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0"/>
        <w:gridCol w:w="3160"/>
        <w:gridCol w:w="560"/>
        <w:gridCol w:w="3080"/>
      </w:tblGrid>
      <w:tr w:rsidR="003A4C37" w:rsidRPr="003A4C37" w:rsidTr="003A4C37">
        <w:trPr>
          <w:trHeight w:val="432"/>
        </w:trPr>
        <w:tc>
          <w:tcPr>
            <w:tcW w:w="8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Supplementary Table 1        Clinical case definition used in this study*</w:t>
            </w:r>
          </w:p>
        </w:tc>
      </w:tr>
      <w:tr w:rsidR="003A4C37" w:rsidRPr="003A4C37" w:rsidTr="003A4C37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Disease Category</w:t>
            </w: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Clinical Definition</w:t>
            </w:r>
          </w:p>
        </w:tc>
      </w:tr>
      <w:tr w:rsidR="003A4C37" w:rsidRPr="003A4C37" w:rsidTr="003A4C37">
        <w:trPr>
          <w:trHeight w:val="34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CAL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PPD</w:t>
            </w:r>
          </w:p>
        </w:tc>
      </w:tr>
      <w:tr w:rsidR="003A4C37" w:rsidRPr="003A4C37" w:rsidTr="003A4C37">
        <w:trPr>
          <w:trHeight w:val="48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Severe periodontitis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 interproximal sites with CAL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6 mm (not on same tooth)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and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1 interproximal </w:t>
            </w:r>
            <w:proofErr w:type="gramStart"/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sites</w:t>
            </w:r>
            <w:proofErr w:type="gramEnd"/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with PPD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6 mm</w:t>
            </w:r>
          </w:p>
        </w:tc>
      </w:tr>
      <w:tr w:rsidR="003A4C37" w:rsidRPr="003A4C37" w:rsidTr="003A4C37">
        <w:trPr>
          <w:trHeight w:val="48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Moderate periodontitis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 interproximal sites with CAL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4 mm (not on same tooth)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 interproximal sites with PPD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5 mm (not on same tooth)</w:t>
            </w:r>
          </w:p>
        </w:tc>
      </w:tr>
      <w:tr w:rsidR="003A4C37" w:rsidRPr="003A4C37" w:rsidTr="003A4C37">
        <w:trPr>
          <w:trHeight w:val="48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Mild periodontitis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 interproximal sites with CAL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3 mm (not on same tooth)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2 interproximal sites with PPD </w:t>
            </w:r>
            <w:r w:rsidRPr="003A4C37">
              <w:rPr>
                <w:rFonts w:ascii="Arial" w:eastAsia="游ゴシック" w:hAnsi="Arial" w:cs="Arial"/>
                <w:color w:val="000000"/>
                <w:kern w:val="0"/>
                <w:sz w:val="18"/>
                <w:szCs w:val="18"/>
              </w:rPr>
              <w:t>≥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4 mm (not on same tooth)</w:t>
            </w:r>
          </w:p>
        </w:tc>
      </w:tr>
      <w:tr w:rsidR="003A4C37" w:rsidRPr="003A4C37" w:rsidTr="003A4C37">
        <w:trPr>
          <w:trHeight w:val="36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Healthy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Other than "severe", "moderate" and "mild"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3A4C37" w:rsidRPr="003A4C37" w:rsidTr="003A4C37">
        <w:trPr>
          <w:trHeight w:val="432"/>
        </w:trPr>
        <w:tc>
          <w:tcPr>
            <w:tcW w:w="8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Modified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with American Academy of Periodontology Centers for Disease Control case definition (Page </w:t>
            </w:r>
            <w:r w:rsidRPr="003A4C37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et al. </w:t>
            </w: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2007)</w:t>
            </w:r>
          </w:p>
        </w:tc>
      </w:tr>
      <w:tr w:rsidR="003A4C37" w:rsidRPr="003A4C37" w:rsidTr="003A4C37">
        <w:trPr>
          <w:trHeight w:val="36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C37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CAL, clinical attachment level; PPD, probing pocket depth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37" w:rsidRPr="003A4C37" w:rsidRDefault="003A4C37" w:rsidP="003A4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44B8C" w:rsidRPr="003A4C37" w:rsidRDefault="00344B8C"/>
    <w:sectPr w:rsidR="00344B8C" w:rsidRPr="003A4C37" w:rsidSect="003A4C3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2NjMwsTQ3MDC3NDBW0lEKTi0uzszPAykwrAUA5BLJyiwAAAA="/>
  </w:docVars>
  <w:rsids>
    <w:rsidRoot w:val="003A4C37"/>
    <w:rsid w:val="00344B8C"/>
    <w:rsid w:val="003A4C37"/>
    <w:rsid w:val="00507396"/>
    <w:rsid w:val="00B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0FF50B-7C99-46A8-9B08-E5506F17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理沙子</dc:creator>
  <cp:keywords/>
  <dc:description/>
  <cp:lastModifiedBy>三上 理沙子</cp:lastModifiedBy>
  <cp:revision>1</cp:revision>
  <dcterms:created xsi:type="dcterms:W3CDTF">2023-03-15T06:40:00Z</dcterms:created>
  <dcterms:modified xsi:type="dcterms:W3CDTF">2023-03-15T06:41:00Z</dcterms:modified>
</cp:coreProperties>
</file>