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6F3C56" w14:textId="0DB8C4A3" w:rsidR="009D2D14" w:rsidRDefault="00F23640" w:rsidP="003F7840">
      <w:pPr>
        <w:keepNext/>
        <w:spacing w:afterLines="100" w:after="312" w:line="480" w:lineRule="auto"/>
        <w:jc w:val="center"/>
      </w:pPr>
      <w:r>
        <w:rPr>
          <w:noProof/>
        </w:rPr>
        <w:drawing>
          <wp:inline distT="0" distB="0" distL="0" distR="0" wp14:anchorId="045C537F" wp14:editId="734327CF">
            <wp:extent cx="3240024" cy="3215640"/>
            <wp:effectExtent l="0" t="0" r="0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upplyment Fig 1.tif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40024" cy="3215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7303CE" w14:textId="3B4046D7" w:rsidR="009D2D14" w:rsidRPr="00D7423D" w:rsidRDefault="009D2D14" w:rsidP="00D7423D">
      <w:pPr>
        <w:pStyle w:val="a5"/>
        <w:spacing w:line="480" w:lineRule="auto"/>
        <w:rPr>
          <w:rFonts w:ascii="Arial" w:hAnsi="Arial" w:cs="Arial"/>
          <w:kern w:val="0"/>
          <w:sz w:val="22"/>
        </w:rPr>
      </w:pPr>
      <w:r w:rsidRPr="00941299">
        <w:rPr>
          <w:rFonts w:ascii="Arial" w:hAnsi="Arial" w:cs="Arial"/>
          <w:b/>
          <w:sz w:val="22"/>
        </w:rPr>
        <w:t>Supplemental Fig</w:t>
      </w:r>
      <w:r>
        <w:rPr>
          <w:rFonts w:ascii="Arial" w:hAnsi="Arial" w:cs="Arial" w:hint="eastAsia"/>
          <w:b/>
          <w:sz w:val="22"/>
        </w:rPr>
        <w:t>ure</w:t>
      </w:r>
      <w:r w:rsidRPr="00941299">
        <w:rPr>
          <w:rFonts w:ascii="Arial" w:hAnsi="Arial" w:cs="Arial"/>
          <w:b/>
          <w:sz w:val="22"/>
        </w:rPr>
        <w:t xml:space="preserve"> 1.</w:t>
      </w:r>
      <w:r w:rsidRPr="00941299"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b/>
          <w:sz w:val="22"/>
        </w:rPr>
        <w:t>P</w:t>
      </w:r>
      <w:r w:rsidRPr="00941299">
        <w:rPr>
          <w:rFonts w:ascii="Arial" w:hAnsi="Arial" w:cs="Arial"/>
          <w:b/>
          <w:sz w:val="22"/>
        </w:rPr>
        <w:t>odocyte specific Cldn5 deletion do</w:t>
      </w:r>
      <w:r>
        <w:rPr>
          <w:rFonts w:ascii="Arial" w:hAnsi="Arial" w:cs="Arial" w:hint="eastAsia"/>
          <w:b/>
          <w:sz w:val="22"/>
        </w:rPr>
        <w:t>es</w:t>
      </w:r>
      <w:r w:rsidRPr="00941299">
        <w:rPr>
          <w:rFonts w:ascii="Arial" w:hAnsi="Arial" w:cs="Arial"/>
          <w:b/>
          <w:sz w:val="22"/>
        </w:rPr>
        <w:t xml:space="preserve"> not change the expression of other </w:t>
      </w:r>
      <w:r>
        <w:rPr>
          <w:rFonts w:ascii="Arial" w:hAnsi="Arial" w:cs="Arial" w:hint="eastAsia"/>
          <w:b/>
          <w:sz w:val="22"/>
        </w:rPr>
        <w:t>CLDN</w:t>
      </w:r>
      <w:r w:rsidRPr="00941299">
        <w:rPr>
          <w:rFonts w:ascii="Arial" w:hAnsi="Arial" w:cs="Arial"/>
          <w:b/>
          <w:sz w:val="22"/>
        </w:rPr>
        <w:t>s</w:t>
      </w:r>
      <w:r>
        <w:rPr>
          <w:rFonts w:ascii="Arial" w:hAnsi="Arial" w:cs="Arial" w:hint="eastAsia"/>
          <w:b/>
          <w:sz w:val="22"/>
        </w:rPr>
        <w:t xml:space="preserve"> in glomerulus</w:t>
      </w:r>
      <w:r w:rsidRPr="00941299">
        <w:rPr>
          <w:rFonts w:ascii="Arial" w:hAnsi="Arial" w:cs="Arial"/>
          <w:b/>
          <w:sz w:val="22"/>
        </w:rPr>
        <w:t>.</w:t>
      </w:r>
      <w:r w:rsidRPr="00941299">
        <w:rPr>
          <w:rFonts w:ascii="Arial" w:hAnsi="Arial" w:cs="Arial"/>
          <w:sz w:val="22"/>
        </w:rPr>
        <w:t xml:space="preserve"> </w:t>
      </w:r>
      <w:r w:rsidRPr="005170E7">
        <w:rPr>
          <w:rFonts w:ascii="Arial" w:hAnsi="Arial" w:cs="Arial"/>
          <w:b/>
          <w:sz w:val="22"/>
        </w:rPr>
        <w:t>(a-c)</w:t>
      </w:r>
      <w:r w:rsidRPr="00941299">
        <w:rPr>
          <w:rFonts w:ascii="Arial" w:hAnsi="Arial" w:cs="Arial"/>
          <w:sz w:val="22"/>
        </w:rPr>
        <w:t xml:space="preserve"> qRT-PCR analysis show</w:t>
      </w:r>
      <w:r>
        <w:rPr>
          <w:rFonts w:ascii="Arial" w:hAnsi="Arial" w:cs="Arial" w:hint="eastAsia"/>
          <w:sz w:val="22"/>
        </w:rPr>
        <w:t>ing</w:t>
      </w:r>
      <w:r w:rsidRPr="00941299"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Cldn1 (a), Cldn3 (b), and Cldn6</w:t>
      </w:r>
      <w:r w:rsidRPr="00941299"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 xml:space="preserve">(c) </w:t>
      </w:r>
      <w:r w:rsidRPr="00941299">
        <w:rPr>
          <w:rFonts w:ascii="Arial" w:hAnsi="Arial" w:cs="Arial"/>
          <w:sz w:val="22"/>
        </w:rPr>
        <w:t xml:space="preserve">mRNA abundance in isolated glomerulus </w:t>
      </w:r>
      <w:r w:rsidR="00DB669A">
        <w:rPr>
          <w:rFonts w:ascii="Arial" w:hAnsi="Arial" w:cs="Arial" w:hint="eastAsia"/>
          <w:sz w:val="22"/>
        </w:rPr>
        <w:t>from</w:t>
      </w:r>
      <w:r w:rsidRPr="00941299">
        <w:rPr>
          <w:rFonts w:ascii="Arial" w:hAnsi="Arial" w:cs="Arial"/>
          <w:sz w:val="22"/>
        </w:rPr>
        <w:t xml:space="preserve"> WT and </w:t>
      </w:r>
      <w:r>
        <w:rPr>
          <w:rFonts w:ascii="Arial" w:hAnsi="Arial" w:cs="Arial" w:hint="eastAsia"/>
          <w:sz w:val="22"/>
        </w:rPr>
        <w:t xml:space="preserve">Cldn5 </w:t>
      </w:r>
      <w:r w:rsidRPr="00941299">
        <w:rPr>
          <w:rFonts w:ascii="Arial" w:hAnsi="Arial" w:cs="Arial"/>
          <w:sz w:val="22"/>
        </w:rPr>
        <w:t xml:space="preserve">KO mice (n = 6). </w:t>
      </w:r>
      <w:r w:rsidRPr="005170E7">
        <w:rPr>
          <w:rFonts w:ascii="Arial" w:hAnsi="Arial" w:cs="Arial"/>
          <w:b/>
          <w:sz w:val="22"/>
        </w:rPr>
        <w:t>(d-f)</w:t>
      </w:r>
      <w:r w:rsidRPr="00941299">
        <w:rPr>
          <w:rFonts w:ascii="Arial" w:hAnsi="Arial" w:cs="Arial"/>
          <w:sz w:val="22"/>
        </w:rPr>
        <w:t xml:space="preserve"> Immunofluorescence staining demonstrat</w:t>
      </w:r>
      <w:r>
        <w:rPr>
          <w:rFonts w:ascii="Arial" w:hAnsi="Arial" w:cs="Arial" w:hint="eastAsia"/>
          <w:sz w:val="22"/>
        </w:rPr>
        <w:t>ing</w:t>
      </w:r>
      <w:r w:rsidRPr="00941299">
        <w:rPr>
          <w:rFonts w:ascii="Arial" w:hAnsi="Arial" w:cs="Arial"/>
          <w:sz w:val="22"/>
        </w:rPr>
        <w:t xml:space="preserve"> the abundance and distribution pattern of </w:t>
      </w:r>
      <w:r w:rsidRPr="00941299">
        <w:rPr>
          <w:rFonts w:ascii="Arial" w:hAnsi="Arial" w:cs="Arial" w:hint="eastAsia"/>
          <w:sz w:val="22"/>
        </w:rPr>
        <w:t>CLDN</w:t>
      </w:r>
      <w:r>
        <w:rPr>
          <w:rFonts w:ascii="Arial" w:hAnsi="Arial" w:cs="Arial" w:hint="eastAsia"/>
          <w:sz w:val="22"/>
        </w:rPr>
        <w:t>1 (d), CLDN3 (e), and CLDN6 (f)</w:t>
      </w:r>
      <w:r w:rsidRPr="00941299">
        <w:rPr>
          <w:rFonts w:ascii="Arial" w:hAnsi="Arial" w:cs="Arial"/>
          <w:sz w:val="22"/>
        </w:rPr>
        <w:t xml:space="preserve"> in kidney sections of WT and </w:t>
      </w:r>
      <w:r>
        <w:rPr>
          <w:rFonts w:ascii="Arial" w:hAnsi="Arial" w:cs="Arial" w:hint="eastAsia"/>
          <w:sz w:val="22"/>
        </w:rPr>
        <w:t xml:space="preserve">Cldn5 </w:t>
      </w:r>
      <w:r w:rsidRPr="00941299">
        <w:rPr>
          <w:rFonts w:ascii="Arial" w:hAnsi="Arial" w:cs="Arial"/>
          <w:sz w:val="22"/>
        </w:rPr>
        <w:t>KO mice.</w:t>
      </w:r>
      <w:r>
        <w:rPr>
          <w:rFonts w:ascii="Arial" w:hAnsi="Arial" w:cs="Arial" w:hint="eastAsia"/>
          <w:sz w:val="22"/>
        </w:rPr>
        <w:t xml:space="preserve"> </w:t>
      </w:r>
      <w:r w:rsidRPr="008768E4">
        <w:rPr>
          <w:rFonts w:ascii="Arial" w:hAnsi="Arial" w:cs="Arial"/>
          <w:color w:val="000000" w:themeColor="text1"/>
          <w:sz w:val="22"/>
        </w:rPr>
        <w:t>Nuclei were visualized by DAPI.</w:t>
      </w:r>
      <w:r>
        <w:rPr>
          <w:rFonts w:ascii="Arial" w:hAnsi="Arial" w:cs="Arial" w:hint="eastAsia"/>
          <w:color w:val="000000" w:themeColor="text1"/>
          <w:sz w:val="22"/>
        </w:rPr>
        <w:t xml:space="preserve"> </w:t>
      </w:r>
      <w:r w:rsidRPr="00857095">
        <w:rPr>
          <w:rFonts w:ascii="Arial" w:hAnsi="Arial" w:cs="Arial"/>
          <w:kern w:val="0"/>
          <w:sz w:val="22"/>
        </w:rPr>
        <w:t xml:space="preserve">Scale bar, 20 </w:t>
      </w:r>
      <w:r w:rsidRPr="00857095">
        <w:rPr>
          <w:rFonts w:ascii="Arial" w:eastAsia="AdvOT8608a8d1+03" w:hAnsi="Arial" w:cs="Arial"/>
          <w:kern w:val="0"/>
          <w:sz w:val="22"/>
        </w:rPr>
        <w:t>μ</w:t>
      </w:r>
      <w:r w:rsidRPr="00857095">
        <w:rPr>
          <w:rFonts w:ascii="Arial" w:hAnsi="Arial" w:cs="Arial"/>
          <w:kern w:val="0"/>
          <w:sz w:val="22"/>
        </w:rPr>
        <w:t>m.</w:t>
      </w:r>
    </w:p>
    <w:p w14:paraId="2665B1B5" w14:textId="41F9157B" w:rsidR="009D2D14" w:rsidRDefault="00F23640" w:rsidP="003F7840">
      <w:pPr>
        <w:keepNext/>
        <w:spacing w:afterLines="100" w:after="312" w:line="480" w:lineRule="auto"/>
        <w:jc w:val="center"/>
      </w:pPr>
      <w:r>
        <w:rPr>
          <w:noProof/>
        </w:rPr>
        <w:lastRenderedPageBreak/>
        <w:drawing>
          <wp:inline distT="0" distB="0" distL="0" distR="0" wp14:anchorId="0BB9F657" wp14:editId="4E379063">
            <wp:extent cx="3240024" cy="32766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upplyment Fig 2.tif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40024" cy="327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24E071" w14:textId="735BC76E" w:rsidR="003D2F1F" w:rsidRPr="00DB669A" w:rsidRDefault="009D2D14" w:rsidP="00DB669A">
      <w:pPr>
        <w:spacing w:line="480" w:lineRule="auto"/>
        <w:rPr>
          <w:rFonts w:ascii="Arial" w:hAnsi="Arial" w:cs="Arial"/>
          <w:sz w:val="22"/>
        </w:rPr>
      </w:pPr>
      <w:r w:rsidRPr="00D463D3">
        <w:rPr>
          <w:rFonts w:ascii="Arial" w:hAnsi="Arial" w:cs="Arial"/>
          <w:b/>
          <w:sz w:val="22"/>
        </w:rPr>
        <w:t>Supplemental Fig</w:t>
      </w:r>
      <w:r>
        <w:rPr>
          <w:rFonts w:ascii="Arial" w:hAnsi="Arial" w:cs="Arial" w:hint="eastAsia"/>
          <w:b/>
          <w:sz w:val="22"/>
        </w:rPr>
        <w:t>ure</w:t>
      </w:r>
      <w:r w:rsidRPr="00D463D3">
        <w:rPr>
          <w:rFonts w:ascii="Arial" w:hAnsi="Arial" w:cs="Arial"/>
          <w:b/>
          <w:sz w:val="22"/>
        </w:rPr>
        <w:t xml:space="preserve"> </w:t>
      </w:r>
      <w:r w:rsidRPr="00D463D3">
        <w:rPr>
          <w:rFonts w:ascii="Arial" w:hAnsi="Arial" w:cs="Arial" w:hint="eastAsia"/>
          <w:b/>
          <w:sz w:val="22"/>
        </w:rPr>
        <w:t>2</w:t>
      </w:r>
      <w:r w:rsidRPr="00D463D3">
        <w:rPr>
          <w:rFonts w:ascii="Arial" w:hAnsi="Arial" w:cs="Arial"/>
          <w:b/>
          <w:sz w:val="22"/>
        </w:rPr>
        <w:t>.</w:t>
      </w:r>
      <w:r w:rsidRPr="00C22BBC">
        <w:rPr>
          <w:rFonts w:ascii="Arial" w:hAnsi="Arial" w:cs="Arial" w:hint="eastAsia"/>
          <w:sz w:val="22"/>
        </w:rPr>
        <w:t xml:space="preserve"> </w:t>
      </w:r>
      <w:r w:rsidRPr="00D463D3">
        <w:rPr>
          <w:rFonts w:ascii="Arial" w:hAnsi="Arial" w:cs="Arial" w:hint="eastAsia"/>
          <w:b/>
          <w:sz w:val="22"/>
        </w:rPr>
        <w:t>P</w:t>
      </w:r>
      <w:r w:rsidRPr="00D463D3">
        <w:rPr>
          <w:rFonts w:ascii="Arial" w:hAnsi="Arial" w:cs="Arial"/>
          <w:b/>
          <w:sz w:val="22"/>
        </w:rPr>
        <w:t>odocyte genes</w:t>
      </w:r>
      <w:r w:rsidRPr="00D463D3">
        <w:rPr>
          <w:rFonts w:ascii="Arial" w:hAnsi="Arial" w:cs="Arial" w:hint="eastAsia"/>
          <w:b/>
          <w:sz w:val="22"/>
        </w:rPr>
        <w:t xml:space="preserve"> expression in </w:t>
      </w:r>
      <w:r w:rsidRPr="00D463D3">
        <w:rPr>
          <w:rFonts w:ascii="Arial" w:hAnsi="Arial" w:cs="Arial"/>
          <w:b/>
          <w:sz w:val="22"/>
        </w:rPr>
        <w:t>podocyte specific Cldn5 deletion</w:t>
      </w:r>
      <w:r>
        <w:rPr>
          <w:rFonts w:ascii="Arial" w:hAnsi="Arial" w:cs="Arial" w:hint="eastAsia"/>
          <w:b/>
          <w:sz w:val="22"/>
        </w:rPr>
        <w:t xml:space="preserve"> mice</w:t>
      </w:r>
      <w:r w:rsidRPr="00D463D3">
        <w:rPr>
          <w:rFonts w:ascii="Arial" w:hAnsi="Arial" w:cs="Arial" w:hint="eastAsia"/>
          <w:b/>
          <w:bCs/>
          <w:kern w:val="0"/>
          <w:sz w:val="22"/>
        </w:rPr>
        <w:t>.</w:t>
      </w:r>
      <w:r w:rsidRPr="00941299">
        <w:rPr>
          <w:rFonts w:ascii="Arial" w:hAnsi="Arial" w:cs="Arial" w:hint="eastAsia"/>
          <w:b/>
          <w:bCs/>
          <w:kern w:val="0"/>
          <w:sz w:val="22"/>
        </w:rPr>
        <w:t xml:space="preserve"> </w:t>
      </w:r>
      <w:r w:rsidRPr="005170E7">
        <w:rPr>
          <w:rFonts w:ascii="Arial" w:hAnsi="Arial" w:cs="Arial"/>
          <w:b/>
          <w:sz w:val="22"/>
        </w:rPr>
        <w:t>(a-c)</w:t>
      </w:r>
      <w:r w:rsidRPr="00941299">
        <w:rPr>
          <w:rFonts w:ascii="Arial" w:hAnsi="Arial" w:cs="Arial"/>
          <w:sz w:val="22"/>
        </w:rPr>
        <w:t xml:space="preserve"> qRT-PCR analysis show</w:t>
      </w:r>
      <w:r>
        <w:rPr>
          <w:rFonts w:ascii="Arial" w:hAnsi="Arial" w:cs="Arial" w:hint="eastAsia"/>
          <w:sz w:val="22"/>
        </w:rPr>
        <w:t>ing</w:t>
      </w:r>
      <w:r w:rsidRPr="00941299">
        <w:rPr>
          <w:rFonts w:ascii="Arial" w:hAnsi="Arial" w:cs="Arial"/>
          <w:sz w:val="22"/>
        </w:rPr>
        <w:t xml:space="preserve"> </w:t>
      </w:r>
      <w:r w:rsidRPr="00941299">
        <w:rPr>
          <w:rFonts w:ascii="Arial" w:hAnsi="Arial" w:cs="Arial" w:hint="eastAsia"/>
          <w:sz w:val="22"/>
        </w:rPr>
        <w:t>N</w:t>
      </w:r>
      <w:r>
        <w:rPr>
          <w:rFonts w:ascii="Arial" w:hAnsi="Arial" w:cs="Arial" w:hint="eastAsia"/>
          <w:sz w:val="22"/>
        </w:rPr>
        <w:t>phs</w:t>
      </w:r>
      <w:r w:rsidRPr="00941299">
        <w:rPr>
          <w:rFonts w:ascii="Arial" w:hAnsi="Arial" w:cs="Arial" w:hint="eastAsia"/>
          <w:sz w:val="22"/>
        </w:rPr>
        <w:t>1 (</w:t>
      </w:r>
      <w:r>
        <w:rPr>
          <w:rFonts w:ascii="Arial" w:hAnsi="Arial" w:cs="Arial" w:hint="eastAsia"/>
          <w:sz w:val="22"/>
        </w:rPr>
        <w:t>a</w:t>
      </w:r>
      <w:r w:rsidRPr="00941299">
        <w:rPr>
          <w:rFonts w:ascii="Arial" w:hAnsi="Arial" w:cs="Arial" w:hint="eastAsia"/>
          <w:sz w:val="22"/>
        </w:rPr>
        <w:t>), P</w:t>
      </w:r>
      <w:r>
        <w:rPr>
          <w:rFonts w:ascii="Arial" w:hAnsi="Arial" w:cs="Arial" w:hint="eastAsia"/>
          <w:sz w:val="22"/>
        </w:rPr>
        <w:t>odxl</w:t>
      </w:r>
      <w:r w:rsidRPr="00941299">
        <w:rPr>
          <w:rFonts w:ascii="Arial" w:hAnsi="Arial" w:cs="Arial" w:hint="eastAsia"/>
          <w:sz w:val="22"/>
        </w:rPr>
        <w:t xml:space="preserve"> (</w:t>
      </w:r>
      <w:r>
        <w:rPr>
          <w:rFonts w:ascii="Arial" w:hAnsi="Arial" w:cs="Arial" w:hint="eastAsia"/>
          <w:sz w:val="22"/>
        </w:rPr>
        <w:t>b</w:t>
      </w:r>
      <w:r w:rsidRPr="00941299">
        <w:rPr>
          <w:rFonts w:ascii="Arial" w:hAnsi="Arial" w:cs="Arial" w:hint="eastAsia"/>
          <w:sz w:val="22"/>
        </w:rPr>
        <w:t>)</w:t>
      </w:r>
      <w:r>
        <w:rPr>
          <w:rFonts w:ascii="Arial" w:hAnsi="Arial" w:cs="Arial" w:hint="eastAsia"/>
          <w:sz w:val="22"/>
        </w:rPr>
        <w:t xml:space="preserve">, </w:t>
      </w:r>
      <w:r w:rsidRPr="00941299">
        <w:rPr>
          <w:rFonts w:ascii="Arial" w:hAnsi="Arial" w:cs="Arial" w:hint="eastAsia"/>
          <w:sz w:val="22"/>
        </w:rPr>
        <w:t xml:space="preserve">and </w:t>
      </w:r>
      <w:r>
        <w:rPr>
          <w:rFonts w:ascii="Arial" w:hAnsi="Arial" w:cs="Arial" w:hint="eastAsia"/>
          <w:sz w:val="22"/>
        </w:rPr>
        <w:t xml:space="preserve">Wt1 </w:t>
      </w:r>
      <w:r w:rsidRPr="00941299">
        <w:rPr>
          <w:rFonts w:ascii="Arial" w:hAnsi="Arial" w:cs="Arial" w:hint="eastAsia"/>
          <w:sz w:val="22"/>
        </w:rPr>
        <w:t>(</w:t>
      </w:r>
      <w:r>
        <w:rPr>
          <w:rFonts w:ascii="Arial" w:hAnsi="Arial" w:cs="Arial" w:hint="eastAsia"/>
          <w:sz w:val="22"/>
        </w:rPr>
        <w:t>c</w:t>
      </w:r>
      <w:r w:rsidRPr="00941299">
        <w:rPr>
          <w:rFonts w:ascii="Arial" w:hAnsi="Arial" w:cs="Arial" w:hint="eastAsia"/>
          <w:sz w:val="22"/>
        </w:rPr>
        <w:t>)</w:t>
      </w:r>
      <w:r>
        <w:rPr>
          <w:rFonts w:ascii="Arial" w:hAnsi="Arial" w:cs="Arial" w:hint="eastAsia"/>
          <w:sz w:val="22"/>
        </w:rPr>
        <w:t xml:space="preserve"> </w:t>
      </w:r>
      <w:r w:rsidRPr="00941299">
        <w:rPr>
          <w:rFonts w:ascii="Arial" w:hAnsi="Arial" w:cs="Arial"/>
          <w:sz w:val="22"/>
        </w:rPr>
        <w:t xml:space="preserve">mRNA abundance in isolated glomerulus </w:t>
      </w:r>
      <w:r w:rsidR="00DB669A">
        <w:rPr>
          <w:rFonts w:ascii="Arial" w:hAnsi="Arial" w:cs="Arial" w:hint="eastAsia"/>
          <w:sz w:val="22"/>
        </w:rPr>
        <w:t>from</w:t>
      </w:r>
      <w:r w:rsidRPr="00941299">
        <w:rPr>
          <w:rFonts w:ascii="Arial" w:hAnsi="Arial" w:cs="Arial"/>
          <w:sz w:val="22"/>
        </w:rPr>
        <w:t xml:space="preserve"> WT and </w:t>
      </w:r>
      <w:r>
        <w:rPr>
          <w:rFonts w:ascii="Arial" w:hAnsi="Arial" w:cs="Arial" w:hint="eastAsia"/>
          <w:sz w:val="22"/>
        </w:rPr>
        <w:t xml:space="preserve">Cldn5 </w:t>
      </w:r>
      <w:r w:rsidRPr="00941299">
        <w:rPr>
          <w:rFonts w:ascii="Arial" w:hAnsi="Arial" w:cs="Arial"/>
          <w:sz w:val="22"/>
        </w:rPr>
        <w:t xml:space="preserve">KO mice (n = </w:t>
      </w:r>
      <w:r w:rsidR="005600C1">
        <w:rPr>
          <w:rFonts w:ascii="Arial" w:hAnsi="Arial" w:cs="Arial" w:hint="eastAsia"/>
          <w:sz w:val="22"/>
        </w:rPr>
        <w:t>5</w:t>
      </w:r>
      <w:r w:rsidRPr="00941299">
        <w:rPr>
          <w:rFonts w:ascii="Arial" w:hAnsi="Arial" w:cs="Arial"/>
          <w:sz w:val="22"/>
        </w:rPr>
        <w:t xml:space="preserve">, **P &lt; 0.01). </w:t>
      </w:r>
      <w:r w:rsidRPr="005170E7">
        <w:rPr>
          <w:rFonts w:ascii="Arial" w:hAnsi="Arial" w:cs="Arial"/>
          <w:b/>
          <w:sz w:val="22"/>
        </w:rPr>
        <w:t>(d-f)</w:t>
      </w:r>
      <w:r w:rsidRPr="00941299">
        <w:rPr>
          <w:rFonts w:ascii="Arial" w:hAnsi="Arial" w:cs="Arial"/>
          <w:sz w:val="22"/>
        </w:rPr>
        <w:t xml:space="preserve"> Immunofluorescence staining demonstrat</w:t>
      </w:r>
      <w:r>
        <w:rPr>
          <w:rFonts w:ascii="Arial" w:hAnsi="Arial" w:cs="Arial" w:hint="eastAsia"/>
          <w:sz w:val="22"/>
        </w:rPr>
        <w:t>ing</w:t>
      </w:r>
      <w:r w:rsidRPr="00941299">
        <w:rPr>
          <w:rFonts w:ascii="Arial" w:hAnsi="Arial" w:cs="Arial"/>
          <w:sz w:val="22"/>
        </w:rPr>
        <w:t xml:space="preserve"> the abundance and distribution pattern of </w:t>
      </w:r>
      <w:r w:rsidRPr="00941299">
        <w:rPr>
          <w:rFonts w:ascii="Arial" w:hAnsi="Arial" w:cs="Arial" w:hint="eastAsia"/>
          <w:sz w:val="22"/>
        </w:rPr>
        <w:t>NPHS1</w:t>
      </w:r>
      <w:r>
        <w:rPr>
          <w:rFonts w:ascii="Arial" w:hAnsi="Arial" w:cs="Arial" w:hint="eastAsia"/>
          <w:sz w:val="22"/>
        </w:rPr>
        <w:t xml:space="preserve"> </w:t>
      </w:r>
      <w:r w:rsidRPr="00941299">
        <w:rPr>
          <w:rFonts w:ascii="Arial" w:hAnsi="Arial" w:cs="Arial" w:hint="eastAsia"/>
          <w:sz w:val="22"/>
        </w:rPr>
        <w:t>(</w:t>
      </w:r>
      <w:r>
        <w:rPr>
          <w:rFonts w:ascii="Arial" w:hAnsi="Arial" w:cs="Arial" w:hint="eastAsia"/>
          <w:sz w:val="22"/>
        </w:rPr>
        <w:t>d</w:t>
      </w:r>
      <w:r w:rsidRPr="00941299">
        <w:rPr>
          <w:rFonts w:ascii="Arial" w:hAnsi="Arial" w:cs="Arial" w:hint="eastAsia"/>
          <w:sz w:val="22"/>
        </w:rPr>
        <w:t>), PODXL</w:t>
      </w:r>
      <w:r>
        <w:rPr>
          <w:rFonts w:ascii="Arial" w:hAnsi="Arial" w:cs="Arial" w:hint="eastAsia"/>
          <w:sz w:val="22"/>
        </w:rPr>
        <w:t xml:space="preserve"> </w:t>
      </w:r>
      <w:r w:rsidRPr="00941299">
        <w:rPr>
          <w:rFonts w:ascii="Arial" w:hAnsi="Arial" w:cs="Arial" w:hint="eastAsia"/>
          <w:sz w:val="22"/>
        </w:rPr>
        <w:t>(</w:t>
      </w:r>
      <w:r>
        <w:rPr>
          <w:rFonts w:ascii="Arial" w:hAnsi="Arial" w:cs="Arial" w:hint="eastAsia"/>
          <w:sz w:val="22"/>
        </w:rPr>
        <w:t>e</w:t>
      </w:r>
      <w:r w:rsidRPr="00941299">
        <w:rPr>
          <w:rFonts w:ascii="Arial" w:hAnsi="Arial" w:cs="Arial" w:hint="eastAsia"/>
          <w:sz w:val="22"/>
        </w:rPr>
        <w:t xml:space="preserve">), and </w:t>
      </w:r>
      <w:r>
        <w:rPr>
          <w:rFonts w:ascii="Arial" w:hAnsi="Arial" w:cs="Arial" w:hint="eastAsia"/>
          <w:sz w:val="22"/>
        </w:rPr>
        <w:t xml:space="preserve">WT1 </w:t>
      </w:r>
      <w:r w:rsidRPr="00941299">
        <w:rPr>
          <w:rFonts w:ascii="Arial" w:hAnsi="Arial" w:cs="Arial" w:hint="eastAsia"/>
          <w:sz w:val="22"/>
        </w:rPr>
        <w:t>(</w:t>
      </w:r>
      <w:r>
        <w:rPr>
          <w:rFonts w:ascii="Arial" w:hAnsi="Arial" w:cs="Arial" w:hint="eastAsia"/>
          <w:sz w:val="22"/>
        </w:rPr>
        <w:t>f</w:t>
      </w:r>
      <w:r w:rsidRPr="00941299">
        <w:rPr>
          <w:rFonts w:ascii="Arial" w:hAnsi="Arial" w:cs="Arial" w:hint="eastAsia"/>
          <w:sz w:val="22"/>
        </w:rPr>
        <w:t>)</w:t>
      </w:r>
      <w:r>
        <w:rPr>
          <w:rFonts w:ascii="Arial" w:hAnsi="Arial" w:cs="Arial" w:hint="eastAsia"/>
          <w:sz w:val="22"/>
        </w:rPr>
        <w:t xml:space="preserve"> </w:t>
      </w:r>
      <w:r w:rsidRPr="00941299">
        <w:rPr>
          <w:rFonts w:ascii="Arial" w:hAnsi="Arial" w:cs="Arial"/>
          <w:sz w:val="22"/>
        </w:rPr>
        <w:t xml:space="preserve">in kidney sections of WT and </w:t>
      </w:r>
      <w:r>
        <w:rPr>
          <w:rFonts w:ascii="Arial" w:hAnsi="Arial" w:cs="Arial" w:hint="eastAsia"/>
          <w:sz w:val="22"/>
        </w:rPr>
        <w:t xml:space="preserve">Cldn5 </w:t>
      </w:r>
      <w:r w:rsidRPr="00941299">
        <w:rPr>
          <w:rFonts w:ascii="Arial" w:hAnsi="Arial" w:cs="Arial"/>
          <w:sz w:val="22"/>
        </w:rPr>
        <w:t>KO mice.</w:t>
      </w:r>
      <w:r>
        <w:rPr>
          <w:rFonts w:ascii="Arial" w:hAnsi="Arial" w:cs="Arial" w:hint="eastAsia"/>
          <w:sz w:val="22"/>
        </w:rPr>
        <w:t xml:space="preserve"> </w:t>
      </w:r>
      <w:r w:rsidRPr="008768E4">
        <w:rPr>
          <w:rFonts w:ascii="Arial" w:hAnsi="Arial" w:cs="Arial"/>
          <w:color w:val="000000" w:themeColor="text1"/>
          <w:sz w:val="22"/>
        </w:rPr>
        <w:t>Nuclei were visualized by DAPI.</w:t>
      </w:r>
      <w:r>
        <w:rPr>
          <w:rFonts w:ascii="Arial" w:hAnsi="Arial" w:cs="Arial" w:hint="eastAsia"/>
          <w:color w:val="000000" w:themeColor="text1"/>
          <w:sz w:val="22"/>
        </w:rPr>
        <w:t xml:space="preserve"> </w:t>
      </w:r>
      <w:r w:rsidRPr="00857095">
        <w:rPr>
          <w:rFonts w:ascii="Arial" w:hAnsi="Arial" w:cs="Arial"/>
          <w:kern w:val="0"/>
          <w:sz w:val="22"/>
        </w:rPr>
        <w:t xml:space="preserve">Scale bar, 20 </w:t>
      </w:r>
      <w:r w:rsidRPr="00857095">
        <w:rPr>
          <w:rFonts w:ascii="Arial" w:eastAsia="AdvOT8608a8d1+03" w:hAnsi="Arial" w:cs="Arial"/>
          <w:kern w:val="0"/>
          <w:sz w:val="22"/>
        </w:rPr>
        <w:t>μ</w:t>
      </w:r>
      <w:r w:rsidRPr="00857095">
        <w:rPr>
          <w:rFonts w:ascii="Arial" w:hAnsi="Arial" w:cs="Arial"/>
          <w:kern w:val="0"/>
          <w:sz w:val="22"/>
        </w:rPr>
        <w:t>m.</w:t>
      </w:r>
      <w:r>
        <w:rPr>
          <w:rFonts w:ascii="Arial" w:hAnsi="Arial" w:cs="Arial" w:hint="eastAsia"/>
          <w:kern w:val="0"/>
          <w:sz w:val="22"/>
        </w:rPr>
        <w:t xml:space="preserve"> </w:t>
      </w:r>
      <w:r w:rsidRPr="00857095">
        <w:rPr>
          <w:rFonts w:ascii="Arial" w:hAnsi="Arial" w:cs="Arial"/>
          <w:sz w:val="22"/>
        </w:rPr>
        <w:t xml:space="preserve">Note that </w:t>
      </w:r>
      <w:r w:rsidRPr="00941299">
        <w:rPr>
          <w:rFonts w:ascii="Arial" w:hAnsi="Arial" w:cs="Arial" w:hint="eastAsia"/>
          <w:sz w:val="22"/>
        </w:rPr>
        <w:t>PODXL</w:t>
      </w:r>
      <w:r w:rsidRPr="00857095"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 xml:space="preserve">mRNA and </w:t>
      </w:r>
      <w:r w:rsidRPr="00857095">
        <w:rPr>
          <w:rFonts w:ascii="Arial" w:hAnsi="Arial" w:cs="Arial"/>
          <w:sz w:val="22"/>
        </w:rPr>
        <w:t>staining signal</w:t>
      </w:r>
      <w:r>
        <w:rPr>
          <w:rFonts w:ascii="Arial" w:hAnsi="Arial" w:cs="Arial" w:hint="eastAsia"/>
          <w:sz w:val="22"/>
        </w:rPr>
        <w:t>s</w:t>
      </w:r>
      <w:r w:rsidRPr="00857095"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are</w:t>
      </w:r>
      <w:r w:rsidRPr="00857095">
        <w:rPr>
          <w:rFonts w:ascii="Arial" w:hAnsi="Arial" w:cs="Arial"/>
          <w:sz w:val="22"/>
        </w:rPr>
        <w:t xml:space="preserve"> markedly reduced in </w:t>
      </w:r>
      <w:r>
        <w:rPr>
          <w:rFonts w:ascii="Arial" w:hAnsi="Arial" w:cs="Arial" w:hint="eastAsia"/>
          <w:sz w:val="22"/>
        </w:rPr>
        <w:t>Cldn5 KO mice</w:t>
      </w:r>
      <w:r w:rsidRPr="00857095">
        <w:rPr>
          <w:rFonts w:ascii="Arial" w:hAnsi="Arial" w:cs="Arial"/>
          <w:sz w:val="22"/>
        </w:rPr>
        <w:t>.</w:t>
      </w:r>
    </w:p>
    <w:p w14:paraId="40C320DF" w14:textId="0D5CBEB4" w:rsidR="009D2D14" w:rsidRDefault="00F23640" w:rsidP="003F7840">
      <w:pPr>
        <w:keepNext/>
        <w:spacing w:afterLines="100" w:after="312" w:line="480" w:lineRule="auto"/>
        <w:jc w:val="center"/>
      </w:pPr>
      <w:r>
        <w:rPr>
          <w:noProof/>
        </w:rPr>
        <w:lastRenderedPageBreak/>
        <w:drawing>
          <wp:inline distT="0" distB="0" distL="0" distR="0" wp14:anchorId="3A0CA83A" wp14:editId="64CFAD24">
            <wp:extent cx="4319016" cy="2767584"/>
            <wp:effectExtent l="0" t="0" r="571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upplyment Fig 3.tif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19016" cy="2767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D0F257" w14:textId="54EEFB9B" w:rsidR="00537BD6" w:rsidRDefault="009D2D14" w:rsidP="009D2D14">
      <w:pPr>
        <w:pStyle w:val="a5"/>
        <w:spacing w:line="480" w:lineRule="auto"/>
      </w:pPr>
      <w:r w:rsidRPr="00941299">
        <w:rPr>
          <w:rFonts w:ascii="Arial" w:hAnsi="Arial" w:cs="Arial"/>
          <w:b/>
          <w:sz w:val="22"/>
        </w:rPr>
        <w:t>Supplemental Fig</w:t>
      </w:r>
      <w:r>
        <w:rPr>
          <w:rFonts w:ascii="Arial" w:hAnsi="Arial" w:cs="Arial" w:hint="eastAsia"/>
          <w:b/>
          <w:sz w:val="22"/>
        </w:rPr>
        <w:t>ure</w:t>
      </w:r>
      <w:r w:rsidRPr="00941299">
        <w:rPr>
          <w:rFonts w:ascii="Arial" w:hAnsi="Arial" w:cs="Arial"/>
          <w:b/>
          <w:sz w:val="22"/>
        </w:rPr>
        <w:t xml:space="preserve"> </w:t>
      </w:r>
      <w:r>
        <w:rPr>
          <w:rFonts w:ascii="Arial" w:hAnsi="Arial" w:cs="Arial" w:hint="eastAsia"/>
          <w:b/>
          <w:sz w:val="22"/>
        </w:rPr>
        <w:t>3</w:t>
      </w:r>
      <w:r w:rsidRPr="00941299">
        <w:rPr>
          <w:rFonts w:ascii="Arial" w:hAnsi="Arial" w:cs="Arial"/>
          <w:b/>
          <w:sz w:val="22"/>
        </w:rPr>
        <w:t>.</w:t>
      </w:r>
      <w:r w:rsidRPr="00941299">
        <w:rPr>
          <w:rFonts w:ascii="Arial" w:hAnsi="Arial" w:cs="Arial" w:hint="eastAsia"/>
          <w:b/>
          <w:sz w:val="22"/>
        </w:rPr>
        <w:t xml:space="preserve"> </w:t>
      </w:r>
      <w:r>
        <w:rPr>
          <w:rFonts w:ascii="Arial" w:hAnsi="Arial" w:cs="Arial" w:hint="eastAsia"/>
          <w:b/>
          <w:sz w:val="22"/>
        </w:rPr>
        <w:t>P</w:t>
      </w:r>
      <w:r w:rsidRPr="00941299">
        <w:rPr>
          <w:rFonts w:ascii="Arial" w:hAnsi="Arial" w:cs="Arial"/>
          <w:b/>
          <w:sz w:val="22"/>
        </w:rPr>
        <w:t xml:space="preserve">odocyte specific Cldn5 deletion </w:t>
      </w:r>
      <w:r w:rsidRPr="000430C2">
        <w:rPr>
          <w:rFonts w:ascii="Arial" w:hAnsi="Arial" w:cs="Arial"/>
          <w:b/>
          <w:sz w:val="22"/>
        </w:rPr>
        <w:t xml:space="preserve">exacerbates podocyte injury </w:t>
      </w:r>
      <w:r w:rsidRPr="000430C2">
        <w:rPr>
          <w:rFonts w:ascii="Arial" w:hAnsi="Arial" w:cs="Arial" w:hint="eastAsia"/>
          <w:b/>
          <w:sz w:val="22"/>
        </w:rPr>
        <w:t xml:space="preserve">in DN. </w:t>
      </w:r>
      <w:r w:rsidRPr="000C193B">
        <w:rPr>
          <w:rFonts w:ascii="Arial" w:hAnsi="Arial" w:cs="Arial"/>
          <w:b/>
          <w:sz w:val="22"/>
        </w:rPr>
        <w:t>(a)</w:t>
      </w:r>
      <w:r>
        <w:rPr>
          <w:rFonts w:ascii="Arial" w:hAnsi="Arial" w:cs="Arial" w:hint="eastAsia"/>
          <w:sz w:val="22"/>
        </w:rPr>
        <w:t xml:space="preserve"> </w:t>
      </w:r>
      <w:r w:rsidRPr="008768E4">
        <w:rPr>
          <w:rFonts w:ascii="Arial" w:eastAsia="NimbusSans-Regular" w:hAnsi="Arial" w:cs="Arial"/>
          <w:color w:val="000000" w:themeColor="text1"/>
          <w:kern w:val="0"/>
          <w:sz w:val="22"/>
        </w:rPr>
        <w:t xml:space="preserve">mRNA expression of </w:t>
      </w:r>
      <w:r>
        <w:rPr>
          <w:rFonts w:ascii="Arial" w:eastAsia="NimbusSans-Regular" w:hAnsi="Arial" w:cs="Arial" w:hint="eastAsia"/>
          <w:color w:val="000000" w:themeColor="text1"/>
          <w:kern w:val="0"/>
          <w:sz w:val="22"/>
        </w:rPr>
        <w:t>Zo1, Nphs1, Nphs2, and Cldn5</w:t>
      </w:r>
      <w:r w:rsidRPr="008768E4">
        <w:rPr>
          <w:rFonts w:ascii="Arial" w:eastAsia="NimbusSans-Regular" w:hAnsi="Arial" w:cs="Arial"/>
          <w:color w:val="000000" w:themeColor="text1"/>
          <w:kern w:val="0"/>
          <w:sz w:val="22"/>
        </w:rPr>
        <w:t xml:space="preserve"> assessed by qRT–PCR in isolated glomerulus from control (CTL) and STZ-induced type I diabetic mice (STZ), 12 weeks after the last injection of </w:t>
      </w:r>
      <w:proofErr w:type="gramStart"/>
      <w:r w:rsidRPr="008768E4">
        <w:rPr>
          <w:rFonts w:ascii="Arial" w:eastAsia="NimbusSans-Regular" w:hAnsi="Arial" w:cs="Arial"/>
          <w:color w:val="000000" w:themeColor="text1"/>
          <w:kern w:val="0"/>
          <w:sz w:val="22"/>
        </w:rPr>
        <w:t>STZ</w:t>
      </w:r>
      <w:r>
        <w:rPr>
          <w:rFonts w:ascii="Arial" w:eastAsia="NimbusSans-Regular" w:hAnsi="Arial" w:cs="Arial" w:hint="eastAsia"/>
          <w:color w:val="000000" w:themeColor="text1"/>
          <w:kern w:val="0"/>
          <w:sz w:val="22"/>
        </w:rPr>
        <w:t xml:space="preserve">  </w:t>
      </w:r>
      <w:r w:rsidRPr="008768E4">
        <w:rPr>
          <w:rFonts w:ascii="Arial" w:eastAsia="KlavikaBasic-Regular" w:hAnsi="Arial" w:cs="Arial"/>
          <w:color w:val="000000" w:themeColor="text1"/>
          <w:kern w:val="0"/>
          <w:sz w:val="22"/>
        </w:rPr>
        <w:t>(</w:t>
      </w:r>
      <w:proofErr w:type="gramEnd"/>
      <w:r w:rsidRPr="008768E4">
        <w:rPr>
          <w:rFonts w:ascii="Arial" w:eastAsia="KlavikaBasic-RegularItalic" w:hAnsi="Arial" w:cs="Arial"/>
          <w:i/>
          <w:iCs/>
          <w:color w:val="000000" w:themeColor="text1"/>
          <w:kern w:val="0"/>
          <w:sz w:val="22"/>
        </w:rPr>
        <w:t xml:space="preserve">n </w:t>
      </w:r>
      <w:r w:rsidRPr="008768E4">
        <w:rPr>
          <w:rFonts w:ascii="Arial" w:eastAsia="KlavikaBasic-Regular" w:hAnsi="Arial" w:cs="Arial"/>
          <w:color w:val="000000" w:themeColor="text1"/>
          <w:kern w:val="0"/>
          <w:sz w:val="22"/>
        </w:rPr>
        <w:t>= 6</w:t>
      </w:r>
      <w:r>
        <w:rPr>
          <w:rFonts w:ascii="Arial" w:eastAsia="KlavikaBasic-Regular" w:hAnsi="Arial" w:cs="Arial" w:hint="eastAsia"/>
          <w:color w:val="000000" w:themeColor="text1"/>
          <w:kern w:val="0"/>
          <w:sz w:val="22"/>
        </w:rPr>
        <w:t xml:space="preserve">, </w:t>
      </w:r>
      <w:r w:rsidRPr="008768E4">
        <w:rPr>
          <w:rFonts w:ascii="Arial" w:eastAsia="KlavikaBasic-Regular" w:hAnsi="Arial" w:cs="Arial"/>
          <w:color w:val="000000" w:themeColor="text1"/>
          <w:kern w:val="0"/>
          <w:sz w:val="22"/>
        </w:rPr>
        <w:t>*</w:t>
      </w:r>
      <w:r w:rsidRPr="008768E4">
        <w:rPr>
          <w:rFonts w:ascii="Arial" w:eastAsia="KlavikaBasic-RegularItalic" w:hAnsi="Arial" w:cs="Arial"/>
          <w:i/>
          <w:iCs/>
          <w:color w:val="000000" w:themeColor="text1"/>
          <w:kern w:val="0"/>
          <w:sz w:val="22"/>
        </w:rPr>
        <w:t xml:space="preserve">P </w:t>
      </w:r>
      <w:r>
        <w:rPr>
          <w:rFonts w:ascii="Arial" w:eastAsia="KlavikaBasic-Regular" w:hAnsi="Arial" w:cs="Arial"/>
          <w:color w:val="000000" w:themeColor="text1"/>
          <w:kern w:val="0"/>
          <w:sz w:val="22"/>
        </w:rPr>
        <w:t>&lt; 0.0</w:t>
      </w:r>
      <w:r>
        <w:rPr>
          <w:rFonts w:ascii="Arial" w:eastAsia="KlavikaBasic-Regular" w:hAnsi="Arial" w:cs="Arial" w:hint="eastAsia"/>
          <w:color w:val="000000" w:themeColor="text1"/>
          <w:kern w:val="0"/>
          <w:sz w:val="22"/>
        </w:rPr>
        <w:t xml:space="preserve">5, </w:t>
      </w:r>
      <w:r w:rsidRPr="008768E4">
        <w:rPr>
          <w:rFonts w:ascii="Arial" w:eastAsia="KlavikaBasic-Regular" w:hAnsi="Arial" w:cs="Arial"/>
          <w:color w:val="000000" w:themeColor="text1"/>
          <w:kern w:val="0"/>
          <w:sz w:val="22"/>
        </w:rPr>
        <w:t>**</w:t>
      </w:r>
      <w:r w:rsidRPr="008768E4">
        <w:rPr>
          <w:rFonts w:ascii="Arial" w:eastAsia="KlavikaBasic-RegularItalic" w:hAnsi="Arial" w:cs="Arial"/>
          <w:i/>
          <w:iCs/>
          <w:color w:val="000000" w:themeColor="text1"/>
          <w:kern w:val="0"/>
          <w:sz w:val="22"/>
        </w:rPr>
        <w:t xml:space="preserve">P </w:t>
      </w:r>
      <w:r w:rsidRPr="008768E4">
        <w:rPr>
          <w:rFonts w:ascii="Arial" w:eastAsia="KlavikaBasic-Regular" w:hAnsi="Arial" w:cs="Arial"/>
          <w:color w:val="000000" w:themeColor="text1"/>
          <w:kern w:val="0"/>
          <w:sz w:val="22"/>
        </w:rPr>
        <w:t>&lt; 0.01)</w:t>
      </w:r>
      <w:r w:rsidRPr="008768E4">
        <w:rPr>
          <w:rFonts w:ascii="Arial" w:eastAsia="NimbusSans-Regular" w:hAnsi="Arial" w:cs="Arial"/>
          <w:color w:val="000000" w:themeColor="text1"/>
          <w:kern w:val="0"/>
          <w:sz w:val="22"/>
        </w:rPr>
        <w:t>.</w:t>
      </w:r>
      <w:r w:rsidRPr="00941299">
        <w:rPr>
          <w:rFonts w:ascii="Arial" w:hAnsi="Arial" w:cs="Arial"/>
          <w:sz w:val="22"/>
        </w:rPr>
        <w:t xml:space="preserve"> </w:t>
      </w:r>
      <w:r w:rsidRPr="000C193B">
        <w:rPr>
          <w:rFonts w:ascii="Arial" w:hAnsi="Arial" w:cs="Arial"/>
          <w:b/>
          <w:sz w:val="22"/>
        </w:rPr>
        <w:t>(</w:t>
      </w:r>
      <w:r w:rsidRPr="000C193B">
        <w:rPr>
          <w:rFonts w:ascii="Arial" w:hAnsi="Arial" w:cs="Arial" w:hint="eastAsia"/>
          <w:b/>
          <w:sz w:val="22"/>
        </w:rPr>
        <w:t>b</w:t>
      </w:r>
      <w:r w:rsidRPr="000C193B">
        <w:rPr>
          <w:rFonts w:ascii="Arial" w:hAnsi="Arial" w:cs="Arial"/>
          <w:b/>
          <w:sz w:val="22"/>
        </w:rPr>
        <w:t>)</w:t>
      </w:r>
      <w:r w:rsidRPr="00941299">
        <w:rPr>
          <w:rFonts w:ascii="Arial" w:hAnsi="Arial" w:cs="Arial"/>
          <w:sz w:val="22"/>
        </w:rPr>
        <w:t xml:space="preserve"> </w:t>
      </w:r>
      <w:r w:rsidRPr="008768E4">
        <w:rPr>
          <w:rFonts w:ascii="Arial" w:eastAsia="NimbusSans-Regular" w:hAnsi="Arial" w:cs="Arial"/>
          <w:color w:val="000000" w:themeColor="text1"/>
          <w:kern w:val="0"/>
          <w:sz w:val="22"/>
        </w:rPr>
        <w:t xml:space="preserve">mRNA expression of </w:t>
      </w:r>
      <w:r>
        <w:rPr>
          <w:rFonts w:ascii="Arial" w:eastAsia="NimbusSans-Regular" w:hAnsi="Arial" w:cs="Arial" w:hint="eastAsia"/>
          <w:color w:val="000000" w:themeColor="text1"/>
          <w:kern w:val="0"/>
          <w:sz w:val="22"/>
        </w:rPr>
        <w:t>Zo1, Nphs1, Nphs2, and Cldn5</w:t>
      </w:r>
      <w:r w:rsidRPr="008768E4">
        <w:rPr>
          <w:rFonts w:ascii="Arial" w:eastAsia="NimbusSans-Regular" w:hAnsi="Arial" w:cs="Arial"/>
          <w:color w:val="000000" w:themeColor="text1"/>
          <w:kern w:val="0"/>
          <w:sz w:val="22"/>
        </w:rPr>
        <w:t xml:space="preserve"> assessed by qRT–PCR in isolated glomerulus from DB/M and DB/DB type 2 diabetic mice at </w:t>
      </w:r>
      <w:r>
        <w:rPr>
          <w:rFonts w:ascii="Arial" w:eastAsia="NimbusSans-Regular" w:hAnsi="Arial" w:cs="Arial" w:hint="eastAsia"/>
          <w:color w:val="000000" w:themeColor="text1"/>
          <w:kern w:val="0"/>
          <w:sz w:val="22"/>
        </w:rPr>
        <w:t>24</w:t>
      </w:r>
      <w:r w:rsidRPr="008768E4">
        <w:rPr>
          <w:rFonts w:ascii="Arial" w:eastAsia="NimbusSans-Regular" w:hAnsi="Arial" w:cs="Arial"/>
          <w:color w:val="000000" w:themeColor="text1"/>
          <w:kern w:val="0"/>
          <w:sz w:val="22"/>
        </w:rPr>
        <w:t xml:space="preserve"> weeks of age</w:t>
      </w:r>
      <w:r>
        <w:rPr>
          <w:rFonts w:ascii="Arial" w:eastAsia="NimbusSans-Regular" w:hAnsi="Arial" w:cs="Arial" w:hint="eastAsia"/>
          <w:color w:val="000000" w:themeColor="text1"/>
          <w:kern w:val="0"/>
          <w:sz w:val="22"/>
        </w:rPr>
        <w:t xml:space="preserve"> </w:t>
      </w:r>
      <w:r w:rsidRPr="008768E4">
        <w:rPr>
          <w:rFonts w:ascii="Arial" w:eastAsia="KlavikaBasic-Regular" w:hAnsi="Arial" w:cs="Arial"/>
          <w:color w:val="000000" w:themeColor="text1"/>
          <w:kern w:val="0"/>
          <w:sz w:val="22"/>
        </w:rPr>
        <w:t>(</w:t>
      </w:r>
      <w:r w:rsidRPr="008768E4">
        <w:rPr>
          <w:rFonts w:ascii="Arial" w:eastAsia="KlavikaBasic-RegularItalic" w:hAnsi="Arial" w:cs="Arial"/>
          <w:i/>
          <w:iCs/>
          <w:color w:val="000000" w:themeColor="text1"/>
          <w:kern w:val="0"/>
          <w:sz w:val="22"/>
        </w:rPr>
        <w:t xml:space="preserve">n </w:t>
      </w:r>
      <w:r w:rsidRPr="008768E4">
        <w:rPr>
          <w:rFonts w:ascii="Arial" w:eastAsia="KlavikaBasic-Regular" w:hAnsi="Arial" w:cs="Arial"/>
          <w:color w:val="000000" w:themeColor="text1"/>
          <w:kern w:val="0"/>
          <w:sz w:val="22"/>
        </w:rPr>
        <w:t>= 6</w:t>
      </w:r>
      <w:r>
        <w:rPr>
          <w:rFonts w:ascii="Arial" w:eastAsia="KlavikaBasic-Regular" w:hAnsi="Arial" w:cs="Arial" w:hint="eastAsia"/>
          <w:color w:val="000000" w:themeColor="text1"/>
          <w:kern w:val="0"/>
          <w:sz w:val="22"/>
        </w:rPr>
        <w:t xml:space="preserve">, </w:t>
      </w:r>
      <w:r w:rsidRPr="008768E4">
        <w:rPr>
          <w:rFonts w:ascii="Arial" w:eastAsia="KlavikaBasic-Regular" w:hAnsi="Arial" w:cs="Arial"/>
          <w:color w:val="000000" w:themeColor="text1"/>
          <w:kern w:val="0"/>
          <w:sz w:val="22"/>
        </w:rPr>
        <w:t>*</w:t>
      </w:r>
      <w:r w:rsidRPr="008768E4">
        <w:rPr>
          <w:rFonts w:ascii="Arial" w:eastAsia="KlavikaBasic-RegularItalic" w:hAnsi="Arial" w:cs="Arial"/>
          <w:i/>
          <w:iCs/>
          <w:color w:val="000000" w:themeColor="text1"/>
          <w:kern w:val="0"/>
          <w:sz w:val="22"/>
        </w:rPr>
        <w:t xml:space="preserve">P </w:t>
      </w:r>
      <w:r>
        <w:rPr>
          <w:rFonts w:ascii="Arial" w:eastAsia="KlavikaBasic-Regular" w:hAnsi="Arial" w:cs="Arial"/>
          <w:color w:val="000000" w:themeColor="text1"/>
          <w:kern w:val="0"/>
          <w:sz w:val="22"/>
        </w:rPr>
        <w:t>&lt; 0.0</w:t>
      </w:r>
      <w:r>
        <w:rPr>
          <w:rFonts w:ascii="Arial" w:eastAsia="KlavikaBasic-Regular" w:hAnsi="Arial" w:cs="Arial" w:hint="eastAsia"/>
          <w:color w:val="000000" w:themeColor="text1"/>
          <w:kern w:val="0"/>
          <w:sz w:val="22"/>
        </w:rPr>
        <w:t xml:space="preserve">5, </w:t>
      </w:r>
      <w:r w:rsidRPr="008768E4">
        <w:rPr>
          <w:rFonts w:ascii="Arial" w:eastAsia="KlavikaBasic-Regular" w:hAnsi="Arial" w:cs="Arial"/>
          <w:color w:val="000000" w:themeColor="text1"/>
          <w:kern w:val="0"/>
          <w:sz w:val="22"/>
        </w:rPr>
        <w:t>**</w:t>
      </w:r>
      <w:r w:rsidRPr="008768E4">
        <w:rPr>
          <w:rFonts w:ascii="Arial" w:eastAsia="KlavikaBasic-RegularItalic" w:hAnsi="Arial" w:cs="Arial"/>
          <w:i/>
          <w:iCs/>
          <w:color w:val="000000" w:themeColor="text1"/>
          <w:kern w:val="0"/>
          <w:sz w:val="22"/>
        </w:rPr>
        <w:t xml:space="preserve">P </w:t>
      </w:r>
      <w:r w:rsidRPr="008768E4">
        <w:rPr>
          <w:rFonts w:ascii="Arial" w:eastAsia="KlavikaBasic-Regular" w:hAnsi="Arial" w:cs="Arial"/>
          <w:color w:val="000000" w:themeColor="text1"/>
          <w:kern w:val="0"/>
          <w:sz w:val="22"/>
        </w:rPr>
        <w:t>&lt; 0.01)</w:t>
      </w:r>
      <w:r w:rsidRPr="008768E4">
        <w:rPr>
          <w:rFonts w:ascii="Arial" w:eastAsia="NimbusSans-Regular" w:hAnsi="Arial" w:cs="Arial"/>
          <w:color w:val="000000" w:themeColor="text1"/>
          <w:kern w:val="0"/>
          <w:sz w:val="22"/>
        </w:rPr>
        <w:t>.</w:t>
      </w:r>
      <w:r w:rsidRPr="00941299">
        <w:rPr>
          <w:rFonts w:ascii="Arial" w:hAnsi="Arial" w:cs="Arial"/>
          <w:sz w:val="22"/>
        </w:rPr>
        <w:t xml:space="preserve"> </w:t>
      </w:r>
      <w:r w:rsidRPr="000C193B">
        <w:rPr>
          <w:rFonts w:ascii="Arial" w:hAnsi="Arial" w:cs="Arial"/>
          <w:b/>
          <w:sz w:val="22"/>
        </w:rPr>
        <w:t>(c)</w:t>
      </w:r>
      <w:r>
        <w:rPr>
          <w:rFonts w:ascii="Arial" w:hAnsi="Arial" w:cs="Arial" w:hint="eastAsia"/>
          <w:sz w:val="22"/>
        </w:rPr>
        <w:t xml:space="preserve"> Cldn5</w:t>
      </w:r>
      <w:r>
        <w:rPr>
          <w:rFonts w:ascii="Arial" w:hAnsi="Arial" w:cs="Arial"/>
          <w:sz w:val="22"/>
        </w:rPr>
        <w:t xml:space="preserve"> expression in the glomerul</w:t>
      </w:r>
      <w:r>
        <w:rPr>
          <w:rFonts w:ascii="Arial" w:hAnsi="Arial" w:cs="Arial" w:hint="eastAsia"/>
          <w:sz w:val="22"/>
        </w:rPr>
        <w:t>us</w:t>
      </w:r>
      <w:r w:rsidRPr="001B78D9">
        <w:rPr>
          <w:rFonts w:ascii="Arial" w:hAnsi="Arial" w:cs="Arial"/>
          <w:sz w:val="22"/>
        </w:rPr>
        <w:t xml:space="preserve"> of DN patients and living donors.</w:t>
      </w:r>
      <w:r>
        <w:rPr>
          <w:rFonts w:ascii="Arial" w:hAnsi="Arial" w:cs="Arial" w:hint="eastAsia"/>
          <w:sz w:val="22"/>
        </w:rPr>
        <w:t xml:space="preserve"> </w:t>
      </w:r>
      <w:r w:rsidRPr="001B78D9">
        <w:rPr>
          <w:rFonts w:ascii="Arial" w:hAnsi="Arial" w:cs="Arial"/>
          <w:sz w:val="22"/>
        </w:rPr>
        <w:t xml:space="preserve">Nephroseq (The Regents of The University of Michigan, Ann Arbor, MI) was used for analysis and visualization. </w:t>
      </w:r>
      <w:r w:rsidRPr="000C193B">
        <w:rPr>
          <w:rFonts w:ascii="Arial" w:hAnsi="Arial" w:cs="Arial"/>
          <w:b/>
          <w:sz w:val="22"/>
        </w:rPr>
        <w:t>(d-f)</w:t>
      </w:r>
      <w:r>
        <w:rPr>
          <w:rFonts w:ascii="Arial" w:hAnsi="Arial" w:cs="Arial" w:hint="eastAsia"/>
          <w:sz w:val="22"/>
        </w:rPr>
        <w:t xml:space="preserve"> </w:t>
      </w:r>
      <w:r w:rsidR="00DB669A" w:rsidRPr="00941299">
        <w:rPr>
          <w:rFonts w:ascii="Arial" w:hAnsi="Arial" w:cs="Arial"/>
          <w:sz w:val="22"/>
        </w:rPr>
        <w:t>mRNA</w:t>
      </w:r>
      <w:r w:rsidR="00DB669A" w:rsidRPr="008768E4">
        <w:rPr>
          <w:rFonts w:ascii="Arial" w:eastAsia="NimbusSans-Regular" w:hAnsi="Arial" w:cs="Arial"/>
          <w:color w:val="000000" w:themeColor="text1"/>
          <w:kern w:val="0"/>
          <w:sz w:val="22"/>
        </w:rPr>
        <w:t xml:space="preserve"> </w:t>
      </w:r>
      <w:r w:rsidR="00DB669A">
        <w:rPr>
          <w:rFonts w:ascii="Arial" w:eastAsia="NimbusSans-Regular" w:hAnsi="Arial" w:cs="Arial" w:hint="eastAsia"/>
          <w:color w:val="000000" w:themeColor="text1"/>
          <w:kern w:val="0"/>
          <w:sz w:val="22"/>
        </w:rPr>
        <w:t>e</w:t>
      </w:r>
      <w:r w:rsidRPr="008768E4">
        <w:rPr>
          <w:rFonts w:ascii="Arial" w:eastAsia="NimbusSans-Regular" w:hAnsi="Arial" w:cs="Arial"/>
          <w:color w:val="000000" w:themeColor="text1"/>
          <w:kern w:val="0"/>
          <w:sz w:val="22"/>
        </w:rPr>
        <w:t xml:space="preserve">xpression of </w:t>
      </w:r>
      <w:r w:rsidRPr="00941299">
        <w:rPr>
          <w:rFonts w:ascii="Arial" w:hAnsi="Arial" w:cs="Arial" w:hint="eastAsia"/>
          <w:sz w:val="22"/>
        </w:rPr>
        <w:t>N</w:t>
      </w:r>
      <w:r>
        <w:rPr>
          <w:rFonts w:ascii="Arial" w:hAnsi="Arial" w:cs="Arial" w:hint="eastAsia"/>
          <w:sz w:val="22"/>
        </w:rPr>
        <w:t>phs</w:t>
      </w:r>
      <w:r w:rsidRPr="00941299">
        <w:rPr>
          <w:rFonts w:ascii="Arial" w:hAnsi="Arial" w:cs="Arial" w:hint="eastAsia"/>
          <w:sz w:val="22"/>
        </w:rPr>
        <w:t>1</w:t>
      </w:r>
      <w:r>
        <w:rPr>
          <w:rFonts w:ascii="Arial" w:hAnsi="Arial" w:cs="Arial" w:hint="eastAsia"/>
          <w:sz w:val="22"/>
        </w:rPr>
        <w:t xml:space="preserve"> (d)</w:t>
      </w:r>
      <w:r w:rsidRPr="00941299">
        <w:rPr>
          <w:rFonts w:ascii="Arial" w:hAnsi="Arial" w:cs="Arial" w:hint="eastAsia"/>
          <w:sz w:val="22"/>
        </w:rPr>
        <w:t>, N</w:t>
      </w:r>
      <w:r>
        <w:rPr>
          <w:rFonts w:ascii="Arial" w:hAnsi="Arial" w:cs="Arial" w:hint="eastAsia"/>
          <w:sz w:val="22"/>
        </w:rPr>
        <w:t>phs</w:t>
      </w:r>
      <w:r w:rsidRPr="00941299">
        <w:rPr>
          <w:rFonts w:ascii="Arial" w:hAnsi="Arial" w:cs="Arial" w:hint="eastAsia"/>
          <w:sz w:val="22"/>
        </w:rPr>
        <w:t>2</w:t>
      </w:r>
      <w:r>
        <w:rPr>
          <w:rFonts w:ascii="Arial" w:hAnsi="Arial" w:cs="Arial" w:hint="eastAsia"/>
          <w:sz w:val="22"/>
        </w:rPr>
        <w:t xml:space="preserve"> (e)</w:t>
      </w:r>
      <w:r w:rsidRPr="00941299">
        <w:rPr>
          <w:rFonts w:ascii="Arial" w:hAnsi="Arial" w:cs="Arial" w:hint="eastAsia"/>
          <w:sz w:val="22"/>
        </w:rPr>
        <w:t>, and P</w:t>
      </w:r>
      <w:r>
        <w:rPr>
          <w:rFonts w:ascii="Arial" w:hAnsi="Arial" w:cs="Arial" w:hint="eastAsia"/>
          <w:sz w:val="22"/>
        </w:rPr>
        <w:t>odxl</w:t>
      </w:r>
      <w:r w:rsidRPr="00941299"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 xml:space="preserve">(f) </w:t>
      </w:r>
      <w:r w:rsidRPr="008768E4">
        <w:rPr>
          <w:rFonts w:ascii="Arial" w:eastAsia="NimbusSans-Regular" w:hAnsi="Arial" w:cs="Arial"/>
          <w:color w:val="000000" w:themeColor="text1"/>
          <w:kern w:val="0"/>
          <w:sz w:val="22"/>
        </w:rPr>
        <w:t xml:space="preserve">assessed by qRT–PCR in </w:t>
      </w:r>
      <w:r>
        <w:rPr>
          <w:rFonts w:ascii="Arial" w:eastAsia="NimbusSans-Regular" w:hAnsi="Arial" w:cs="Arial" w:hint="eastAsia"/>
          <w:color w:val="000000" w:themeColor="text1"/>
          <w:kern w:val="0"/>
          <w:sz w:val="22"/>
        </w:rPr>
        <w:t xml:space="preserve">glomerulus </w:t>
      </w:r>
      <w:r w:rsidRPr="008768E4">
        <w:rPr>
          <w:rFonts w:ascii="Arial" w:eastAsia="NimbusSans-Regular" w:hAnsi="Arial" w:cs="Arial"/>
          <w:color w:val="000000" w:themeColor="text1"/>
          <w:kern w:val="0"/>
          <w:sz w:val="22"/>
        </w:rPr>
        <w:t xml:space="preserve">from WT and </w:t>
      </w:r>
      <w:r>
        <w:rPr>
          <w:rFonts w:ascii="Arial" w:eastAsia="NimbusSans-Regular" w:hAnsi="Arial" w:cs="Arial" w:hint="eastAsia"/>
          <w:color w:val="000000" w:themeColor="text1"/>
          <w:kern w:val="0"/>
          <w:sz w:val="22"/>
        </w:rPr>
        <w:t xml:space="preserve">Cldn5 </w:t>
      </w:r>
      <w:r w:rsidRPr="008768E4">
        <w:rPr>
          <w:rFonts w:ascii="Arial" w:eastAsia="NimbusSans-Regular" w:hAnsi="Arial" w:cs="Arial"/>
          <w:color w:val="000000" w:themeColor="text1"/>
          <w:kern w:val="0"/>
          <w:sz w:val="22"/>
        </w:rPr>
        <w:t xml:space="preserve">KO </w:t>
      </w:r>
      <w:r>
        <w:rPr>
          <w:rFonts w:ascii="Arial" w:eastAsia="NimbusSans-Regular" w:hAnsi="Arial" w:cs="Arial" w:hint="eastAsia"/>
          <w:color w:val="000000" w:themeColor="text1"/>
          <w:kern w:val="0"/>
          <w:sz w:val="22"/>
        </w:rPr>
        <w:t xml:space="preserve">DN mice </w:t>
      </w:r>
      <w:r w:rsidRPr="00941299">
        <w:rPr>
          <w:rFonts w:ascii="Arial" w:hAnsi="Arial" w:cs="Arial"/>
          <w:sz w:val="22"/>
        </w:rPr>
        <w:t xml:space="preserve">(n = </w:t>
      </w:r>
      <w:r w:rsidR="005600C1">
        <w:rPr>
          <w:rFonts w:ascii="Arial" w:hAnsi="Arial" w:cs="Arial" w:hint="eastAsia"/>
          <w:sz w:val="22"/>
        </w:rPr>
        <w:t>5</w:t>
      </w:r>
      <w:r w:rsidRPr="00941299">
        <w:rPr>
          <w:rFonts w:ascii="Arial" w:hAnsi="Arial" w:cs="Arial"/>
          <w:sz w:val="22"/>
        </w:rPr>
        <w:t xml:space="preserve">, </w:t>
      </w:r>
      <w:r w:rsidR="005600C1" w:rsidRPr="008768E4">
        <w:rPr>
          <w:rFonts w:ascii="Arial" w:eastAsia="KlavikaBasic-Regular" w:hAnsi="Arial" w:cs="Arial"/>
          <w:color w:val="000000" w:themeColor="text1"/>
          <w:kern w:val="0"/>
          <w:sz w:val="22"/>
        </w:rPr>
        <w:t>*</w:t>
      </w:r>
      <w:r w:rsidR="005600C1" w:rsidRPr="008768E4">
        <w:rPr>
          <w:rFonts w:ascii="Arial" w:eastAsia="KlavikaBasic-RegularItalic" w:hAnsi="Arial" w:cs="Arial"/>
          <w:i/>
          <w:iCs/>
          <w:color w:val="000000" w:themeColor="text1"/>
          <w:kern w:val="0"/>
          <w:sz w:val="22"/>
        </w:rPr>
        <w:t xml:space="preserve">P </w:t>
      </w:r>
      <w:r w:rsidR="005600C1">
        <w:rPr>
          <w:rFonts w:ascii="Arial" w:eastAsia="KlavikaBasic-Regular" w:hAnsi="Arial" w:cs="Arial"/>
          <w:color w:val="000000" w:themeColor="text1"/>
          <w:kern w:val="0"/>
          <w:sz w:val="22"/>
        </w:rPr>
        <w:t>&lt; 0.0</w:t>
      </w:r>
      <w:r w:rsidR="005600C1">
        <w:rPr>
          <w:rFonts w:ascii="Arial" w:eastAsia="KlavikaBasic-Regular" w:hAnsi="Arial" w:cs="Arial" w:hint="eastAsia"/>
          <w:color w:val="000000" w:themeColor="text1"/>
          <w:kern w:val="0"/>
          <w:sz w:val="22"/>
        </w:rPr>
        <w:t xml:space="preserve">5, </w:t>
      </w:r>
      <w:r w:rsidR="005600C1" w:rsidRPr="008768E4">
        <w:rPr>
          <w:rFonts w:ascii="Arial" w:eastAsia="KlavikaBasic-Regular" w:hAnsi="Arial" w:cs="Arial"/>
          <w:color w:val="000000" w:themeColor="text1"/>
          <w:kern w:val="0"/>
          <w:sz w:val="22"/>
        </w:rPr>
        <w:t>**</w:t>
      </w:r>
      <w:r w:rsidR="005600C1" w:rsidRPr="008768E4">
        <w:rPr>
          <w:rFonts w:ascii="Arial" w:eastAsia="KlavikaBasic-RegularItalic" w:hAnsi="Arial" w:cs="Arial"/>
          <w:i/>
          <w:iCs/>
          <w:color w:val="000000" w:themeColor="text1"/>
          <w:kern w:val="0"/>
          <w:sz w:val="22"/>
        </w:rPr>
        <w:t xml:space="preserve">P </w:t>
      </w:r>
      <w:r w:rsidR="005600C1" w:rsidRPr="008768E4">
        <w:rPr>
          <w:rFonts w:ascii="Arial" w:eastAsia="KlavikaBasic-Regular" w:hAnsi="Arial" w:cs="Arial"/>
          <w:color w:val="000000" w:themeColor="text1"/>
          <w:kern w:val="0"/>
          <w:sz w:val="22"/>
        </w:rPr>
        <w:t>&lt; 0.01</w:t>
      </w:r>
      <w:r w:rsidRPr="00941299">
        <w:rPr>
          <w:rFonts w:ascii="Arial" w:hAnsi="Arial" w:cs="Arial"/>
          <w:sz w:val="22"/>
        </w:rPr>
        <w:t>)</w:t>
      </w:r>
      <w:r w:rsidRPr="008768E4">
        <w:rPr>
          <w:rFonts w:ascii="Arial" w:eastAsia="NimbusSans-Regular" w:hAnsi="Arial" w:cs="Arial"/>
          <w:color w:val="000000" w:themeColor="text1"/>
          <w:kern w:val="0"/>
          <w:sz w:val="22"/>
        </w:rPr>
        <w:t>.</w:t>
      </w:r>
      <w:r w:rsidRPr="00284F3C">
        <w:rPr>
          <w:rFonts w:ascii="Arial" w:hAnsi="Arial" w:cs="Arial" w:hint="eastAsia"/>
          <w:sz w:val="22"/>
        </w:rPr>
        <w:t xml:space="preserve"> </w:t>
      </w:r>
      <w:r w:rsidRPr="00076EE1">
        <w:rPr>
          <w:rFonts w:ascii="Arial" w:hAnsi="Arial" w:cs="Arial" w:hint="eastAsia"/>
          <w:b/>
          <w:sz w:val="22"/>
        </w:rPr>
        <w:t>(g-i)</w:t>
      </w:r>
      <w:r w:rsidRPr="00284F3C">
        <w:rPr>
          <w:rFonts w:ascii="Arial" w:hAnsi="Arial" w:cs="Arial"/>
          <w:kern w:val="0"/>
          <w:sz w:val="22"/>
        </w:rPr>
        <w:t xml:space="preserve"> </w:t>
      </w:r>
      <w:r w:rsidRPr="00857095">
        <w:rPr>
          <w:rFonts w:ascii="Arial" w:hAnsi="Arial" w:cs="Arial"/>
          <w:kern w:val="0"/>
          <w:sz w:val="22"/>
        </w:rPr>
        <w:t xml:space="preserve">Representative confocal microscopic images showing the expressions of </w:t>
      </w:r>
      <w:r w:rsidRPr="00941299">
        <w:rPr>
          <w:rFonts w:ascii="Arial" w:hAnsi="Arial" w:cs="Arial" w:hint="eastAsia"/>
          <w:sz w:val="22"/>
        </w:rPr>
        <w:t>NPHS1</w:t>
      </w:r>
      <w:r>
        <w:rPr>
          <w:rFonts w:ascii="Arial" w:hAnsi="Arial" w:cs="Arial" w:hint="eastAsia"/>
          <w:sz w:val="22"/>
        </w:rPr>
        <w:t xml:space="preserve"> (g)</w:t>
      </w:r>
      <w:r w:rsidRPr="00941299">
        <w:rPr>
          <w:rFonts w:ascii="Arial" w:hAnsi="Arial" w:cs="Arial" w:hint="eastAsia"/>
          <w:sz w:val="22"/>
        </w:rPr>
        <w:t>, NPHS2</w:t>
      </w:r>
      <w:r>
        <w:rPr>
          <w:rFonts w:ascii="Arial" w:hAnsi="Arial" w:cs="Arial" w:hint="eastAsia"/>
          <w:sz w:val="22"/>
        </w:rPr>
        <w:t xml:space="preserve"> (h),</w:t>
      </w:r>
      <w:r w:rsidRPr="00941299">
        <w:rPr>
          <w:rFonts w:ascii="Arial" w:hAnsi="Arial" w:cs="Arial" w:hint="eastAsia"/>
          <w:sz w:val="22"/>
        </w:rPr>
        <w:t xml:space="preserve"> and PODXL</w:t>
      </w:r>
      <w:r>
        <w:rPr>
          <w:rFonts w:ascii="Arial" w:hAnsi="Arial" w:cs="Arial" w:hint="eastAsia"/>
          <w:sz w:val="22"/>
        </w:rPr>
        <w:t xml:space="preserve"> (i)</w:t>
      </w:r>
      <w:r w:rsidRPr="00857095">
        <w:rPr>
          <w:rFonts w:ascii="Arial" w:hAnsi="Arial" w:cs="Arial"/>
          <w:kern w:val="0"/>
          <w:sz w:val="22"/>
        </w:rPr>
        <w:t xml:space="preserve"> in kidney </w:t>
      </w:r>
      <w:r>
        <w:rPr>
          <w:rFonts w:ascii="Arial" w:hAnsi="Arial" w:cs="Arial" w:hint="eastAsia"/>
          <w:kern w:val="0"/>
          <w:sz w:val="22"/>
        </w:rPr>
        <w:t xml:space="preserve">sections </w:t>
      </w:r>
      <w:r w:rsidRPr="00857095">
        <w:rPr>
          <w:rFonts w:ascii="Arial" w:hAnsi="Arial" w:cs="Arial"/>
          <w:kern w:val="0"/>
          <w:sz w:val="22"/>
        </w:rPr>
        <w:t xml:space="preserve">from </w:t>
      </w:r>
      <w:r w:rsidRPr="008768E4">
        <w:rPr>
          <w:rFonts w:ascii="Arial" w:eastAsia="NimbusSans-Regular" w:hAnsi="Arial" w:cs="Arial"/>
          <w:color w:val="000000" w:themeColor="text1"/>
          <w:kern w:val="0"/>
          <w:sz w:val="22"/>
        </w:rPr>
        <w:t xml:space="preserve">WT and </w:t>
      </w:r>
      <w:r>
        <w:rPr>
          <w:rFonts w:ascii="Arial" w:eastAsia="NimbusSans-Regular" w:hAnsi="Arial" w:cs="Arial" w:hint="eastAsia"/>
          <w:color w:val="000000" w:themeColor="text1"/>
          <w:kern w:val="0"/>
          <w:sz w:val="22"/>
        </w:rPr>
        <w:t xml:space="preserve">Cldn5 </w:t>
      </w:r>
      <w:r w:rsidRPr="008768E4">
        <w:rPr>
          <w:rFonts w:ascii="Arial" w:eastAsia="NimbusSans-Regular" w:hAnsi="Arial" w:cs="Arial"/>
          <w:color w:val="000000" w:themeColor="text1"/>
          <w:kern w:val="0"/>
          <w:sz w:val="22"/>
        </w:rPr>
        <w:t xml:space="preserve">KO </w:t>
      </w:r>
      <w:r>
        <w:rPr>
          <w:rFonts w:ascii="Arial" w:eastAsia="NimbusSans-Regular" w:hAnsi="Arial" w:cs="Arial" w:hint="eastAsia"/>
          <w:color w:val="000000" w:themeColor="text1"/>
          <w:kern w:val="0"/>
          <w:sz w:val="22"/>
        </w:rPr>
        <w:t>DN</w:t>
      </w:r>
      <w:r w:rsidRPr="00857095">
        <w:rPr>
          <w:rFonts w:ascii="Arial" w:hAnsi="Arial" w:cs="Arial"/>
          <w:kern w:val="0"/>
          <w:sz w:val="22"/>
        </w:rPr>
        <w:t xml:space="preserve"> mice. </w:t>
      </w:r>
      <w:r w:rsidRPr="008768E4">
        <w:rPr>
          <w:rFonts w:ascii="Arial" w:hAnsi="Arial" w:cs="Arial"/>
          <w:color w:val="000000" w:themeColor="text1"/>
          <w:sz w:val="22"/>
        </w:rPr>
        <w:t>Nuclei were visualized by DAPI.</w:t>
      </w:r>
      <w:r>
        <w:rPr>
          <w:rFonts w:ascii="Arial" w:hAnsi="Arial" w:cs="Arial" w:hint="eastAsia"/>
          <w:color w:val="000000" w:themeColor="text1"/>
          <w:sz w:val="22"/>
        </w:rPr>
        <w:t xml:space="preserve"> </w:t>
      </w:r>
      <w:r w:rsidRPr="00857095">
        <w:rPr>
          <w:rFonts w:ascii="Arial" w:hAnsi="Arial" w:cs="Arial"/>
          <w:kern w:val="0"/>
          <w:sz w:val="22"/>
        </w:rPr>
        <w:t xml:space="preserve">Scale bar, 20 </w:t>
      </w:r>
      <w:r w:rsidRPr="00857095">
        <w:rPr>
          <w:rFonts w:ascii="Arial" w:eastAsia="AdvOT8608a8d1+03" w:hAnsi="Arial" w:cs="Arial"/>
          <w:kern w:val="0"/>
          <w:sz w:val="22"/>
        </w:rPr>
        <w:t>μ</w:t>
      </w:r>
      <w:r w:rsidRPr="00857095">
        <w:rPr>
          <w:rFonts w:ascii="Arial" w:hAnsi="Arial" w:cs="Arial"/>
          <w:kern w:val="0"/>
          <w:sz w:val="22"/>
        </w:rPr>
        <w:t>m.</w:t>
      </w:r>
    </w:p>
    <w:p w14:paraId="22EDB997" w14:textId="2908107E" w:rsidR="009D2D14" w:rsidRDefault="00F23640" w:rsidP="003F7840">
      <w:pPr>
        <w:pStyle w:val="a5"/>
        <w:keepNext/>
        <w:spacing w:afterLines="100" w:after="312" w:line="480" w:lineRule="auto"/>
        <w:jc w:val="center"/>
      </w:pPr>
      <w:r>
        <w:rPr>
          <w:noProof/>
        </w:rPr>
        <w:lastRenderedPageBreak/>
        <w:drawing>
          <wp:inline distT="0" distB="0" distL="0" distR="0" wp14:anchorId="356D6DDE" wp14:editId="60DADD8C">
            <wp:extent cx="3240024" cy="301752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upplyment Fig 4 new.tif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40024" cy="301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F5A25C" w14:textId="0B7327B0" w:rsidR="003D2F1F" w:rsidRDefault="009D2D14" w:rsidP="009D2D14">
      <w:pPr>
        <w:pStyle w:val="a5"/>
        <w:spacing w:line="480" w:lineRule="auto"/>
      </w:pPr>
      <w:r w:rsidRPr="00941299">
        <w:rPr>
          <w:rFonts w:ascii="Arial" w:hAnsi="Arial" w:cs="Arial"/>
          <w:b/>
          <w:sz w:val="22"/>
        </w:rPr>
        <w:t>Supplemental Fig</w:t>
      </w:r>
      <w:r>
        <w:rPr>
          <w:rFonts w:ascii="Arial" w:hAnsi="Arial" w:cs="Arial" w:hint="eastAsia"/>
          <w:b/>
          <w:sz w:val="22"/>
        </w:rPr>
        <w:t>ure</w:t>
      </w:r>
      <w:r w:rsidRPr="00941299">
        <w:rPr>
          <w:rFonts w:ascii="Arial" w:hAnsi="Arial" w:cs="Arial"/>
          <w:b/>
          <w:sz w:val="22"/>
        </w:rPr>
        <w:t xml:space="preserve"> </w:t>
      </w:r>
      <w:r>
        <w:rPr>
          <w:rFonts w:ascii="Arial" w:hAnsi="Arial" w:cs="Arial" w:hint="eastAsia"/>
          <w:b/>
          <w:sz w:val="22"/>
        </w:rPr>
        <w:t>4</w:t>
      </w:r>
      <w:r w:rsidRPr="00941299">
        <w:rPr>
          <w:rFonts w:ascii="Arial" w:hAnsi="Arial" w:cs="Arial"/>
          <w:b/>
          <w:sz w:val="22"/>
        </w:rPr>
        <w:t>.</w:t>
      </w:r>
      <w:r>
        <w:rPr>
          <w:rFonts w:ascii="Arial" w:hAnsi="Arial" w:cs="Arial" w:hint="eastAsia"/>
          <w:b/>
          <w:sz w:val="22"/>
        </w:rPr>
        <w:t xml:space="preserve"> </w:t>
      </w:r>
      <w:r w:rsidRPr="008768E4">
        <w:rPr>
          <w:rFonts w:ascii="Arial" w:hAnsi="Arial" w:cs="Arial"/>
          <w:b/>
          <w:color w:val="000000" w:themeColor="text1"/>
          <w:sz w:val="22"/>
        </w:rPr>
        <w:t xml:space="preserve">Conditional knockout of </w:t>
      </w:r>
      <w:r w:rsidRPr="008768E4">
        <w:rPr>
          <w:rFonts w:ascii="Arial" w:eastAsia="HelveticaLTStd-Roman" w:hAnsi="Arial" w:cs="Arial"/>
          <w:b/>
          <w:color w:val="000000" w:themeColor="text1"/>
          <w:kern w:val="0"/>
          <w:sz w:val="22"/>
        </w:rPr>
        <w:t>Wif1</w:t>
      </w:r>
      <w:r w:rsidRPr="008768E4">
        <w:rPr>
          <w:rFonts w:ascii="Arial" w:hAnsi="Arial" w:cs="Arial"/>
          <w:b/>
          <w:i/>
          <w:iCs/>
          <w:color w:val="000000" w:themeColor="text1"/>
          <w:sz w:val="22"/>
        </w:rPr>
        <w:t xml:space="preserve"> </w:t>
      </w:r>
      <w:r w:rsidR="00DB669A" w:rsidRPr="00DB669A">
        <w:rPr>
          <w:rFonts w:ascii="Arial" w:hAnsi="Arial" w:cs="Arial" w:hint="eastAsia"/>
          <w:b/>
          <w:color w:val="000000" w:themeColor="text1"/>
          <w:sz w:val="22"/>
        </w:rPr>
        <w:t>in</w:t>
      </w:r>
      <w:r w:rsidR="00DB669A" w:rsidRPr="00DB669A">
        <w:rPr>
          <w:rFonts w:ascii="Arial" w:hAnsi="Arial" w:cs="Arial"/>
          <w:b/>
          <w:color w:val="000000" w:themeColor="text1"/>
          <w:sz w:val="22"/>
        </w:rPr>
        <w:t xml:space="preserve"> </w:t>
      </w:r>
      <w:r w:rsidR="00DB669A" w:rsidRPr="00DB669A">
        <w:rPr>
          <w:rFonts w:ascii="Arial" w:hAnsi="Arial" w:cs="Arial" w:hint="eastAsia"/>
          <w:b/>
          <w:color w:val="000000" w:themeColor="text1"/>
          <w:sz w:val="22"/>
        </w:rPr>
        <w:t>podocytes</w:t>
      </w:r>
      <w:r w:rsidR="00DB669A" w:rsidRPr="00DB669A">
        <w:rPr>
          <w:rFonts w:ascii="Arial" w:hAnsi="Arial" w:cs="Arial"/>
          <w:b/>
          <w:color w:val="000000" w:themeColor="text1"/>
          <w:sz w:val="22"/>
        </w:rPr>
        <w:t xml:space="preserve"> </w:t>
      </w:r>
      <w:r w:rsidRPr="008768E4">
        <w:rPr>
          <w:rFonts w:ascii="Arial" w:hAnsi="Arial" w:cs="Arial"/>
          <w:b/>
          <w:color w:val="000000" w:themeColor="text1"/>
          <w:sz w:val="22"/>
        </w:rPr>
        <w:t>induces a phenotype similar to that caused by knockout of Cldn5</w:t>
      </w:r>
      <w:r w:rsidRPr="008768E4">
        <w:rPr>
          <w:rFonts w:ascii="Arial" w:hAnsi="Arial" w:cs="Arial"/>
          <w:b/>
          <w:i/>
          <w:iCs/>
          <w:color w:val="000000" w:themeColor="text1"/>
          <w:sz w:val="22"/>
        </w:rPr>
        <w:t>.</w:t>
      </w:r>
      <w:r w:rsidRPr="008768E4">
        <w:rPr>
          <w:rFonts w:ascii="Arial" w:hAnsi="Arial" w:cs="Arial"/>
          <w:b/>
          <w:iCs/>
          <w:color w:val="000000" w:themeColor="text1"/>
          <w:sz w:val="22"/>
        </w:rPr>
        <w:t xml:space="preserve"> (</w:t>
      </w:r>
      <w:r w:rsidRPr="008768E4">
        <w:rPr>
          <w:rFonts w:ascii="Arial" w:hAnsi="Arial" w:cs="Arial" w:hint="eastAsia"/>
          <w:b/>
          <w:color w:val="000000" w:themeColor="text1"/>
          <w:sz w:val="22"/>
        </w:rPr>
        <w:t>a</w:t>
      </w:r>
      <w:r w:rsidRPr="008768E4">
        <w:rPr>
          <w:rFonts w:ascii="Arial" w:hAnsi="Arial" w:cs="Arial"/>
          <w:b/>
          <w:color w:val="000000" w:themeColor="text1"/>
          <w:sz w:val="22"/>
        </w:rPr>
        <w:t>)</w:t>
      </w:r>
      <w:r w:rsidRPr="008768E4">
        <w:rPr>
          <w:rFonts w:ascii="Arial" w:hAnsi="Arial" w:cs="Arial"/>
          <w:color w:val="000000" w:themeColor="text1"/>
          <w:sz w:val="22"/>
        </w:rPr>
        <w:t xml:space="preserve"> </w:t>
      </w:r>
      <w:r w:rsidRPr="008768E4">
        <w:rPr>
          <w:rFonts w:ascii="Arial" w:eastAsia="HelveticaLTStd-Roman" w:hAnsi="Arial" w:cs="Arial"/>
          <w:color w:val="000000" w:themeColor="text1"/>
          <w:kern w:val="0"/>
          <w:sz w:val="22"/>
        </w:rPr>
        <w:t xml:space="preserve">Gene targeting strategy. The diagram showing the wild-type Wif1 locus, the targeting construct, the mutant allele after neo deletion, and the KO allele after </w:t>
      </w:r>
      <w:r w:rsidRPr="008768E4">
        <w:rPr>
          <w:rFonts w:ascii="Arial" w:hAnsi="Arial" w:cs="Arial"/>
          <w:color w:val="000000" w:themeColor="text1"/>
          <w:sz w:val="22"/>
        </w:rPr>
        <w:t>Cre recombination</w:t>
      </w:r>
      <w:r w:rsidRPr="008768E4">
        <w:rPr>
          <w:rFonts w:ascii="Arial" w:eastAsia="HelveticaLTStd-Roman" w:hAnsi="Arial" w:cs="Arial"/>
          <w:color w:val="000000" w:themeColor="text1"/>
          <w:kern w:val="0"/>
          <w:sz w:val="22"/>
        </w:rPr>
        <w:t xml:space="preserve">. In the targeting vector, the neo cassette was flanked by SDA (self-deletion anchor) sites, and exon 3 of Wif1 was flanked by loxP sites. DTA was used for negative selection. </w:t>
      </w:r>
      <w:r w:rsidRPr="008768E4">
        <w:rPr>
          <w:rFonts w:ascii="Arial" w:eastAsia="HelveticaLTStd-Roman" w:hAnsi="Arial" w:cs="Arial"/>
          <w:b/>
          <w:color w:val="000000" w:themeColor="text1"/>
          <w:kern w:val="0"/>
          <w:sz w:val="22"/>
        </w:rPr>
        <w:t>(</w:t>
      </w:r>
      <w:r w:rsidRPr="008768E4">
        <w:rPr>
          <w:rFonts w:ascii="Arial" w:hAnsi="Arial" w:cs="Arial" w:hint="eastAsia"/>
          <w:b/>
          <w:color w:val="000000" w:themeColor="text1"/>
          <w:sz w:val="22"/>
        </w:rPr>
        <w:t>b</w:t>
      </w:r>
      <w:r w:rsidRPr="008768E4">
        <w:rPr>
          <w:rFonts w:ascii="Arial" w:hAnsi="Arial" w:cs="Arial"/>
          <w:b/>
          <w:color w:val="000000" w:themeColor="text1"/>
          <w:sz w:val="22"/>
        </w:rPr>
        <w:t>)</w:t>
      </w:r>
      <w:r w:rsidRPr="008768E4">
        <w:rPr>
          <w:rFonts w:ascii="Arial" w:hAnsi="Arial" w:cs="Arial"/>
          <w:color w:val="000000" w:themeColor="text1"/>
          <w:sz w:val="22"/>
        </w:rPr>
        <w:t xml:space="preserve"> PCR verification of </w:t>
      </w:r>
      <w:r w:rsidRPr="008768E4">
        <w:rPr>
          <w:rFonts w:ascii="Arial" w:eastAsia="HelveticaLTStd-Roman" w:hAnsi="Arial" w:cs="Arial"/>
          <w:color w:val="000000" w:themeColor="text1"/>
          <w:kern w:val="0"/>
          <w:sz w:val="22"/>
        </w:rPr>
        <w:t>derived mice tails, demonstrating WT (</w:t>
      </w:r>
      <w:r w:rsidRPr="008768E4">
        <w:rPr>
          <w:rFonts w:ascii="Arial" w:eastAsia="ArialMT" w:hAnsi="Arial" w:cs="Arial"/>
          <w:color w:val="000000" w:themeColor="text1"/>
          <w:kern w:val="0"/>
          <w:sz w:val="22"/>
        </w:rPr>
        <w:t>205 bp)</w:t>
      </w:r>
      <w:r w:rsidRPr="008768E4">
        <w:rPr>
          <w:rFonts w:ascii="Arial" w:eastAsia="HelveticaLTStd-Roman" w:hAnsi="Arial" w:cs="Arial"/>
          <w:color w:val="000000" w:themeColor="text1"/>
          <w:kern w:val="0"/>
          <w:sz w:val="22"/>
        </w:rPr>
        <w:t xml:space="preserve">, heterozygous (205 </w:t>
      </w:r>
      <w:r w:rsidRPr="008768E4">
        <w:rPr>
          <w:rFonts w:ascii="Arial" w:eastAsia="ArialMT" w:hAnsi="Arial" w:cs="Arial"/>
          <w:color w:val="000000" w:themeColor="text1"/>
          <w:kern w:val="0"/>
          <w:sz w:val="22"/>
        </w:rPr>
        <w:t>bp</w:t>
      </w:r>
      <w:r w:rsidRPr="008768E4">
        <w:rPr>
          <w:rFonts w:ascii="Arial" w:eastAsia="HelveticaLTStd-Roman" w:hAnsi="Arial" w:cs="Arial"/>
          <w:color w:val="000000" w:themeColor="text1"/>
          <w:kern w:val="0"/>
          <w:sz w:val="22"/>
        </w:rPr>
        <w:t xml:space="preserve"> and 253</w:t>
      </w:r>
      <w:r>
        <w:rPr>
          <w:rFonts w:ascii="Arial" w:eastAsia="HelveticaLTStd-Roman" w:hAnsi="Arial" w:cs="Arial" w:hint="eastAsia"/>
          <w:color w:val="000000" w:themeColor="text1"/>
          <w:kern w:val="0"/>
          <w:sz w:val="22"/>
        </w:rPr>
        <w:t xml:space="preserve"> </w:t>
      </w:r>
      <w:r w:rsidRPr="008768E4">
        <w:rPr>
          <w:rFonts w:ascii="Arial" w:eastAsia="ArialMT" w:hAnsi="Arial" w:cs="Arial"/>
          <w:color w:val="000000" w:themeColor="text1"/>
          <w:kern w:val="0"/>
          <w:sz w:val="22"/>
        </w:rPr>
        <w:t>bp</w:t>
      </w:r>
      <w:r w:rsidRPr="008768E4">
        <w:rPr>
          <w:rFonts w:ascii="Arial" w:eastAsia="HelveticaLTStd-Roman" w:hAnsi="Arial" w:cs="Arial"/>
          <w:color w:val="000000" w:themeColor="text1"/>
          <w:kern w:val="0"/>
          <w:sz w:val="22"/>
        </w:rPr>
        <w:t xml:space="preserve">), and homozygous (253 bp) alleles. </w:t>
      </w:r>
      <w:r w:rsidRPr="008768E4">
        <w:rPr>
          <w:rFonts w:ascii="Arial" w:hAnsi="Arial" w:cs="Arial"/>
          <w:color w:val="000000" w:themeColor="text1"/>
          <w:sz w:val="22"/>
        </w:rPr>
        <w:t>The primer F2 is located on conditional knockout (cKO) region. The primer R2 is located downstream of the second loxP site. The Nphs2 Cre recombinase transgene was identified as a 200 bp PCR product.</w:t>
      </w:r>
      <w:r>
        <w:rPr>
          <w:rFonts w:ascii="Arial" w:hAnsi="Arial" w:cs="Arial" w:hint="eastAsia"/>
          <w:color w:val="000000" w:themeColor="text1"/>
          <w:sz w:val="22"/>
        </w:rPr>
        <w:t xml:space="preserve"> </w:t>
      </w:r>
      <w:r w:rsidRPr="000C193B">
        <w:rPr>
          <w:rFonts w:ascii="Arial" w:hAnsi="Arial" w:cs="Arial" w:hint="eastAsia"/>
          <w:b/>
          <w:color w:val="000000" w:themeColor="text1"/>
          <w:sz w:val="22"/>
        </w:rPr>
        <w:t>(c-d)</w:t>
      </w:r>
      <w:r>
        <w:rPr>
          <w:rFonts w:ascii="Arial" w:hAnsi="Arial" w:cs="Arial" w:hint="eastAsia"/>
          <w:color w:val="000000" w:themeColor="text1"/>
          <w:sz w:val="22"/>
        </w:rPr>
        <w:t xml:space="preserve"> </w:t>
      </w:r>
      <w:r w:rsidRPr="00031036">
        <w:rPr>
          <w:rFonts w:ascii="Arial" w:hAnsi="Arial" w:cs="Arial"/>
          <w:kern w:val="0"/>
          <w:sz w:val="22"/>
        </w:rPr>
        <w:t>Single-cell RNA sequencing data of Wif1.</w:t>
      </w:r>
      <w:r w:rsidRPr="00352F4B">
        <w:rPr>
          <w:rFonts w:ascii="Arial" w:hAnsi="Arial" w:cs="Arial" w:hint="eastAsia"/>
          <w:kern w:val="0"/>
          <w:sz w:val="22"/>
        </w:rPr>
        <w:t xml:space="preserve"> </w:t>
      </w:r>
      <w:r w:rsidRPr="00445966">
        <w:rPr>
          <w:rFonts w:ascii="Arial" w:hAnsi="Arial" w:cs="Arial"/>
          <w:kern w:val="0"/>
          <w:sz w:val="22"/>
        </w:rPr>
        <w:t>Susztak</w:t>
      </w:r>
      <w:r>
        <w:rPr>
          <w:rFonts w:ascii="Arial" w:hAnsi="Arial" w:cs="Arial" w:hint="eastAsia"/>
          <w:kern w:val="0"/>
          <w:sz w:val="22"/>
        </w:rPr>
        <w:t xml:space="preserve"> </w:t>
      </w:r>
      <w:r w:rsidRPr="00445966">
        <w:rPr>
          <w:rFonts w:ascii="Arial" w:hAnsi="Arial" w:cs="Arial"/>
          <w:kern w:val="0"/>
          <w:sz w:val="22"/>
        </w:rPr>
        <w:t>lab mouse kidney single cell atlas</w:t>
      </w:r>
      <w:r>
        <w:rPr>
          <w:rFonts w:ascii="Arial" w:hAnsi="Arial" w:cs="Arial" w:hint="eastAsia"/>
          <w:kern w:val="0"/>
          <w:sz w:val="22"/>
        </w:rPr>
        <w:t xml:space="preserve"> (c) and </w:t>
      </w:r>
      <w:r w:rsidRPr="00445966">
        <w:rPr>
          <w:rFonts w:ascii="Arial" w:hAnsi="Arial" w:cs="Arial"/>
          <w:kern w:val="0"/>
          <w:sz w:val="22"/>
        </w:rPr>
        <w:t>Humphreys lab</w:t>
      </w:r>
      <w:r>
        <w:rPr>
          <w:rFonts w:ascii="Arial" w:hAnsi="Arial" w:cs="Arial" w:hint="eastAsia"/>
          <w:kern w:val="0"/>
          <w:sz w:val="22"/>
        </w:rPr>
        <w:t xml:space="preserve"> </w:t>
      </w:r>
      <w:r w:rsidRPr="00445966">
        <w:rPr>
          <w:rFonts w:ascii="Arial" w:hAnsi="Arial" w:cs="Arial"/>
          <w:kern w:val="0"/>
          <w:sz w:val="22"/>
        </w:rPr>
        <w:t>Kidney Interactive Transcriptomics</w:t>
      </w:r>
      <w:r>
        <w:rPr>
          <w:rFonts w:ascii="Arial" w:hAnsi="Arial" w:cs="Arial" w:hint="eastAsia"/>
          <w:kern w:val="0"/>
          <w:sz w:val="22"/>
        </w:rPr>
        <w:t xml:space="preserve"> (d). </w:t>
      </w:r>
      <w:r w:rsidRPr="00B10E54">
        <w:rPr>
          <w:rFonts w:ascii="Arial" w:hAnsi="Arial" w:cs="Arial" w:hint="eastAsia"/>
          <w:b/>
          <w:kern w:val="0"/>
          <w:sz w:val="22"/>
        </w:rPr>
        <w:t>(e</w:t>
      </w:r>
      <w:r w:rsidR="00EC1612">
        <w:rPr>
          <w:rFonts w:ascii="Arial" w:hAnsi="Arial" w:cs="Arial" w:hint="eastAsia"/>
          <w:b/>
          <w:kern w:val="0"/>
          <w:sz w:val="22"/>
        </w:rPr>
        <w:t>-f</w:t>
      </w:r>
      <w:r w:rsidRPr="00B10E54">
        <w:rPr>
          <w:rFonts w:ascii="Arial" w:hAnsi="Arial" w:cs="Arial" w:hint="eastAsia"/>
          <w:b/>
          <w:kern w:val="0"/>
          <w:sz w:val="22"/>
        </w:rPr>
        <w:t>)</w:t>
      </w:r>
      <w:r>
        <w:rPr>
          <w:rFonts w:ascii="Arial" w:hAnsi="Arial" w:cs="Arial" w:hint="eastAsia"/>
          <w:kern w:val="0"/>
          <w:sz w:val="22"/>
        </w:rPr>
        <w:t xml:space="preserve"> </w:t>
      </w:r>
      <w:r w:rsidRPr="008768E4">
        <w:rPr>
          <w:rFonts w:ascii="Arial" w:eastAsia="KlavikaBasic-Regular" w:hAnsi="Arial" w:cs="Arial"/>
          <w:color w:val="000000" w:themeColor="text1"/>
          <w:kern w:val="0"/>
          <w:sz w:val="22"/>
        </w:rPr>
        <w:t>Immunofluorescence staining for CCND1 (</w:t>
      </w:r>
      <w:r w:rsidR="00EC1612">
        <w:rPr>
          <w:rFonts w:ascii="Arial" w:eastAsia="KlavikaBasic-Regular" w:hAnsi="Arial" w:cs="Arial" w:hint="eastAsia"/>
          <w:color w:val="000000" w:themeColor="text1"/>
          <w:kern w:val="0"/>
          <w:sz w:val="22"/>
        </w:rPr>
        <w:t>e</w:t>
      </w:r>
      <w:r w:rsidRPr="008768E4">
        <w:rPr>
          <w:rFonts w:ascii="Arial" w:eastAsia="KlavikaBasic-Regular" w:hAnsi="Arial" w:cs="Arial"/>
          <w:color w:val="000000" w:themeColor="text1"/>
          <w:kern w:val="0"/>
          <w:sz w:val="22"/>
        </w:rPr>
        <w:t xml:space="preserve">) and </w:t>
      </w:r>
      <w:r>
        <w:rPr>
          <w:rFonts w:ascii="Arial" w:eastAsia="KlavikaBasic-Regular" w:hAnsi="Arial" w:cs="Arial" w:hint="eastAsia"/>
          <w:color w:val="000000" w:themeColor="text1"/>
          <w:kern w:val="0"/>
          <w:sz w:val="22"/>
        </w:rPr>
        <w:t>CD44</w:t>
      </w:r>
      <w:r w:rsidRPr="008768E4">
        <w:rPr>
          <w:rFonts w:ascii="Arial" w:eastAsia="KlavikaBasic-Regular" w:hAnsi="Arial" w:cs="Arial"/>
          <w:color w:val="000000" w:themeColor="text1"/>
          <w:kern w:val="0"/>
          <w:sz w:val="22"/>
        </w:rPr>
        <w:t xml:space="preserve"> (</w:t>
      </w:r>
      <w:r w:rsidR="00EC1612">
        <w:rPr>
          <w:rFonts w:ascii="Arial" w:eastAsia="KlavikaBasic-Regular" w:hAnsi="Arial" w:cs="Arial" w:hint="eastAsia"/>
          <w:color w:val="000000" w:themeColor="text1"/>
          <w:kern w:val="0"/>
          <w:sz w:val="22"/>
        </w:rPr>
        <w:t>f</w:t>
      </w:r>
      <w:r w:rsidRPr="008768E4">
        <w:rPr>
          <w:rFonts w:ascii="Arial" w:eastAsia="KlavikaBasic-Regular" w:hAnsi="Arial" w:cs="Arial"/>
          <w:color w:val="000000" w:themeColor="text1"/>
          <w:kern w:val="0"/>
          <w:sz w:val="22"/>
        </w:rPr>
        <w:t xml:space="preserve">) </w:t>
      </w:r>
      <w:r w:rsidRPr="00857095">
        <w:rPr>
          <w:rFonts w:ascii="Arial" w:hAnsi="Arial" w:cs="Arial"/>
          <w:kern w:val="0"/>
          <w:sz w:val="22"/>
        </w:rPr>
        <w:t xml:space="preserve">in kidney </w:t>
      </w:r>
      <w:r>
        <w:rPr>
          <w:rFonts w:ascii="Arial" w:hAnsi="Arial" w:cs="Arial" w:hint="eastAsia"/>
          <w:kern w:val="0"/>
          <w:sz w:val="22"/>
        </w:rPr>
        <w:t xml:space="preserve">sections </w:t>
      </w:r>
      <w:r w:rsidR="00EC1612">
        <w:rPr>
          <w:rFonts w:ascii="Arial" w:hAnsi="Arial" w:cs="Arial" w:hint="eastAsia"/>
          <w:kern w:val="0"/>
          <w:sz w:val="22"/>
        </w:rPr>
        <w:t>of</w:t>
      </w:r>
      <w:r w:rsidRPr="008768E4">
        <w:rPr>
          <w:rFonts w:ascii="Arial" w:eastAsia="KlavikaBasic-Regular" w:hAnsi="Arial" w:cs="Arial"/>
          <w:color w:val="000000" w:themeColor="text1"/>
          <w:kern w:val="0"/>
          <w:sz w:val="22"/>
        </w:rPr>
        <w:t xml:space="preserve"> </w:t>
      </w:r>
      <w:r>
        <w:rPr>
          <w:rFonts w:ascii="Arial" w:eastAsia="KlavikaBasic-Regular" w:hAnsi="Arial" w:cs="Arial" w:hint="eastAsia"/>
          <w:color w:val="000000" w:themeColor="text1"/>
          <w:kern w:val="0"/>
          <w:sz w:val="22"/>
        </w:rPr>
        <w:t>WT</w:t>
      </w:r>
      <w:r w:rsidRPr="008768E4">
        <w:rPr>
          <w:rFonts w:ascii="Arial" w:eastAsia="KlavikaBasic-Regular" w:hAnsi="Arial" w:cs="Arial"/>
          <w:color w:val="000000" w:themeColor="text1"/>
          <w:kern w:val="0"/>
          <w:sz w:val="22"/>
        </w:rPr>
        <w:t xml:space="preserve"> and </w:t>
      </w:r>
      <w:r>
        <w:rPr>
          <w:rFonts w:ascii="Arial" w:eastAsia="KlavikaBasic-Regular" w:hAnsi="Arial" w:cs="Arial" w:hint="eastAsia"/>
          <w:color w:val="000000" w:themeColor="text1"/>
          <w:kern w:val="0"/>
          <w:sz w:val="22"/>
        </w:rPr>
        <w:t>Wif1 KO</w:t>
      </w:r>
      <w:r w:rsidRPr="008768E4">
        <w:rPr>
          <w:rFonts w:ascii="Arial" w:eastAsia="KlavikaBasic-Regular" w:hAnsi="Arial" w:cs="Arial"/>
          <w:color w:val="000000" w:themeColor="text1"/>
          <w:kern w:val="0"/>
          <w:sz w:val="22"/>
        </w:rPr>
        <w:t xml:space="preserve"> mice.</w:t>
      </w:r>
      <w:r>
        <w:rPr>
          <w:rFonts w:ascii="Arial" w:eastAsia="KlavikaBasic-Regular" w:hAnsi="Arial" w:cs="Arial" w:hint="eastAsia"/>
          <w:color w:val="000000" w:themeColor="text1"/>
          <w:kern w:val="0"/>
          <w:sz w:val="22"/>
        </w:rPr>
        <w:t xml:space="preserve"> </w:t>
      </w:r>
      <w:r w:rsidRPr="008768E4">
        <w:rPr>
          <w:rFonts w:ascii="Arial" w:hAnsi="Arial" w:cs="Arial"/>
          <w:color w:val="000000" w:themeColor="text1"/>
          <w:sz w:val="22"/>
        </w:rPr>
        <w:t>Nuclei were visualized by DAPI.</w:t>
      </w:r>
      <w:r w:rsidRPr="008768E4">
        <w:rPr>
          <w:rFonts w:ascii="Arial" w:eastAsia="KlavikaBasic-Regular" w:hAnsi="Arial" w:cs="Arial"/>
          <w:color w:val="000000" w:themeColor="text1"/>
          <w:kern w:val="0"/>
          <w:sz w:val="22"/>
        </w:rPr>
        <w:t xml:space="preserve"> </w:t>
      </w:r>
      <w:r w:rsidRPr="008768E4">
        <w:rPr>
          <w:rFonts w:ascii="Arial" w:eastAsia="宋体" w:hAnsi="Arial" w:cs="Arial"/>
          <w:iCs/>
          <w:color w:val="000000" w:themeColor="text1"/>
          <w:kern w:val="0"/>
          <w:sz w:val="22"/>
        </w:rPr>
        <w:t xml:space="preserve">Scale bar, </w:t>
      </w:r>
      <w:r w:rsidRPr="008768E4">
        <w:rPr>
          <w:rFonts w:ascii="Arial" w:eastAsia="宋体" w:hAnsi="Arial" w:cs="Arial"/>
          <w:color w:val="000000" w:themeColor="text1"/>
          <w:kern w:val="0"/>
          <w:sz w:val="22"/>
        </w:rPr>
        <w:t xml:space="preserve">20 </w:t>
      </w:r>
      <w:r w:rsidRPr="008768E4">
        <w:rPr>
          <w:rFonts w:ascii="Arial" w:eastAsia="TimesNewRomanPSMT" w:hAnsi="Arial" w:cs="Arial"/>
          <w:color w:val="000000" w:themeColor="text1"/>
          <w:kern w:val="0"/>
          <w:sz w:val="22"/>
        </w:rPr>
        <w:t>μ</w:t>
      </w:r>
      <w:r w:rsidRPr="008768E4">
        <w:rPr>
          <w:rFonts w:ascii="Arial" w:eastAsia="宋体" w:hAnsi="Arial" w:cs="Arial"/>
          <w:color w:val="000000" w:themeColor="text1"/>
          <w:kern w:val="0"/>
          <w:sz w:val="22"/>
        </w:rPr>
        <w:t>m.</w:t>
      </w:r>
    </w:p>
    <w:p w14:paraId="2E62685B" w14:textId="77777777" w:rsidR="003D2F1F" w:rsidRDefault="003D2F1F" w:rsidP="003F7840">
      <w:pPr>
        <w:pStyle w:val="a5"/>
        <w:spacing w:afterLines="100" w:after="312" w:line="480" w:lineRule="auto"/>
      </w:pPr>
    </w:p>
    <w:p w14:paraId="104A4919" w14:textId="0C30DA8A" w:rsidR="009D2D14" w:rsidRDefault="00F23640" w:rsidP="009D2D14">
      <w:pPr>
        <w:keepNext/>
        <w:jc w:val="center"/>
      </w:pPr>
      <w:r>
        <w:rPr>
          <w:noProof/>
        </w:rPr>
        <w:drawing>
          <wp:inline distT="0" distB="0" distL="0" distR="0" wp14:anchorId="493CA7EA" wp14:editId="2FF09222">
            <wp:extent cx="4319016" cy="1530096"/>
            <wp:effectExtent l="0" t="0" r="571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upplyment Fig 5.tif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19016" cy="1530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039D55" w14:textId="361548F1" w:rsidR="003F7840" w:rsidRDefault="009D2D14" w:rsidP="009D2D14">
      <w:pPr>
        <w:autoSpaceDE w:val="0"/>
        <w:autoSpaceDN w:val="0"/>
        <w:adjustRightInd w:val="0"/>
        <w:spacing w:line="480" w:lineRule="auto"/>
        <w:jc w:val="left"/>
        <w:rPr>
          <w:rFonts w:ascii="Arial" w:eastAsia="NimbusSans-Regular" w:hAnsi="Arial" w:cs="Arial"/>
          <w:color w:val="000000" w:themeColor="text1"/>
          <w:kern w:val="0"/>
          <w:sz w:val="22"/>
        </w:rPr>
      </w:pPr>
      <w:r w:rsidRPr="00DE2742">
        <w:rPr>
          <w:rFonts w:ascii="Arial" w:hAnsi="Arial" w:cs="Arial"/>
          <w:b/>
          <w:sz w:val="22"/>
        </w:rPr>
        <w:t>Supplemental Fig</w:t>
      </w:r>
      <w:r>
        <w:rPr>
          <w:rFonts w:ascii="Arial" w:hAnsi="Arial" w:cs="Arial" w:hint="eastAsia"/>
          <w:b/>
          <w:sz w:val="22"/>
        </w:rPr>
        <w:t>ure</w:t>
      </w:r>
      <w:r w:rsidRPr="00DE2742">
        <w:rPr>
          <w:rFonts w:ascii="Arial" w:hAnsi="Arial" w:cs="Arial"/>
          <w:b/>
          <w:sz w:val="22"/>
        </w:rPr>
        <w:t xml:space="preserve"> </w:t>
      </w:r>
      <w:r w:rsidRPr="00DE2742">
        <w:rPr>
          <w:rFonts w:ascii="Arial" w:hAnsi="Arial" w:cs="Arial" w:hint="eastAsia"/>
          <w:b/>
          <w:sz w:val="22"/>
        </w:rPr>
        <w:t>5</w:t>
      </w:r>
      <w:r w:rsidRPr="00DE2742">
        <w:rPr>
          <w:rFonts w:ascii="Arial" w:hAnsi="Arial" w:cs="Arial"/>
          <w:b/>
          <w:sz w:val="22"/>
        </w:rPr>
        <w:t>.</w:t>
      </w:r>
      <w:r w:rsidRPr="00DE2742">
        <w:rPr>
          <w:rFonts w:ascii="Arial" w:hAnsi="Arial" w:cs="Arial" w:hint="eastAsia"/>
          <w:b/>
          <w:sz w:val="22"/>
        </w:rPr>
        <w:t xml:space="preserve"> E</w:t>
      </w:r>
      <w:r w:rsidRPr="00DE2742">
        <w:rPr>
          <w:rFonts w:ascii="Arial" w:hAnsi="Arial" w:cs="Arial"/>
          <w:b/>
          <w:sz w:val="22"/>
        </w:rPr>
        <w:t xml:space="preserve">xposure of TKPTS to </w:t>
      </w:r>
      <w:r w:rsidRPr="00DE2742">
        <w:rPr>
          <w:rFonts w:ascii="Arial" w:hAnsi="Arial" w:cs="Arial" w:hint="eastAsia"/>
          <w:b/>
          <w:sz w:val="22"/>
        </w:rPr>
        <w:t xml:space="preserve">Cldn5 deficient </w:t>
      </w:r>
      <w:r w:rsidRPr="00DE2742">
        <w:rPr>
          <w:rFonts w:ascii="Arial" w:hAnsi="Arial" w:cs="Arial"/>
          <w:b/>
          <w:sz w:val="22"/>
        </w:rPr>
        <w:t xml:space="preserve">podocytes </w:t>
      </w:r>
      <w:r w:rsidRPr="00DE2742">
        <w:rPr>
          <w:rFonts w:ascii="Arial" w:hAnsi="Arial" w:cs="Arial" w:hint="eastAsia"/>
          <w:b/>
          <w:sz w:val="22"/>
        </w:rPr>
        <w:t xml:space="preserve">medium </w:t>
      </w:r>
      <w:r w:rsidRPr="00DE2742">
        <w:rPr>
          <w:rFonts w:ascii="Arial" w:hAnsi="Arial" w:cs="Arial"/>
          <w:b/>
          <w:sz w:val="22"/>
        </w:rPr>
        <w:t>result in the increased expression of WNT target genes</w:t>
      </w:r>
      <w:r w:rsidRPr="00DE2742">
        <w:rPr>
          <w:rFonts w:ascii="Arial" w:hAnsi="Arial" w:cs="Arial" w:hint="eastAsia"/>
          <w:b/>
          <w:sz w:val="22"/>
        </w:rPr>
        <w:t>.</w:t>
      </w:r>
      <w:r>
        <w:rPr>
          <w:rFonts w:ascii="Arial" w:hAnsi="Arial" w:cs="Arial" w:hint="eastAsia"/>
          <w:b/>
          <w:sz w:val="22"/>
        </w:rPr>
        <w:t xml:space="preserve"> </w:t>
      </w:r>
      <w:r w:rsidRPr="00C3139A">
        <w:rPr>
          <w:rFonts w:ascii="Arial" w:hAnsi="Arial" w:cs="Arial"/>
          <w:color w:val="000000"/>
          <w:sz w:val="22"/>
        </w:rPr>
        <w:t>(</w:t>
      </w:r>
      <w:r w:rsidRPr="00C3139A">
        <w:rPr>
          <w:rFonts w:ascii="Arial" w:hAnsi="Arial" w:cs="Arial"/>
          <w:b/>
          <w:bCs/>
          <w:color w:val="000000"/>
          <w:sz w:val="22"/>
        </w:rPr>
        <w:t>a</w:t>
      </w:r>
      <w:r w:rsidRPr="00C3139A">
        <w:rPr>
          <w:rFonts w:ascii="Arial" w:hAnsi="Arial" w:cs="Arial"/>
          <w:color w:val="000000"/>
          <w:sz w:val="22"/>
        </w:rPr>
        <w:t xml:space="preserve">) </w:t>
      </w:r>
      <w:r w:rsidRPr="00927454">
        <w:rPr>
          <w:rFonts w:ascii="Arial" w:hAnsi="Arial" w:cs="Arial"/>
          <w:color w:val="000000"/>
          <w:sz w:val="22"/>
        </w:rPr>
        <w:t>Schematic diagram depicting the generation of</w:t>
      </w:r>
      <w:r>
        <w:rPr>
          <w:rFonts w:ascii="Arial" w:hAnsi="Arial" w:cs="Arial" w:hint="eastAsia"/>
          <w:color w:val="000000"/>
          <w:sz w:val="22"/>
        </w:rPr>
        <w:t xml:space="preserve"> </w:t>
      </w:r>
      <w:r w:rsidRPr="00963567">
        <w:rPr>
          <w:rFonts w:ascii="Arial" w:hAnsi="Arial" w:cs="Arial"/>
          <w:sz w:val="22"/>
        </w:rPr>
        <w:t>Cldn5</w:t>
      </w:r>
      <w:r w:rsidRPr="00963567">
        <w:rPr>
          <w:rFonts w:ascii="Arial" w:hAnsi="Arial" w:cs="Arial"/>
          <w:sz w:val="22"/>
          <w:vertAlign w:val="superscript"/>
        </w:rPr>
        <w:t>ctrl</w:t>
      </w:r>
      <w:r w:rsidRPr="00963567">
        <w:rPr>
          <w:rFonts w:ascii="Arial" w:hAnsi="Arial" w:cs="Arial"/>
          <w:sz w:val="22"/>
        </w:rPr>
        <w:t xml:space="preserve"> and Cldn5</w:t>
      </w:r>
      <w:r w:rsidRPr="00963567">
        <w:rPr>
          <w:rFonts w:ascii="Arial" w:hAnsi="Arial" w:cs="Arial"/>
          <w:sz w:val="22"/>
          <w:vertAlign w:val="superscript"/>
        </w:rPr>
        <w:t>podKO</w:t>
      </w:r>
      <w:r>
        <w:rPr>
          <w:rFonts w:ascii="Arial" w:hAnsi="Arial" w:cs="Arial" w:hint="eastAsia"/>
          <w:color w:val="000000"/>
          <w:sz w:val="22"/>
        </w:rPr>
        <w:t xml:space="preserve"> </w:t>
      </w:r>
      <w:r w:rsidRPr="004F4732">
        <w:rPr>
          <w:rFonts w:ascii="Arial" w:eastAsia="NimbusSans-Regular" w:hAnsi="Arial" w:cs="Arial"/>
          <w:color w:val="000000" w:themeColor="text1"/>
          <w:kern w:val="0"/>
          <w:sz w:val="22"/>
        </w:rPr>
        <w:t>mice expressing a GFP-reporter</w:t>
      </w:r>
      <w:r>
        <w:rPr>
          <w:rFonts w:ascii="Arial" w:eastAsia="NimbusSans-Regular" w:hAnsi="Arial" w:cs="Arial" w:hint="eastAsia"/>
          <w:color w:val="000000" w:themeColor="text1"/>
          <w:kern w:val="0"/>
          <w:sz w:val="22"/>
        </w:rPr>
        <w:t xml:space="preserve">, </w:t>
      </w:r>
      <w:r>
        <w:rPr>
          <w:rFonts w:ascii="Arial" w:hAnsi="Arial" w:cs="Arial" w:hint="eastAsia"/>
          <w:sz w:val="22"/>
        </w:rPr>
        <w:t>t</w:t>
      </w:r>
      <w:r w:rsidRPr="00963567">
        <w:rPr>
          <w:rFonts w:ascii="Arial" w:hAnsi="Arial" w:cs="Arial"/>
          <w:sz w:val="22"/>
        </w:rPr>
        <w:t xml:space="preserve">o facilitate </w:t>
      </w:r>
      <w:r>
        <w:rPr>
          <w:rFonts w:ascii="Arial" w:hAnsi="Arial" w:cs="Arial" w:hint="eastAsia"/>
          <w:sz w:val="22"/>
        </w:rPr>
        <w:t xml:space="preserve">the </w:t>
      </w:r>
      <w:r w:rsidRPr="00963567">
        <w:rPr>
          <w:rFonts w:ascii="Arial" w:hAnsi="Arial" w:cs="Arial"/>
          <w:sz w:val="22"/>
        </w:rPr>
        <w:t xml:space="preserve">isolation </w:t>
      </w:r>
      <w:r>
        <w:rPr>
          <w:rFonts w:ascii="Arial" w:hAnsi="Arial" w:cs="Arial" w:hint="eastAsia"/>
          <w:sz w:val="22"/>
        </w:rPr>
        <w:t xml:space="preserve">of </w:t>
      </w:r>
      <w:r w:rsidRPr="00963567">
        <w:rPr>
          <w:rFonts w:ascii="Arial" w:hAnsi="Arial" w:cs="Arial"/>
          <w:sz w:val="22"/>
        </w:rPr>
        <w:t>primary podocytes</w:t>
      </w:r>
      <w:r>
        <w:rPr>
          <w:rFonts w:ascii="Arial" w:hAnsi="Arial" w:cs="Arial" w:hint="eastAsia"/>
          <w:sz w:val="22"/>
        </w:rPr>
        <w:t xml:space="preserve"> by FACS</w:t>
      </w:r>
      <w:r w:rsidRPr="00C3139A">
        <w:rPr>
          <w:rFonts w:ascii="Arial" w:eastAsia="NimbusSans-Regular" w:hAnsi="Arial" w:cs="Arial"/>
          <w:color w:val="000000" w:themeColor="text1"/>
          <w:kern w:val="0"/>
          <w:sz w:val="22"/>
        </w:rPr>
        <w:t>.</w:t>
      </w:r>
      <w:r w:rsidRPr="00C3139A">
        <w:rPr>
          <w:rFonts w:ascii="Arial" w:hAnsi="Arial" w:cs="Arial"/>
          <w:color w:val="000000"/>
          <w:sz w:val="22"/>
        </w:rPr>
        <w:t xml:space="preserve"> </w:t>
      </w:r>
      <w:r w:rsidRPr="00F24F03">
        <w:rPr>
          <w:rFonts w:ascii="Arial" w:hAnsi="Arial" w:cs="Arial"/>
          <w:b/>
          <w:color w:val="000000"/>
          <w:sz w:val="22"/>
        </w:rPr>
        <w:t>(b)</w:t>
      </w:r>
      <w:r w:rsidRPr="00C3139A">
        <w:rPr>
          <w:rFonts w:ascii="Arial" w:hAnsi="Arial" w:cs="Arial"/>
          <w:color w:val="000000"/>
          <w:sz w:val="22"/>
        </w:rPr>
        <w:t xml:space="preserve"> </w:t>
      </w:r>
      <w:r w:rsidRPr="00C3139A">
        <w:rPr>
          <w:rFonts w:ascii="Arial" w:eastAsia="NimbusSans-Regular" w:hAnsi="Arial" w:cs="Arial"/>
          <w:color w:val="000000" w:themeColor="text1"/>
          <w:kern w:val="0"/>
          <w:sz w:val="22"/>
        </w:rPr>
        <w:t>Schematic illustration of</w:t>
      </w:r>
      <w:r>
        <w:rPr>
          <w:rFonts w:ascii="Arial" w:hAnsi="Arial" w:cs="Arial" w:hint="eastAsia"/>
          <w:color w:val="000000"/>
          <w:sz w:val="22"/>
        </w:rPr>
        <w:t xml:space="preserve"> treatment of TKPTS with conditioned medium harvested from FACS sorted WT and Cldn5 KO podocytes.</w:t>
      </w:r>
      <w:r w:rsidRPr="00C3139A">
        <w:rPr>
          <w:rFonts w:ascii="Arial" w:hAnsi="Arial" w:cs="Arial"/>
          <w:color w:val="000000"/>
          <w:sz w:val="22"/>
        </w:rPr>
        <w:t xml:space="preserve"> </w:t>
      </w:r>
      <w:r w:rsidRPr="00F24F03">
        <w:rPr>
          <w:rFonts w:ascii="Arial" w:hAnsi="Arial" w:cs="Arial" w:hint="eastAsia"/>
          <w:b/>
          <w:color w:val="000000"/>
          <w:sz w:val="22"/>
        </w:rPr>
        <w:t>(c)</w:t>
      </w:r>
      <w:r>
        <w:rPr>
          <w:rFonts w:ascii="Arial" w:hAnsi="Arial" w:cs="Arial" w:hint="eastAsia"/>
          <w:color w:val="000000"/>
          <w:sz w:val="22"/>
        </w:rPr>
        <w:t xml:space="preserve"> </w:t>
      </w:r>
      <w:r w:rsidR="00634871">
        <w:rPr>
          <w:rFonts w:ascii="Arial" w:hAnsi="Arial" w:cs="Arial" w:hint="eastAsia"/>
          <w:color w:val="000000"/>
          <w:sz w:val="22"/>
        </w:rPr>
        <w:t>W</w:t>
      </w:r>
      <w:r w:rsidRPr="00C3139A">
        <w:rPr>
          <w:rFonts w:ascii="Arial" w:hAnsi="Arial" w:cs="Arial"/>
          <w:color w:val="000000"/>
          <w:sz w:val="22"/>
        </w:rPr>
        <w:t>estern blot analysis of WIF1</w:t>
      </w:r>
      <w:r>
        <w:rPr>
          <w:rFonts w:ascii="Arial" w:hAnsi="Arial" w:cs="Arial" w:hint="eastAsia"/>
          <w:color w:val="000000"/>
          <w:sz w:val="22"/>
        </w:rPr>
        <w:t xml:space="preserve"> </w:t>
      </w:r>
      <w:r w:rsidRPr="00C3139A">
        <w:rPr>
          <w:rFonts w:ascii="Arial" w:hAnsi="Arial" w:cs="Arial"/>
          <w:color w:val="000000"/>
          <w:sz w:val="22"/>
        </w:rPr>
        <w:t xml:space="preserve">in TKPTS medium. GFP served as an WIF1 expression reference. </w:t>
      </w:r>
      <w:r w:rsidRPr="00F24F03">
        <w:rPr>
          <w:rFonts w:ascii="Arial" w:hAnsi="Arial" w:cs="Arial"/>
          <w:b/>
          <w:color w:val="000000"/>
          <w:sz w:val="22"/>
        </w:rPr>
        <w:t>(</w:t>
      </w:r>
      <w:r w:rsidRPr="00F24F03">
        <w:rPr>
          <w:rFonts w:ascii="Arial" w:hAnsi="Arial" w:cs="Arial" w:hint="eastAsia"/>
          <w:b/>
          <w:color w:val="000000"/>
          <w:sz w:val="22"/>
        </w:rPr>
        <w:t>d</w:t>
      </w:r>
      <w:r w:rsidRPr="00F24F03">
        <w:rPr>
          <w:rFonts w:ascii="Arial" w:hAnsi="Arial" w:cs="Arial"/>
          <w:b/>
          <w:color w:val="000000"/>
          <w:sz w:val="22"/>
        </w:rPr>
        <w:t>)</w:t>
      </w:r>
      <w:r w:rsidRPr="00C3139A">
        <w:rPr>
          <w:rFonts w:ascii="Arial" w:hAnsi="Arial" w:cs="Arial"/>
          <w:color w:val="000000"/>
          <w:sz w:val="22"/>
        </w:rPr>
        <w:t xml:space="preserve"> </w:t>
      </w:r>
      <w:r w:rsidRPr="00C3139A">
        <w:rPr>
          <w:rFonts w:ascii="Arial" w:eastAsia="NimbusSans-Regular" w:hAnsi="Arial" w:cs="Arial"/>
          <w:color w:val="000000" w:themeColor="text1"/>
          <w:kern w:val="0"/>
          <w:sz w:val="22"/>
        </w:rPr>
        <w:t xml:space="preserve">WNT target genes Mmp7, Tcf7, Cd44, Lef1, and Ccnd1 mRNA expression in TKPTS cultured in conditioned medium </w:t>
      </w:r>
      <w:r w:rsidRPr="00C3139A">
        <w:rPr>
          <w:rFonts w:ascii="Arial" w:eastAsia="KlavikaBasic-Regular" w:hAnsi="Arial" w:cs="Arial"/>
          <w:color w:val="000000" w:themeColor="text1"/>
          <w:kern w:val="0"/>
          <w:sz w:val="22"/>
        </w:rPr>
        <w:t>(</w:t>
      </w:r>
      <w:r w:rsidRPr="00C3139A">
        <w:rPr>
          <w:rFonts w:ascii="Arial" w:eastAsia="KlavikaBasic-RegularItalic" w:hAnsi="Arial" w:cs="Arial"/>
          <w:i/>
          <w:iCs/>
          <w:color w:val="000000" w:themeColor="text1"/>
          <w:kern w:val="0"/>
          <w:sz w:val="22"/>
        </w:rPr>
        <w:t xml:space="preserve">n </w:t>
      </w:r>
      <w:r w:rsidRPr="00C3139A">
        <w:rPr>
          <w:rFonts w:ascii="Arial" w:eastAsia="KlavikaBasic-Regular" w:hAnsi="Arial" w:cs="Arial"/>
          <w:color w:val="000000" w:themeColor="text1"/>
          <w:kern w:val="0"/>
          <w:sz w:val="22"/>
        </w:rPr>
        <w:t>= 3, *</w:t>
      </w:r>
      <w:r w:rsidRPr="00C3139A">
        <w:rPr>
          <w:rFonts w:ascii="Arial" w:eastAsia="KlavikaBasic-RegularItalic" w:hAnsi="Arial" w:cs="Arial"/>
          <w:i/>
          <w:iCs/>
          <w:color w:val="000000" w:themeColor="text1"/>
          <w:kern w:val="0"/>
          <w:sz w:val="22"/>
        </w:rPr>
        <w:t xml:space="preserve">P </w:t>
      </w:r>
      <w:r w:rsidRPr="00C3139A">
        <w:rPr>
          <w:rFonts w:ascii="Arial" w:eastAsia="KlavikaBasic-Regular" w:hAnsi="Arial" w:cs="Arial"/>
          <w:color w:val="000000" w:themeColor="text1"/>
          <w:kern w:val="0"/>
          <w:sz w:val="22"/>
        </w:rPr>
        <w:t>&lt; 0.05 and **</w:t>
      </w:r>
      <w:r w:rsidRPr="00C3139A">
        <w:rPr>
          <w:rFonts w:ascii="Arial" w:eastAsia="KlavikaBasic-RegularItalic" w:hAnsi="Arial" w:cs="Arial"/>
          <w:i/>
          <w:iCs/>
          <w:color w:val="000000" w:themeColor="text1"/>
          <w:kern w:val="0"/>
          <w:sz w:val="22"/>
        </w:rPr>
        <w:t xml:space="preserve">P </w:t>
      </w:r>
      <w:r w:rsidRPr="00C3139A">
        <w:rPr>
          <w:rFonts w:ascii="Arial" w:eastAsia="KlavikaBasic-Regular" w:hAnsi="Arial" w:cs="Arial"/>
          <w:color w:val="000000" w:themeColor="text1"/>
          <w:kern w:val="0"/>
          <w:sz w:val="22"/>
        </w:rPr>
        <w:t>&lt; 0.01)</w:t>
      </w:r>
      <w:r w:rsidRPr="00C3139A">
        <w:rPr>
          <w:rFonts w:ascii="Arial" w:eastAsia="NimbusSans-Regular" w:hAnsi="Arial" w:cs="Arial"/>
          <w:color w:val="000000" w:themeColor="text1"/>
          <w:kern w:val="0"/>
          <w:sz w:val="22"/>
        </w:rPr>
        <w:t xml:space="preserve">. </w:t>
      </w:r>
    </w:p>
    <w:p w14:paraId="77B7CF72" w14:textId="4B411562" w:rsidR="003F7840" w:rsidRDefault="00F23640" w:rsidP="003F7840">
      <w:pPr>
        <w:keepNext/>
        <w:autoSpaceDE w:val="0"/>
        <w:autoSpaceDN w:val="0"/>
        <w:adjustRightInd w:val="0"/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1ADE2366" wp14:editId="7EC9E4BE">
            <wp:extent cx="3060192" cy="2868168"/>
            <wp:effectExtent l="0" t="0" r="6985" b="889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pplyment Fig 6.tif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60192" cy="2868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9E3522" w14:textId="77777777" w:rsidR="003F7840" w:rsidRDefault="003F7840" w:rsidP="00E96BA7">
      <w:pPr>
        <w:pStyle w:val="a5"/>
        <w:spacing w:line="360" w:lineRule="auto"/>
        <w:jc w:val="left"/>
        <w:rPr>
          <w:rFonts w:ascii="Arial" w:eastAsia="NimbusSans-Regular" w:hAnsi="Arial" w:cs="Arial"/>
          <w:color w:val="000000" w:themeColor="text1"/>
          <w:kern w:val="0"/>
          <w:sz w:val="22"/>
        </w:rPr>
      </w:pPr>
      <w:r w:rsidRPr="00DE2742">
        <w:rPr>
          <w:rFonts w:ascii="Arial" w:hAnsi="Arial" w:cs="Arial"/>
          <w:b/>
          <w:sz w:val="22"/>
        </w:rPr>
        <w:t>Supplemental Fig</w:t>
      </w:r>
      <w:r>
        <w:rPr>
          <w:rFonts w:ascii="Arial" w:hAnsi="Arial" w:cs="Arial" w:hint="eastAsia"/>
          <w:b/>
          <w:sz w:val="22"/>
        </w:rPr>
        <w:t>ure</w:t>
      </w:r>
      <w:r w:rsidRPr="00DE2742">
        <w:rPr>
          <w:rFonts w:ascii="Arial" w:hAnsi="Arial" w:cs="Arial"/>
          <w:b/>
          <w:sz w:val="22"/>
        </w:rPr>
        <w:t xml:space="preserve"> </w:t>
      </w:r>
      <w:r>
        <w:rPr>
          <w:rFonts w:ascii="Arial" w:hAnsi="Arial" w:cs="Arial" w:hint="eastAsia"/>
          <w:b/>
          <w:sz w:val="22"/>
        </w:rPr>
        <w:t>6</w:t>
      </w:r>
      <w:r w:rsidRPr="00DE2742">
        <w:rPr>
          <w:rFonts w:ascii="Arial" w:hAnsi="Arial" w:cs="Arial"/>
          <w:b/>
          <w:sz w:val="22"/>
        </w:rPr>
        <w:t>.</w:t>
      </w:r>
      <w:r>
        <w:rPr>
          <w:rFonts w:ascii="Arial" w:hAnsi="Arial" w:cs="Arial" w:hint="eastAsia"/>
          <w:b/>
          <w:sz w:val="22"/>
        </w:rPr>
        <w:t xml:space="preserve"> </w:t>
      </w:r>
      <w:r w:rsidRPr="00974270">
        <w:rPr>
          <w:rFonts w:ascii="Arial" w:eastAsia="MinionPro-Regular" w:hAnsi="Arial" w:cs="Arial"/>
          <w:b/>
          <w:color w:val="000000" w:themeColor="text1"/>
          <w:kern w:val="0"/>
          <w:sz w:val="22"/>
        </w:rPr>
        <w:t>Summary.</w:t>
      </w:r>
      <w:r>
        <w:rPr>
          <w:rFonts w:ascii="Arial" w:eastAsia="MinionPro-Regular" w:hAnsi="Arial" w:cs="Arial" w:hint="eastAsia"/>
          <w:color w:val="000000" w:themeColor="text1"/>
          <w:kern w:val="0"/>
          <w:sz w:val="22"/>
        </w:rPr>
        <w:t xml:space="preserve"> </w:t>
      </w:r>
      <w:r>
        <w:rPr>
          <w:rFonts w:ascii="Arial" w:eastAsia="MinionPro-Regular" w:hAnsi="Arial" w:cs="Arial"/>
          <w:color w:val="000000" w:themeColor="text1"/>
          <w:kern w:val="0"/>
          <w:sz w:val="22"/>
        </w:rPr>
        <w:t xml:space="preserve">In </w:t>
      </w:r>
      <w:r>
        <w:rPr>
          <w:rFonts w:ascii="Arial" w:eastAsia="MinionPro-Regular" w:hAnsi="Arial" w:cs="Arial"/>
          <w:color w:val="000000" w:themeColor="text1"/>
          <w:sz w:val="22"/>
        </w:rPr>
        <w:t>WT podocytes under physiologic conditions, CLDN5 forms a complex with ZO1 and ZONAB, and this complex is required to sustain ZONAB's subcellular localization (left). Normal podocytes produce adequate level of WIF1 which negatively regulate WNT signaling activity</w:t>
      </w:r>
      <w:r>
        <w:rPr>
          <w:rFonts w:ascii="Arial" w:eastAsia="MinionPro-Regular" w:hAnsi="Arial" w:cs="Arial"/>
          <w:color w:val="000000" w:themeColor="text1"/>
          <w:kern w:val="0"/>
          <w:sz w:val="22"/>
        </w:rPr>
        <w:t xml:space="preserve"> in podocytes and tubular epithelial cells</w:t>
      </w:r>
      <w:r>
        <w:rPr>
          <w:rFonts w:ascii="Arial" w:eastAsia="MinionPro-Regular" w:hAnsi="Arial" w:cs="Arial"/>
          <w:color w:val="000000" w:themeColor="text1"/>
          <w:sz w:val="22"/>
        </w:rPr>
        <w:t xml:space="preserve"> (left)</w:t>
      </w:r>
      <w:r>
        <w:rPr>
          <w:rFonts w:ascii="Arial" w:eastAsia="MinionPro-Regular" w:hAnsi="Arial" w:cs="Arial"/>
          <w:color w:val="000000" w:themeColor="text1"/>
          <w:kern w:val="0"/>
          <w:sz w:val="22"/>
        </w:rPr>
        <w:t>. CLDN5 absence reduces ZO1 expression and induces the nuclear translocation of transcription factor ZONAB, followed by transcriptional downregulation of WIF1, which decreases local (glomerular and tubular) WIF</w:t>
      </w:r>
      <w:r>
        <w:rPr>
          <w:rFonts w:ascii="Arial" w:eastAsia="MinionPro-Regular" w:hAnsi="Arial" w:cs="Arial" w:hint="eastAsia"/>
          <w:color w:val="000000" w:themeColor="text1"/>
          <w:kern w:val="0"/>
          <w:sz w:val="22"/>
        </w:rPr>
        <w:t>1</w:t>
      </w:r>
      <w:r>
        <w:rPr>
          <w:rFonts w:ascii="Arial" w:eastAsia="MinionPro-Regular" w:hAnsi="Arial" w:cs="Arial"/>
          <w:color w:val="000000" w:themeColor="text1"/>
          <w:kern w:val="0"/>
          <w:sz w:val="22"/>
        </w:rPr>
        <w:t xml:space="preserve"> concentrations and leads to activation of WNT signaling pathway (right).</w:t>
      </w:r>
    </w:p>
    <w:p w14:paraId="0D6948C6" w14:textId="77777777" w:rsidR="00421951" w:rsidRDefault="00421951">
      <w:pPr>
        <w:widowControl/>
        <w:jc w:val="left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br w:type="page"/>
      </w:r>
    </w:p>
    <w:p w14:paraId="1B198B3B" w14:textId="77777777" w:rsidR="008140C5" w:rsidRPr="000F6E47" w:rsidRDefault="008140C5" w:rsidP="008140C5">
      <w:pPr>
        <w:rPr>
          <w:rFonts w:ascii="Arial" w:hAnsi="Arial" w:cs="Arial"/>
          <w:b/>
          <w:sz w:val="22"/>
        </w:rPr>
      </w:pPr>
      <w:r w:rsidRPr="000F6E47">
        <w:rPr>
          <w:rFonts w:ascii="Arial" w:hAnsi="Arial" w:cs="Arial"/>
          <w:b/>
          <w:sz w:val="22"/>
        </w:rPr>
        <w:lastRenderedPageBreak/>
        <w:t>Supplemental Table 1: primary antibody list</w:t>
      </w:r>
    </w:p>
    <w:tbl>
      <w:tblPr>
        <w:tblStyle w:val="a6"/>
        <w:tblpPr w:leftFromText="180" w:rightFromText="180" w:horzAnchor="margin" w:tblpY="552"/>
        <w:tblW w:w="0" w:type="auto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976"/>
        <w:gridCol w:w="851"/>
        <w:gridCol w:w="992"/>
        <w:gridCol w:w="1276"/>
        <w:gridCol w:w="1326"/>
      </w:tblGrid>
      <w:tr w:rsidR="009D2D14" w:rsidRPr="000F6E47" w14:paraId="35838E1C" w14:textId="77777777" w:rsidTr="009D2D14">
        <w:trPr>
          <w:trHeight w:val="300"/>
        </w:trPr>
        <w:tc>
          <w:tcPr>
            <w:tcW w:w="1101" w:type="dxa"/>
          </w:tcPr>
          <w:p w14:paraId="3DFF0BDC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 w:hint="eastAsia"/>
                <w:b/>
                <w:bCs/>
                <w:sz w:val="20"/>
                <w:szCs w:val="20"/>
              </w:rPr>
              <w:t>Target</w:t>
            </w:r>
          </w:p>
        </w:tc>
        <w:tc>
          <w:tcPr>
            <w:tcW w:w="2976" w:type="dxa"/>
            <w:noWrap/>
            <w:hideMark/>
          </w:tcPr>
          <w:p w14:paraId="7C76BDF3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F6E47">
              <w:rPr>
                <w:rFonts w:ascii="Arial" w:hAnsi="Arial" w:cs="Arial"/>
                <w:b/>
                <w:bCs/>
                <w:sz w:val="20"/>
                <w:szCs w:val="20"/>
              </w:rPr>
              <w:t>Product name</w:t>
            </w:r>
          </w:p>
        </w:tc>
        <w:tc>
          <w:tcPr>
            <w:tcW w:w="851" w:type="dxa"/>
            <w:noWrap/>
            <w:hideMark/>
          </w:tcPr>
          <w:p w14:paraId="72621AF8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F6E47">
              <w:rPr>
                <w:rFonts w:ascii="Arial" w:hAnsi="Arial" w:cs="Arial"/>
                <w:b/>
                <w:bCs/>
                <w:sz w:val="20"/>
                <w:szCs w:val="20"/>
              </w:rPr>
              <w:t>Host</w:t>
            </w:r>
          </w:p>
        </w:tc>
        <w:tc>
          <w:tcPr>
            <w:tcW w:w="992" w:type="dxa"/>
            <w:noWrap/>
            <w:hideMark/>
          </w:tcPr>
          <w:p w14:paraId="38B19A80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F6E47">
              <w:rPr>
                <w:rFonts w:ascii="Arial" w:hAnsi="Arial" w:cs="Arial"/>
                <w:b/>
                <w:bCs/>
                <w:sz w:val="20"/>
                <w:szCs w:val="20"/>
              </w:rPr>
              <w:t>Applic</w:t>
            </w:r>
            <w:r w:rsidR="009D2D14">
              <w:rPr>
                <w:rFonts w:ascii="Arial" w:hAnsi="Arial" w:cs="Arial" w:hint="eastAsia"/>
                <w:b/>
                <w:bCs/>
                <w:sz w:val="20"/>
                <w:szCs w:val="20"/>
              </w:rPr>
              <w:t>-</w:t>
            </w:r>
            <w:r w:rsidRPr="000F6E47">
              <w:rPr>
                <w:rFonts w:ascii="Arial" w:hAnsi="Arial" w:cs="Arial"/>
                <w:b/>
                <w:bCs/>
                <w:sz w:val="20"/>
                <w:szCs w:val="20"/>
              </w:rPr>
              <w:t>ations</w:t>
            </w:r>
          </w:p>
        </w:tc>
        <w:tc>
          <w:tcPr>
            <w:tcW w:w="1276" w:type="dxa"/>
            <w:noWrap/>
            <w:hideMark/>
          </w:tcPr>
          <w:p w14:paraId="1080E477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F6E47">
              <w:rPr>
                <w:rFonts w:ascii="Arial" w:hAnsi="Arial" w:cs="Arial"/>
                <w:b/>
                <w:bCs/>
                <w:sz w:val="20"/>
                <w:szCs w:val="20"/>
              </w:rPr>
              <w:t>Cat. NO.</w:t>
            </w:r>
          </w:p>
        </w:tc>
        <w:tc>
          <w:tcPr>
            <w:tcW w:w="1326" w:type="dxa"/>
            <w:noWrap/>
            <w:hideMark/>
          </w:tcPr>
          <w:p w14:paraId="3BC9530B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F6E47">
              <w:rPr>
                <w:rFonts w:ascii="Arial" w:hAnsi="Arial" w:cs="Arial"/>
                <w:b/>
                <w:bCs/>
                <w:sz w:val="20"/>
                <w:szCs w:val="20"/>
              </w:rPr>
              <w:t>Company</w:t>
            </w:r>
          </w:p>
        </w:tc>
      </w:tr>
      <w:tr w:rsidR="009D2D14" w:rsidRPr="000F6E47" w14:paraId="4D03FE69" w14:textId="77777777" w:rsidTr="009D2D14">
        <w:trPr>
          <w:trHeight w:val="300"/>
        </w:trPr>
        <w:tc>
          <w:tcPr>
            <w:tcW w:w="1101" w:type="dxa"/>
          </w:tcPr>
          <w:p w14:paraId="12EF9C18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CLDN5</w:t>
            </w:r>
          </w:p>
        </w:tc>
        <w:tc>
          <w:tcPr>
            <w:tcW w:w="2976" w:type="dxa"/>
            <w:noWrap/>
            <w:hideMark/>
          </w:tcPr>
          <w:p w14:paraId="0D4408FB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Claudin 5 Monoclonal Antibody (4C3C2)</w:t>
            </w:r>
          </w:p>
        </w:tc>
        <w:tc>
          <w:tcPr>
            <w:tcW w:w="851" w:type="dxa"/>
            <w:noWrap/>
            <w:hideMark/>
          </w:tcPr>
          <w:p w14:paraId="06194ADF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Mouse</w:t>
            </w:r>
          </w:p>
        </w:tc>
        <w:tc>
          <w:tcPr>
            <w:tcW w:w="992" w:type="dxa"/>
            <w:noWrap/>
            <w:hideMark/>
          </w:tcPr>
          <w:p w14:paraId="1359FDA5" w14:textId="39D1A1DF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IF,</w:t>
            </w:r>
            <w:bookmarkStart w:id="0" w:name="_GoBack"/>
            <w:bookmarkEnd w:id="0"/>
            <w:r w:rsidR="00FF717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F717F">
              <w:rPr>
                <w:rFonts w:ascii="Arial" w:hAnsi="Arial" w:cs="Arial"/>
                <w:sz w:val="20"/>
                <w:szCs w:val="20"/>
              </w:rPr>
              <w:t>WB</w:t>
            </w:r>
          </w:p>
        </w:tc>
        <w:tc>
          <w:tcPr>
            <w:tcW w:w="1276" w:type="dxa"/>
            <w:noWrap/>
            <w:hideMark/>
          </w:tcPr>
          <w:p w14:paraId="7E6451FE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35-2500</w:t>
            </w:r>
          </w:p>
        </w:tc>
        <w:tc>
          <w:tcPr>
            <w:tcW w:w="1326" w:type="dxa"/>
            <w:noWrap/>
            <w:hideMark/>
          </w:tcPr>
          <w:p w14:paraId="69AA802C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Invitrogen</w:t>
            </w:r>
          </w:p>
        </w:tc>
      </w:tr>
      <w:tr w:rsidR="009D2D14" w:rsidRPr="000F6E47" w14:paraId="59AC9BCC" w14:textId="77777777" w:rsidTr="009D2D14">
        <w:trPr>
          <w:trHeight w:val="300"/>
        </w:trPr>
        <w:tc>
          <w:tcPr>
            <w:tcW w:w="1101" w:type="dxa"/>
          </w:tcPr>
          <w:p w14:paraId="2D43E799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CLDN5</w:t>
            </w:r>
          </w:p>
        </w:tc>
        <w:tc>
          <w:tcPr>
            <w:tcW w:w="2976" w:type="dxa"/>
            <w:noWrap/>
            <w:hideMark/>
          </w:tcPr>
          <w:p w14:paraId="2118B02D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Claudin 5 Polyclonal Antibody</w:t>
            </w:r>
          </w:p>
        </w:tc>
        <w:tc>
          <w:tcPr>
            <w:tcW w:w="851" w:type="dxa"/>
            <w:noWrap/>
            <w:hideMark/>
          </w:tcPr>
          <w:p w14:paraId="4B2B6EC9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Rabbit</w:t>
            </w:r>
          </w:p>
        </w:tc>
        <w:tc>
          <w:tcPr>
            <w:tcW w:w="992" w:type="dxa"/>
            <w:noWrap/>
            <w:hideMark/>
          </w:tcPr>
          <w:p w14:paraId="5C45F6F3" w14:textId="77E69A2D" w:rsidR="008140C5" w:rsidRPr="000F6E47" w:rsidRDefault="00FF717F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r>
              <w:rPr>
                <w:rFonts w:ascii="Arial" w:hAnsi="Arial" w:cs="Arial" w:hint="eastAsia"/>
                <w:sz w:val="20"/>
                <w:szCs w:val="20"/>
              </w:rPr>
              <w:t>oIP</w:t>
            </w:r>
          </w:p>
        </w:tc>
        <w:tc>
          <w:tcPr>
            <w:tcW w:w="1276" w:type="dxa"/>
            <w:noWrap/>
            <w:hideMark/>
          </w:tcPr>
          <w:p w14:paraId="031FB1A1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34-1600</w:t>
            </w:r>
          </w:p>
        </w:tc>
        <w:tc>
          <w:tcPr>
            <w:tcW w:w="1326" w:type="dxa"/>
            <w:noWrap/>
            <w:hideMark/>
          </w:tcPr>
          <w:p w14:paraId="71EE2FCC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Invitrogen</w:t>
            </w:r>
          </w:p>
        </w:tc>
      </w:tr>
      <w:tr w:rsidR="009D2D14" w:rsidRPr="000F6E47" w14:paraId="4FC04B9A" w14:textId="77777777" w:rsidTr="009D2D14">
        <w:trPr>
          <w:trHeight w:val="300"/>
        </w:trPr>
        <w:tc>
          <w:tcPr>
            <w:tcW w:w="1101" w:type="dxa"/>
          </w:tcPr>
          <w:p w14:paraId="4DE1C73C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NPHS1</w:t>
            </w:r>
          </w:p>
        </w:tc>
        <w:tc>
          <w:tcPr>
            <w:tcW w:w="2976" w:type="dxa"/>
            <w:noWrap/>
            <w:hideMark/>
          </w:tcPr>
          <w:p w14:paraId="69A538BD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Mouse Nephrin Antibody</w:t>
            </w:r>
          </w:p>
        </w:tc>
        <w:tc>
          <w:tcPr>
            <w:tcW w:w="851" w:type="dxa"/>
            <w:noWrap/>
            <w:hideMark/>
          </w:tcPr>
          <w:p w14:paraId="027E92BD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Goat</w:t>
            </w:r>
          </w:p>
        </w:tc>
        <w:tc>
          <w:tcPr>
            <w:tcW w:w="992" w:type="dxa"/>
            <w:noWrap/>
            <w:hideMark/>
          </w:tcPr>
          <w:p w14:paraId="4CD01B99" w14:textId="4A853385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IF,</w:t>
            </w:r>
            <w:r w:rsidR="00D50A4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F6E47">
              <w:rPr>
                <w:rFonts w:ascii="Arial" w:hAnsi="Arial" w:cs="Arial"/>
                <w:sz w:val="20"/>
                <w:szCs w:val="20"/>
              </w:rPr>
              <w:t>WB</w:t>
            </w:r>
          </w:p>
        </w:tc>
        <w:tc>
          <w:tcPr>
            <w:tcW w:w="1276" w:type="dxa"/>
            <w:noWrap/>
            <w:hideMark/>
          </w:tcPr>
          <w:p w14:paraId="66BFAC9A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AF3159</w:t>
            </w:r>
          </w:p>
        </w:tc>
        <w:tc>
          <w:tcPr>
            <w:tcW w:w="1326" w:type="dxa"/>
            <w:noWrap/>
            <w:hideMark/>
          </w:tcPr>
          <w:p w14:paraId="624D6FA1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R&amp;D systems</w:t>
            </w:r>
          </w:p>
        </w:tc>
      </w:tr>
      <w:tr w:rsidR="009D2D14" w:rsidRPr="000F6E47" w14:paraId="1F9D605D" w14:textId="77777777" w:rsidTr="009D2D14">
        <w:trPr>
          <w:trHeight w:val="300"/>
        </w:trPr>
        <w:tc>
          <w:tcPr>
            <w:tcW w:w="1101" w:type="dxa"/>
          </w:tcPr>
          <w:p w14:paraId="1F21442A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NPHS2</w:t>
            </w:r>
          </w:p>
        </w:tc>
        <w:tc>
          <w:tcPr>
            <w:tcW w:w="2976" w:type="dxa"/>
            <w:noWrap/>
            <w:hideMark/>
          </w:tcPr>
          <w:p w14:paraId="5A40C457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Anti-NPHS2 antibody</w:t>
            </w:r>
          </w:p>
        </w:tc>
        <w:tc>
          <w:tcPr>
            <w:tcW w:w="851" w:type="dxa"/>
            <w:noWrap/>
            <w:hideMark/>
          </w:tcPr>
          <w:p w14:paraId="01B92995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Rabbit</w:t>
            </w:r>
          </w:p>
        </w:tc>
        <w:tc>
          <w:tcPr>
            <w:tcW w:w="992" w:type="dxa"/>
            <w:noWrap/>
            <w:hideMark/>
          </w:tcPr>
          <w:p w14:paraId="377CE2CA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IF</w:t>
            </w:r>
          </w:p>
        </w:tc>
        <w:tc>
          <w:tcPr>
            <w:tcW w:w="1276" w:type="dxa"/>
            <w:noWrap/>
            <w:hideMark/>
          </w:tcPr>
          <w:p w14:paraId="4D1538ED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ab50339</w:t>
            </w:r>
          </w:p>
        </w:tc>
        <w:tc>
          <w:tcPr>
            <w:tcW w:w="1326" w:type="dxa"/>
            <w:noWrap/>
            <w:hideMark/>
          </w:tcPr>
          <w:p w14:paraId="4235A8E6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Abcam</w:t>
            </w:r>
          </w:p>
        </w:tc>
      </w:tr>
      <w:tr w:rsidR="009D2D14" w:rsidRPr="000F6E47" w14:paraId="0E71E1EF" w14:textId="77777777" w:rsidTr="009D2D14">
        <w:trPr>
          <w:trHeight w:val="300"/>
        </w:trPr>
        <w:tc>
          <w:tcPr>
            <w:tcW w:w="1101" w:type="dxa"/>
          </w:tcPr>
          <w:p w14:paraId="73869D55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PODXL</w:t>
            </w:r>
          </w:p>
        </w:tc>
        <w:tc>
          <w:tcPr>
            <w:tcW w:w="2976" w:type="dxa"/>
            <w:noWrap/>
            <w:hideMark/>
          </w:tcPr>
          <w:p w14:paraId="0E4EC602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Mouse Podocalyxin Antibody</w:t>
            </w:r>
          </w:p>
        </w:tc>
        <w:tc>
          <w:tcPr>
            <w:tcW w:w="851" w:type="dxa"/>
            <w:noWrap/>
            <w:hideMark/>
          </w:tcPr>
          <w:p w14:paraId="7F0F0594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Goat</w:t>
            </w:r>
          </w:p>
        </w:tc>
        <w:tc>
          <w:tcPr>
            <w:tcW w:w="992" w:type="dxa"/>
            <w:noWrap/>
            <w:hideMark/>
          </w:tcPr>
          <w:p w14:paraId="7E55EA36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IF</w:t>
            </w:r>
          </w:p>
        </w:tc>
        <w:tc>
          <w:tcPr>
            <w:tcW w:w="1276" w:type="dxa"/>
            <w:noWrap/>
            <w:hideMark/>
          </w:tcPr>
          <w:p w14:paraId="410705BD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AF1556</w:t>
            </w:r>
          </w:p>
        </w:tc>
        <w:tc>
          <w:tcPr>
            <w:tcW w:w="1326" w:type="dxa"/>
            <w:noWrap/>
            <w:hideMark/>
          </w:tcPr>
          <w:p w14:paraId="457401B2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R&amp;D systems</w:t>
            </w:r>
          </w:p>
        </w:tc>
      </w:tr>
      <w:tr w:rsidR="009D2D14" w:rsidRPr="000F6E47" w14:paraId="7305868B" w14:textId="77777777" w:rsidTr="009D2D14">
        <w:trPr>
          <w:trHeight w:val="300"/>
        </w:trPr>
        <w:tc>
          <w:tcPr>
            <w:tcW w:w="1101" w:type="dxa"/>
          </w:tcPr>
          <w:p w14:paraId="41F54040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WT1</w:t>
            </w:r>
          </w:p>
        </w:tc>
        <w:tc>
          <w:tcPr>
            <w:tcW w:w="2976" w:type="dxa"/>
            <w:noWrap/>
            <w:hideMark/>
          </w:tcPr>
          <w:p w14:paraId="78AEBA74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Recombinant Anti-Wilms Tumor Protein antibody [CAN-R9(IHC)-56-2]</w:t>
            </w:r>
          </w:p>
        </w:tc>
        <w:tc>
          <w:tcPr>
            <w:tcW w:w="851" w:type="dxa"/>
            <w:noWrap/>
            <w:hideMark/>
          </w:tcPr>
          <w:p w14:paraId="6233E0DC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Rabbit</w:t>
            </w:r>
          </w:p>
        </w:tc>
        <w:tc>
          <w:tcPr>
            <w:tcW w:w="992" w:type="dxa"/>
            <w:noWrap/>
            <w:hideMark/>
          </w:tcPr>
          <w:p w14:paraId="7B464756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IF</w:t>
            </w:r>
          </w:p>
        </w:tc>
        <w:tc>
          <w:tcPr>
            <w:tcW w:w="1276" w:type="dxa"/>
            <w:noWrap/>
            <w:hideMark/>
          </w:tcPr>
          <w:p w14:paraId="522BB244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ab89901</w:t>
            </w:r>
          </w:p>
        </w:tc>
        <w:tc>
          <w:tcPr>
            <w:tcW w:w="1326" w:type="dxa"/>
            <w:noWrap/>
            <w:hideMark/>
          </w:tcPr>
          <w:p w14:paraId="7162B6A3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Abcam</w:t>
            </w:r>
          </w:p>
        </w:tc>
      </w:tr>
      <w:tr w:rsidR="009D2D14" w:rsidRPr="00402B45" w14:paraId="077F7D67" w14:textId="77777777" w:rsidTr="009D2D14">
        <w:trPr>
          <w:trHeight w:val="300"/>
        </w:trPr>
        <w:tc>
          <w:tcPr>
            <w:tcW w:w="1101" w:type="dxa"/>
          </w:tcPr>
          <w:p w14:paraId="3607821A" w14:textId="77777777" w:rsidR="008140C5" w:rsidRPr="00402B45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402B45">
              <w:rPr>
                <w:rFonts w:ascii="Arial" w:hAnsi="Arial" w:cs="Arial"/>
                <w:sz w:val="20"/>
                <w:szCs w:val="20"/>
              </w:rPr>
              <w:t>ZO1</w:t>
            </w:r>
          </w:p>
        </w:tc>
        <w:tc>
          <w:tcPr>
            <w:tcW w:w="2976" w:type="dxa"/>
            <w:noWrap/>
            <w:hideMark/>
          </w:tcPr>
          <w:p w14:paraId="5916DFCF" w14:textId="77777777" w:rsidR="008140C5" w:rsidRPr="00402B45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402B45">
              <w:rPr>
                <w:rFonts w:ascii="Arial" w:hAnsi="Arial" w:cs="Arial"/>
                <w:sz w:val="20"/>
                <w:szCs w:val="20"/>
              </w:rPr>
              <w:t>ZO-1 Polyclonal Antibody (ZMD.437)</w:t>
            </w:r>
          </w:p>
        </w:tc>
        <w:tc>
          <w:tcPr>
            <w:tcW w:w="851" w:type="dxa"/>
            <w:noWrap/>
            <w:hideMark/>
          </w:tcPr>
          <w:p w14:paraId="5D94E329" w14:textId="77777777" w:rsidR="008140C5" w:rsidRPr="00402B45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402B45">
              <w:rPr>
                <w:rFonts w:ascii="Arial" w:hAnsi="Arial" w:cs="Arial"/>
                <w:sz w:val="20"/>
                <w:szCs w:val="20"/>
              </w:rPr>
              <w:t>Rabbit</w:t>
            </w:r>
          </w:p>
        </w:tc>
        <w:tc>
          <w:tcPr>
            <w:tcW w:w="992" w:type="dxa"/>
            <w:noWrap/>
            <w:hideMark/>
          </w:tcPr>
          <w:p w14:paraId="33DB895E" w14:textId="30E874A7" w:rsidR="008140C5" w:rsidRPr="00402B45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402B45">
              <w:rPr>
                <w:rFonts w:ascii="Arial" w:hAnsi="Arial" w:cs="Arial"/>
                <w:sz w:val="20"/>
                <w:szCs w:val="20"/>
              </w:rPr>
              <w:t>IF, CoIP</w:t>
            </w:r>
          </w:p>
        </w:tc>
        <w:tc>
          <w:tcPr>
            <w:tcW w:w="1276" w:type="dxa"/>
            <w:noWrap/>
            <w:hideMark/>
          </w:tcPr>
          <w:p w14:paraId="08319D17" w14:textId="77777777" w:rsidR="008140C5" w:rsidRPr="00402B45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402B45">
              <w:rPr>
                <w:rFonts w:ascii="Arial" w:hAnsi="Arial" w:cs="Arial"/>
                <w:sz w:val="20"/>
                <w:szCs w:val="20"/>
              </w:rPr>
              <w:t>40-2300</w:t>
            </w:r>
          </w:p>
        </w:tc>
        <w:tc>
          <w:tcPr>
            <w:tcW w:w="1326" w:type="dxa"/>
            <w:noWrap/>
            <w:hideMark/>
          </w:tcPr>
          <w:p w14:paraId="726428D6" w14:textId="77777777" w:rsidR="008140C5" w:rsidRPr="00402B45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402B45">
              <w:rPr>
                <w:rFonts w:ascii="Arial" w:hAnsi="Arial" w:cs="Arial"/>
                <w:sz w:val="20"/>
                <w:szCs w:val="20"/>
              </w:rPr>
              <w:t xml:space="preserve">Invitrogen </w:t>
            </w:r>
          </w:p>
        </w:tc>
      </w:tr>
      <w:tr w:rsidR="00E3084C" w:rsidRPr="00402B45" w14:paraId="799D60E4" w14:textId="77777777" w:rsidTr="009D2D14">
        <w:trPr>
          <w:trHeight w:val="300"/>
        </w:trPr>
        <w:tc>
          <w:tcPr>
            <w:tcW w:w="1101" w:type="dxa"/>
          </w:tcPr>
          <w:p w14:paraId="02840E61" w14:textId="5330CF77" w:rsidR="00E3084C" w:rsidRPr="00402B45" w:rsidRDefault="00E3084C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402B45">
              <w:rPr>
                <w:rFonts w:ascii="Arial" w:hAnsi="Arial" w:cs="Arial"/>
                <w:sz w:val="20"/>
                <w:szCs w:val="20"/>
              </w:rPr>
              <w:t>ZO1</w:t>
            </w:r>
          </w:p>
        </w:tc>
        <w:tc>
          <w:tcPr>
            <w:tcW w:w="2976" w:type="dxa"/>
            <w:noWrap/>
          </w:tcPr>
          <w:p w14:paraId="1F284754" w14:textId="558302AB" w:rsidR="00E3084C" w:rsidRPr="00402B45" w:rsidRDefault="00D50A48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D50A48">
              <w:rPr>
                <w:rFonts w:ascii="Arial" w:hAnsi="Arial" w:cs="Arial"/>
                <w:sz w:val="20"/>
                <w:szCs w:val="20"/>
              </w:rPr>
              <w:t>ZO-1 Monoclonal Antibody (ZO1-1A12)</w:t>
            </w:r>
          </w:p>
        </w:tc>
        <w:tc>
          <w:tcPr>
            <w:tcW w:w="851" w:type="dxa"/>
            <w:noWrap/>
          </w:tcPr>
          <w:p w14:paraId="67451BCF" w14:textId="26DC411E" w:rsidR="00E3084C" w:rsidRPr="00402B45" w:rsidRDefault="00D50A48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Mouse</w:t>
            </w:r>
          </w:p>
        </w:tc>
        <w:tc>
          <w:tcPr>
            <w:tcW w:w="992" w:type="dxa"/>
            <w:noWrap/>
          </w:tcPr>
          <w:p w14:paraId="6148D12E" w14:textId="46FF9A4A" w:rsidR="00E3084C" w:rsidRPr="00402B45" w:rsidRDefault="00D50A48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402B45">
              <w:rPr>
                <w:rFonts w:ascii="Arial" w:hAnsi="Arial" w:cs="Arial"/>
                <w:sz w:val="20"/>
                <w:szCs w:val="20"/>
              </w:rPr>
              <w:t>WB</w:t>
            </w:r>
          </w:p>
        </w:tc>
        <w:tc>
          <w:tcPr>
            <w:tcW w:w="1276" w:type="dxa"/>
            <w:noWrap/>
          </w:tcPr>
          <w:p w14:paraId="418DAAA7" w14:textId="74AF4E8B" w:rsidR="00E3084C" w:rsidRPr="00402B45" w:rsidRDefault="00D50A48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33-9100</w:t>
            </w:r>
          </w:p>
        </w:tc>
        <w:tc>
          <w:tcPr>
            <w:tcW w:w="1326" w:type="dxa"/>
            <w:noWrap/>
          </w:tcPr>
          <w:p w14:paraId="72D89372" w14:textId="1CB78640" w:rsidR="00E3084C" w:rsidRPr="00402B45" w:rsidRDefault="00D50A48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D50A48">
              <w:rPr>
                <w:rFonts w:ascii="Arial" w:hAnsi="Arial" w:cs="Arial"/>
                <w:sz w:val="20"/>
                <w:szCs w:val="20"/>
              </w:rPr>
              <w:t>Invitrogen</w:t>
            </w:r>
          </w:p>
        </w:tc>
      </w:tr>
      <w:tr w:rsidR="009D2D14" w:rsidRPr="000F6E47" w14:paraId="52BEA0DD" w14:textId="77777777" w:rsidTr="009D2D14">
        <w:trPr>
          <w:trHeight w:val="300"/>
        </w:trPr>
        <w:tc>
          <w:tcPr>
            <w:tcW w:w="1101" w:type="dxa"/>
          </w:tcPr>
          <w:p w14:paraId="40FA7C02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ZONAB</w:t>
            </w:r>
          </w:p>
        </w:tc>
        <w:tc>
          <w:tcPr>
            <w:tcW w:w="2976" w:type="dxa"/>
            <w:noWrap/>
            <w:hideMark/>
          </w:tcPr>
          <w:p w14:paraId="64743D47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ZONAB antibody</w:t>
            </w:r>
          </w:p>
        </w:tc>
        <w:tc>
          <w:tcPr>
            <w:tcW w:w="851" w:type="dxa"/>
            <w:noWrap/>
            <w:hideMark/>
          </w:tcPr>
          <w:p w14:paraId="5A5FC3DA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Rabbit</w:t>
            </w:r>
          </w:p>
        </w:tc>
        <w:tc>
          <w:tcPr>
            <w:tcW w:w="992" w:type="dxa"/>
            <w:noWrap/>
            <w:hideMark/>
          </w:tcPr>
          <w:p w14:paraId="26E97417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IF</w:t>
            </w:r>
          </w:p>
        </w:tc>
        <w:tc>
          <w:tcPr>
            <w:tcW w:w="1276" w:type="dxa"/>
            <w:noWrap/>
            <w:hideMark/>
          </w:tcPr>
          <w:p w14:paraId="65174D6D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A303-070A</w:t>
            </w:r>
          </w:p>
        </w:tc>
        <w:tc>
          <w:tcPr>
            <w:tcW w:w="1326" w:type="dxa"/>
            <w:noWrap/>
            <w:hideMark/>
          </w:tcPr>
          <w:p w14:paraId="4A023BD8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BETHYL</w:t>
            </w:r>
          </w:p>
        </w:tc>
      </w:tr>
      <w:tr w:rsidR="009D2D14" w:rsidRPr="000F6E47" w14:paraId="171207DF" w14:textId="77777777" w:rsidTr="009D2D14">
        <w:trPr>
          <w:trHeight w:val="300"/>
        </w:trPr>
        <w:tc>
          <w:tcPr>
            <w:tcW w:w="1101" w:type="dxa"/>
          </w:tcPr>
          <w:p w14:paraId="762E1E7D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ZONAB</w:t>
            </w:r>
          </w:p>
        </w:tc>
        <w:tc>
          <w:tcPr>
            <w:tcW w:w="2976" w:type="dxa"/>
            <w:noWrap/>
            <w:hideMark/>
          </w:tcPr>
          <w:p w14:paraId="6254AA4D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ZONAB Polyclonal Antibody</w:t>
            </w:r>
          </w:p>
        </w:tc>
        <w:tc>
          <w:tcPr>
            <w:tcW w:w="851" w:type="dxa"/>
            <w:noWrap/>
            <w:hideMark/>
          </w:tcPr>
          <w:p w14:paraId="651646C7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Rabbit</w:t>
            </w:r>
          </w:p>
        </w:tc>
        <w:tc>
          <w:tcPr>
            <w:tcW w:w="992" w:type="dxa"/>
            <w:noWrap/>
            <w:hideMark/>
          </w:tcPr>
          <w:p w14:paraId="22A63555" w14:textId="648AF5E4" w:rsidR="008140C5" w:rsidRPr="000F6E47" w:rsidRDefault="00F23640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CoIP</w:t>
            </w:r>
          </w:p>
        </w:tc>
        <w:tc>
          <w:tcPr>
            <w:tcW w:w="1276" w:type="dxa"/>
            <w:noWrap/>
            <w:hideMark/>
          </w:tcPr>
          <w:p w14:paraId="5D58CD14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40-2800</w:t>
            </w:r>
          </w:p>
        </w:tc>
        <w:tc>
          <w:tcPr>
            <w:tcW w:w="1326" w:type="dxa"/>
            <w:noWrap/>
            <w:hideMark/>
          </w:tcPr>
          <w:p w14:paraId="32C051E2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 xml:space="preserve">Invitrogen </w:t>
            </w:r>
          </w:p>
        </w:tc>
      </w:tr>
      <w:tr w:rsidR="009D2D14" w:rsidRPr="000F6E47" w14:paraId="25917E03" w14:textId="77777777" w:rsidTr="009D2D14">
        <w:trPr>
          <w:trHeight w:val="300"/>
        </w:trPr>
        <w:tc>
          <w:tcPr>
            <w:tcW w:w="1101" w:type="dxa"/>
          </w:tcPr>
          <w:p w14:paraId="29C4B567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ZONAB</w:t>
            </w:r>
          </w:p>
        </w:tc>
        <w:tc>
          <w:tcPr>
            <w:tcW w:w="2976" w:type="dxa"/>
            <w:noWrap/>
            <w:hideMark/>
          </w:tcPr>
          <w:p w14:paraId="7A6FFD84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DBPA Antibody (4D9)</w:t>
            </w:r>
          </w:p>
        </w:tc>
        <w:tc>
          <w:tcPr>
            <w:tcW w:w="851" w:type="dxa"/>
            <w:noWrap/>
            <w:hideMark/>
          </w:tcPr>
          <w:p w14:paraId="355DADA3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Mouse</w:t>
            </w:r>
          </w:p>
        </w:tc>
        <w:tc>
          <w:tcPr>
            <w:tcW w:w="992" w:type="dxa"/>
            <w:noWrap/>
            <w:hideMark/>
          </w:tcPr>
          <w:p w14:paraId="65DB0348" w14:textId="7CA71548" w:rsidR="008140C5" w:rsidRPr="000F6E47" w:rsidRDefault="00F23640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WB</w:t>
            </w:r>
          </w:p>
        </w:tc>
        <w:tc>
          <w:tcPr>
            <w:tcW w:w="1276" w:type="dxa"/>
            <w:noWrap/>
            <w:hideMark/>
          </w:tcPr>
          <w:p w14:paraId="1E19BC6C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H00008531-M02</w:t>
            </w:r>
          </w:p>
        </w:tc>
        <w:tc>
          <w:tcPr>
            <w:tcW w:w="1326" w:type="dxa"/>
            <w:noWrap/>
            <w:hideMark/>
          </w:tcPr>
          <w:p w14:paraId="5C5E37DA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Abnova</w:t>
            </w:r>
          </w:p>
        </w:tc>
      </w:tr>
      <w:tr w:rsidR="009D2D14" w:rsidRPr="000F6E47" w14:paraId="603B43B8" w14:textId="77777777" w:rsidTr="009D2D14">
        <w:trPr>
          <w:trHeight w:val="300"/>
        </w:trPr>
        <w:tc>
          <w:tcPr>
            <w:tcW w:w="1101" w:type="dxa"/>
          </w:tcPr>
          <w:p w14:paraId="599C0E6F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WIF1</w:t>
            </w:r>
          </w:p>
        </w:tc>
        <w:tc>
          <w:tcPr>
            <w:tcW w:w="2976" w:type="dxa"/>
            <w:noWrap/>
            <w:hideMark/>
          </w:tcPr>
          <w:p w14:paraId="52E28DE4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WIF1 Polyclonal Antibody</w:t>
            </w:r>
          </w:p>
        </w:tc>
        <w:tc>
          <w:tcPr>
            <w:tcW w:w="851" w:type="dxa"/>
            <w:noWrap/>
            <w:hideMark/>
          </w:tcPr>
          <w:p w14:paraId="586A4E4D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Rabbit</w:t>
            </w:r>
          </w:p>
        </w:tc>
        <w:tc>
          <w:tcPr>
            <w:tcW w:w="992" w:type="dxa"/>
            <w:noWrap/>
            <w:hideMark/>
          </w:tcPr>
          <w:p w14:paraId="014ABE16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IF</w:t>
            </w:r>
          </w:p>
        </w:tc>
        <w:tc>
          <w:tcPr>
            <w:tcW w:w="1276" w:type="dxa"/>
            <w:noWrap/>
            <w:hideMark/>
          </w:tcPr>
          <w:p w14:paraId="2B6B0ADD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PA5-76731</w:t>
            </w:r>
          </w:p>
        </w:tc>
        <w:tc>
          <w:tcPr>
            <w:tcW w:w="1326" w:type="dxa"/>
            <w:noWrap/>
            <w:hideMark/>
          </w:tcPr>
          <w:p w14:paraId="448C94F5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 xml:space="preserve">Invitrogen </w:t>
            </w:r>
          </w:p>
        </w:tc>
      </w:tr>
      <w:tr w:rsidR="009D2D14" w:rsidRPr="000F6E47" w14:paraId="1009525A" w14:textId="77777777" w:rsidTr="009D2D14">
        <w:trPr>
          <w:trHeight w:val="300"/>
        </w:trPr>
        <w:tc>
          <w:tcPr>
            <w:tcW w:w="1101" w:type="dxa"/>
          </w:tcPr>
          <w:p w14:paraId="5CA1E1BA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WIF1</w:t>
            </w:r>
          </w:p>
        </w:tc>
        <w:tc>
          <w:tcPr>
            <w:tcW w:w="2976" w:type="dxa"/>
            <w:noWrap/>
            <w:hideMark/>
          </w:tcPr>
          <w:p w14:paraId="495D8E63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C37CEF">
              <w:rPr>
                <w:rFonts w:ascii="Arial" w:hAnsi="Arial" w:cs="Arial"/>
                <w:sz w:val="20"/>
                <w:szCs w:val="20"/>
              </w:rPr>
              <w:t>WIF1 Monoclonal Antibody (1G5)</w:t>
            </w:r>
          </w:p>
        </w:tc>
        <w:tc>
          <w:tcPr>
            <w:tcW w:w="851" w:type="dxa"/>
            <w:noWrap/>
            <w:hideMark/>
          </w:tcPr>
          <w:p w14:paraId="252C426F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Mouse</w:t>
            </w:r>
          </w:p>
        </w:tc>
        <w:tc>
          <w:tcPr>
            <w:tcW w:w="992" w:type="dxa"/>
            <w:noWrap/>
            <w:hideMark/>
          </w:tcPr>
          <w:p w14:paraId="2DFD6754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WB</w:t>
            </w:r>
          </w:p>
        </w:tc>
        <w:tc>
          <w:tcPr>
            <w:tcW w:w="1276" w:type="dxa"/>
            <w:noWrap/>
            <w:hideMark/>
          </w:tcPr>
          <w:p w14:paraId="6D71D489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MA5-15701</w:t>
            </w:r>
          </w:p>
        </w:tc>
        <w:tc>
          <w:tcPr>
            <w:tcW w:w="1326" w:type="dxa"/>
            <w:noWrap/>
            <w:hideMark/>
          </w:tcPr>
          <w:p w14:paraId="42F36F80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 xml:space="preserve">Invitrogen </w:t>
            </w:r>
          </w:p>
        </w:tc>
      </w:tr>
      <w:tr w:rsidR="009D2D14" w:rsidRPr="000F6E47" w14:paraId="790B75C4" w14:textId="77777777" w:rsidTr="009D2D14">
        <w:trPr>
          <w:trHeight w:val="300"/>
        </w:trPr>
        <w:tc>
          <w:tcPr>
            <w:tcW w:w="1101" w:type="dxa"/>
          </w:tcPr>
          <w:p w14:paraId="50A8F9CC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CTNNB1</w:t>
            </w:r>
          </w:p>
        </w:tc>
        <w:tc>
          <w:tcPr>
            <w:tcW w:w="2976" w:type="dxa"/>
            <w:noWrap/>
            <w:hideMark/>
          </w:tcPr>
          <w:p w14:paraId="7D83DC4D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Anti-Active-β-Catenin (Anti-ABC) Antibody, clone 8E7</w:t>
            </w:r>
          </w:p>
        </w:tc>
        <w:tc>
          <w:tcPr>
            <w:tcW w:w="851" w:type="dxa"/>
            <w:noWrap/>
            <w:hideMark/>
          </w:tcPr>
          <w:p w14:paraId="46A763F8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Mouse</w:t>
            </w:r>
          </w:p>
        </w:tc>
        <w:tc>
          <w:tcPr>
            <w:tcW w:w="992" w:type="dxa"/>
            <w:noWrap/>
            <w:hideMark/>
          </w:tcPr>
          <w:p w14:paraId="1EB2ED73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IF</w:t>
            </w:r>
          </w:p>
        </w:tc>
        <w:tc>
          <w:tcPr>
            <w:tcW w:w="1276" w:type="dxa"/>
            <w:noWrap/>
            <w:hideMark/>
          </w:tcPr>
          <w:p w14:paraId="514C0BC6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05-665</w:t>
            </w:r>
          </w:p>
        </w:tc>
        <w:tc>
          <w:tcPr>
            <w:tcW w:w="1326" w:type="dxa"/>
            <w:noWrap/>
            <w:hideMark/>
          </w:tcPr>
          <w:p w14:paraId="6D6C9134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Millipore</w:t>
            </w:r>
          </w:p>
        </w:tc>
      </w:tr>
      <w:tr w:rsidR="009D2D14" w:rsidRPr="000F6E47" w14:paraId="6770C1AA" w14:textId="77777777" w:rsidTr="009D2D14">
        <w:trPr>
          <w:trHeight w:val="300"/>
        </w:trPr>
        <w:tc>
          <w:tcPr>
            <w:tcW w:w="1101" w:type="dxa"/>
          </w:tcPr>
          <w:p w14:paraId="47B1E666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CD44</w:t>
            </w:r>
          </w:p>
        </w:tc>
        <w:tc>
          <w:tcPr>
            <w:tcW w:w="2976" w:type="dxa"/>
            <w:noWrap/>
            <w:hideMark/>
          </w:tcPr>
          <w:p w14:paraId="0EE0BD2F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Purified anti-mouse/human CD44 Antibody, IM7</w:t>
            </w:r>
          </w:p>
        </w:tc>
        <w:tc>
          <w:tcPr>
            <w:tcW w:w="851" w:type="dxa"/>
            <w:noWrap/>
            <w:hideMark/>
          </w:tcPr>
          <w:p w14:paraId="5EC67DA7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Rat</w:t>
            </w:r>
          </w:p>
        </w:tc>
        <w:tc>
          <w:tcPr>
            <w:tcW w:w="992" w:type="dxa"/>
            <w:noWrap/>
            <w:hideMark/>
          </w:tcPr>
          <w:p w14:paraId="7FCF57BD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IF, WB</w:t>
            </w:r>
          </w:p>
        </w:tc>
        <w:tc>
          <w:tcPr>
            <w:tcW w:w="1276" w:type="dxa"/>
            <w:noWrap/>
            <w:hideMark/>
          </w:tcPr>
          <w:p w14:paraId="5065F953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103002</w:t>
            </w:r>
          </w:p>
        </w:tc>
        <w:tc>
          <w:tcPr>
            <w:tcW w:w="1326" w:type="dxa"/>
            <w:noWrap/>
            <w:hideMark/>
          </w:tcPr>
          <w:p w14:paraId="731AD52B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BioLegend</w:t>
            </w:r>
          </w:p>
        </w:tc>
      </w:tr>
      <w:tr w:rsidR="009D2D14" w:rsidRPr="000F6E47" w14:paraId="620EC172" w14:textId="77777777" w:rsidTr="009D2D14">
        <w:trPr>
          <w:trHeight w:val="300"/>
        </w:trPr>
        <w:tc>
          <w:tcPr>
            <w:tcW w:w="1101" w:type="dxa"/>
          </w:tcPr>
          <w:p w14:paraId="6BC27816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Collagen I</w:t>
            </w:r>
          </w:p>
        </w:tc>
        <w:tc>
          <w:tcPr>
            <w:tcW w:w="2976" w:type="dxa"/>
            <w:noWrap/>
            <w:hideMark/>
          </w:tcPr>
          <w:p w14:paraId="1E85E253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Goat Anti-Type I Collagen-UNLB</w:t>
            </w:r>
          </w:p>
        </w:tc>
        <w:tc>
          <w:tcPr>
            <w:tcW w:w="851" w:type="dxa"/>
            <w:noWrap/>
            <w:hideMark/>
          </w:tcPr>
          <w:p w14:paraId="11484739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Goat</w:t>
            </w:r>
          </w:p>
        </w:tc>
        <w:tc>
          <w:tcPr>
            <w:tcW w:w="992" w:type="dxa"/>
            <w:noWrap/>
            <w:hideMark/>
          </w:tcPr>
          <w:p w14:paraId="1CE10A9C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IF</w:t>
            </w:r>
          </w:p>
        </w:tc>
        <w:tc>
          <w:tcPr>
            <w:tcW w:w="1276" w:type="dxa"/>
            <w:noWrap/>
            <w:hideMark/>
          </w:tcPr>
          <w:p w14:paraId="0060BF4B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1310-01</w:t>
            </w:r>
          </w:p>
        </w:tc>
        <w:tc>
          <w:tcPr>
            <w:tcW w:w="1326" w:type="dxa"/>
            <w:noWrap/>
            <w:hideMark/>
          </w:tcPr>
          <w:p w14:paraId="1A9751B4" w14:textId="77777777" w:rsidR="009D2D14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Southern</w:t>
            </w:r>
          </w:p>
          <w:p w14:paraId="3A26155F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Biotech</w:t>
            </w:r>
          </w:p>
        </w:tc>
      </w:tr>
      <w:tr w:rsidR="009D2D14" w:rsidRPr="000F6E47" w14:paraId="4EA058F8" w14:textId="77777777" w:rsidTr="009D2D14">
        <w:trPr>
          <w:trHeight w:val="300"/>
        </w:trPr>
        <w:tc>
          <w:tcPr>
            <w:tcW w:w="1101" w:type="dxa"/>
          </w:tcPr>
          <w:p w14:paraId="6B201FF5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Desmin</w:t>
            </w:r>
          </w:p>
        </w:tc>
        <w:tc>
          <w:tcPr>
            <w:tcW w:w="2976" w:type="dxa"/>
            <w:noWrap/>
            <w:hideMark/>
          </w:tcPr>
          <w:p w14:paraId="4A76E946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Anti-Desmin antibody</w:t>
            </w:r>
          </w:p>
        </w:tc>
        <w:tc>
          <w:tcPr>
            <w:tcW w:w="851" w:type="dxa"/>
            <w:noWrap/>
            <w:hideMark/>
          </w:tcPr>
          <w:p w14:paraId="4EDFF23A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Rabbit</w:t>
            </w:r>
          </w:p>
        </w:tc>
        <w:tc>
          <w:tcPr>
            <w:tcW w:w="992" w:type="dxa"/>
            <w:noWrap/>
            <w:hideMark/>
          </w:tcPr>
          <w:p w14:paraId="005C8612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IF</w:t>
            </w:r>
          </w:p>
        </w:tc>
        <w:tc>
          <w:tcPr>
            <w:tcW w:w="1276" w:type="dxa"/>
            <w:noWrap/>
            <w:hideMark/>
          </w:tcPr>
          <w:p w14:paraId="789022B3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ab15200</w:t>
            </w:r>
          </w:p>
        </w:tc>
        <w:tc>
          <w:tcPr>
            <w:tcW w:w="1326" w:type="dxa"/>
            <w:noWrap/>
            <w:hideMark/>
          </w:tcPr>
          <w:p w14:paraId="4C9015C7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Abcam</w:t>
            </w:r>
          </w:p>
        </w:tc>
      </w:tr>
      <w:tr w:rsidR="009D2D14" w:rsidRPr="000F6E47" w14:paraId="2231906B" w14:textId="77777777" w:rsidTr="009D2D14">
        <w:trPr>
          <w:trHeight w:val="300"/>
        </w:trPr>
        <w:tc>
          <w:tcPr>
            <w:tcW w:w="1101" w:type="dxa"/>
          </w:tcPr>
          <w:p w14:paraId="78820E96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αSMA</w:t>
            </w:r>
          </w:p>
        </w:tc>
        <w:tc>
          <w:tcPr>
            <w:tcW w:w="2976" w:type="dxa"/>
            <w:noWrap/>
            <w:hideMark/>
          </w:tcPr>
          <w:p w14:paraId="3076914C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Anti-alpha smooth muscle Actin antibody</w:t>
            </w:r>
          </w:p>
        </w:tc>
        <w:tc>
          <w:tcPr>
            <w:tcW w:w="851" w:type="dxa"/>
            <w:noWrap/>
            <w:hideMark/>
          </w:tcPr>
          <w:p w14:paraId="4FB0CD60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Rabbit</w:t>
            </w:r>
          </w:p>
        </w:tc>
        <w:tc>
          <w:tcPr>
            <w:tcW w:w="992" w:type="dxa"/>
            <w:noWrap/>
            <w:hideMark/>
          </w:tcPr>
          <w:p w14:paraId="4CC3C1A1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IF</w:t>
            </w:r>
          </w:p>
        </w:tc>
        <w:tc>
          <w:tcPr>
            <w:tcW w:w="1276" w:type="dxa"/>
            <w:noWrap/>
            <w:hideMark/>
          </w:tcPr>
          <w:p w14:paraId="0CE80A98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ab5694</w:t>
            </w:r>
          </w:p>
        </w:tc>
        <w:tc>
          <w:tcPr>
            <w:tcW w:w="1326" w:type="dxa"/>
            <w:noWrap/>
            <w:hideMark/>
          </w:tcPr>
          <w:p w14:paraId="3CEB192C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Abcam</w:t>
            </w:r>
          </w:p>
        </w:tc>
      </w:tr>
      <w:tr w:rsidR="009D2D14" w:rsidRPr="000F6E47" w14:paraId="2CF1CFE0" w14:textId="77777777" w:rsidTr="009D2D14">
        <w:trPr>
          <w:trHeight w:val="300"/>
        </w:trPr>
        <w:tc>
          <w:tcPr>
            <w:tcW w:w="1101" w:type="dxa"/>
          </w:tcPr>
          <w:p w14:paraId="627E0DC5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CLDN1</w:t>
            </w:r>
          </w:p>
        </w:tc>
        <w:tc>
          <w:tcPr>
            <w:tcW w:w="2976" w:type="dxa"/>
            <w:noWrap/>
            <w:hideMark/>
          </w:tcPr>
          <w:p w14:paraId="18E3218D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Claudin 1 Polyclonal Antibody</w:t>
            </w:r>
          </w:p>
        </w:tc>
        <w:tc>
          <w:tcPr>
            <w:tcW w:w="851" w:type="dxa"/>
            <w:noWrap/>
            <w:hideMark/>
          </w:tcPr>
          <w:p w14:paraId="5C8ACFAD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Rabbit</w:t>
            </w:r>
          </w:p>
        </w:tc>
        <w:tc>
          <w:tcPr>
            <w:tcW w:w="992" w:type="dxa"/>
            <w:noWrap/>
            <w:hideMark/>
          </w:tcPr>
          <w:p w14:paraId="544DF531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IF</w:t>
            </w:r>
          </w:p>
        </w:tc>
        <w:tc>
          <w:tcPr>
            <w:tcW w:w="1276" w:type="dxa"/>
            <w:noWrap/>
            <w:hideMark/>
          </w:tcPr>
          <w:p w14:paraId="4DC42E5E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PA5-32350</w:t>
            </w:r>
          </w:p>
        </w:tc>
        <w:tc>
          <w:tcPr>
            <w:tcW w:w="1326" w:type="dxa"/>
            <w:noWrap/>
            <w:hideMark/>
          </w:tcPr>
          <w:p w14:paraId="7A33B69E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 xml:space="preserve">Invitrogen </w:t>
            </w:r>
          </w:p>
        </w:tc>
      </w:tr>
      <w:tr w:rsidR="009D2D14" w:rsidRPr="000F6E47" w14:paraId="5517E7A8" w14:textId="77777777" w:rsidTr="009D2D14">
        <w:trPr>
          <w:trHeight w:val="300"/>
        </w:trPr>
        <w:tc>
          <w:tcPr>
            <w:tcW w:w="1101" w:type="dxa"/>
          </w:tcPr>
          <w:p w14:paraId="53C07D3F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CLDN3</w:t>
            </w:r>
          </w:p>
        </w:tc>
        <w:tc>
          <w:tcPr>
            <w:tcW w:w="2976" w:type="dxa"/>
            <w:noWrap/>
            <w:hideMark/>
          </w:tcPr>
          <w:p w14:paraId="1A91AE8F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Claudin-3 (D7A3O) Rabbit mAb</w:t>
            </w:r>
          </w:p>
        </w:tc>
        <w:tc>
          <w:tcPr>
            <w:tcW w:w="851" w:type="dxa"/>
            <w:noWrap/>
            <w:hideMark/>
          </w:tcPr>
          <w:p w14:paraId="61E2612A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Rabbit</w:t>
            </w:r>
          </w:p>
        </w:tc>
        <w:tc>
          <w:tcPr>
            <w:tcW w:w="992" w:type="dxa"/>
            <w:noWrap/>
            <w:hideMark/>
          </w:tcPr>
          <w:p w14:paraId="44B67175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IF</w:t>
            </w:r>
          </w:p>
        </w:tc>
        <w:tc>
          <w:tcPr>
            <w:tcW w:w="1276" w:type="dxa"/>
            <w:noWrap/>
            <w:hideMark/>
          </w:tcPr>
          <w:p w14:paraId="262B703E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83609</w:t>
            </w:r>
          </w:p>
        </w:tc>
        <w:tc>
          <w:tcPr>
            <w:tcW w:w="1326" w:type="dxa"/>
            <w:noWrap/>
            <w:hideMark/>
          </w:tcPr>
          <w:p w14:paraId="6B7DD316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Cell Signaling Technology</w:t>
            </w:r>
          </w:p>
        </w:tc>
      </w:tr>
      <w:tr w:rsidR="009D2D14" w:rsidRPr="000F6E47" w14:paraId="0429FC29" w14:textId="77777777" w:rsidTr="009D2D14">
        <w:trPr>
          <w:trHeight w:val="300"/>
        </w:trPr>
        <w:tc>
          <w:tcPr>
            <w:tcW w:w="1101" w:type="dxa"/>
          </w:tcPr>
          <w:p w14:paraId="111EEAD5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CLDN6</w:t>
            </w:r>
          </w:p>
        </w:tc>
        <w:tc>
          <w:tcPr>
            <w:tcW w:w="2976" w:type="dxa"/>
            <w:noWrap/>
            <w:hideMark/>
          </w:tcPr>
          <w:p w14:paraId="6A2395D7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Claudin-6 (E2S5M) Rabbit mAb</w:t>
            </w:r>
          </w:p>
        </w:tc>
        <w:tc>
          <w:tcPr>
            <w:tcW w:w="851" w:type="dxa"/>
            <w:noWrap/>
            <w:hideMark/>
          </w:tcPr>
          <w:p w14:paraId="7238363D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Rabbit</w:t>
            </w:r>
          </w:p>
        </w:tc>
        <w:tc>
          <w:tcPr>
            <w:tcW w:w="992" w:type="dxa"/>
            <w:noWrap/>
            <w:hideMark/>
          </w:tcPr>
          <w:p w14:paraId="7185B9E5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IF</w:t>
            </w:r>
          </w:p>
        </w:tc>
        <w:tc>
          <w:tcPr>
            <w:tcW w:w="1276" w:type="dxa"/>
            <w:noWrap/>
            <w:hideMark/>
          </w:tcPr>
          <w:p w14:paraId="32396A39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62831</w:t>
            </w:r>
          </w:p>
        </w:tc>
        <w:tc>
          <w:tcPr>
            <w:tcW w:w="1326" w:type="dxa"/>
            <w:noWrap/>
            <w:hideMark/>
          </w:tcPr>
          <w:p w14:paraId="5FACD310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Cell Signaling Technology</w:t>
            </w:r>
          </w:p>
        </w:tc>
      </w:tr>
      <w:tr w:rsidR="009D2D14" w:rsidRPr="000F6E47" w14:paraId="58A07F09" w14:textId="77777777" w:rsidTr="009D2D14">
        <w:trPr>
          <w:trHeight w:val="300"/>
        </w:trPr>
        <w:tc>
          <w:tcPr>
            <w:tcW w:w="1101" w:type="dxa"/>
          </w:tcPr>
          <w:p w14:paraId="59BB6139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GAPDH</w:t>
            </w:r>
          </w:p>
        </w:tc>
        <w:tc>
          <w:tcPr>
            <w:tcW w:w="2976" w:type="dxa"/>
            <w:noWrap/>
            <w:hideMark/>
          </w:tcPr>
          <w:p w14:paraId="048DA79F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Anti-GAPDH antibody [6C5]</w:t>
            </w:r>
          </w:p>
        </w:tc>
        <w:tc>
          <w:tcPr>
            <w:tcW w:w="851" w:type="dxa"/>
            <w:noWrap/>
            <w:hideMark/>
          </w:tcPr>
          <w:p w14:paraId="49641F0E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Mouse</w:t>
            </w:r>
          </w:p>
        </w:tc>
        <w:tc>
          <w:tcPr>
            <w:tcW w:w="992" w:type="dxa"/>
            <w:noWrap/>
            <w:hideMark/>
          </w:tcPr>
          <w:p w14:paraId="210840F1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WB</w:t>
            </w:r>
          </w:p>
        </w:tc>
        <w:tc>
          <w:tcPr>
            <w:tcW w:w="1276" w:type="dxa"/>
            <w:noWrap/>
            <w:hideMark/>
          </w:tcPr>
          <w:p w14:paraId="54B023C2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ab8245</w:t>
            </w:r>
          </w:p>
        </w:tc>
        <w:tc>
          <w:tcPr>
            <w:tcW w:w="1326" w:type="dxa"/>
            <w:noWrap/>
            <w:hideMark/>
          </w:tcPr>
          <w:p w14:paraId="0458AAE3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Abcam</w:t>
            </w:r>
          </w:p>
        </w:tc>
      </w:tr>
      <w:tr w:rsidR="009D2D14" w:rsidRPr="000F6E47" w14:paraId="1E50D73F" w14:textId="77777777" w:rsidTr="009D2D14">
        <w:trPr>
          <w:trHeight w:val="300"/>
        </w:trPr>
        <w:tc>
          <w:tcPr>
            <w:tcW w:w="1101" w:type="dxa"/>
          </w:tcPr>
          <w:p w14:paraId="20365B6E" w14:textId="77777777" w:rsidR="008140C5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β</w:t>
            </w:r>
            <w:r>
              <w:rPr>
                <w:rFonts w:ascii="Arial" w:hAnsi="Arial" w:cs="Arial" w:hint="eastAsia"/>
                <w:sz w:val="20"/>
                <w:szCs w:val="20"/>
              </w:rPr>
              <w:t>-</w:t>
            </w:r>
          </w:p>
          <w:p w14:paraId="605E58A9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lastRenderedPageBreak/>
              <w:t>Tubulin</w:t>
            </w:r>
          </w:p>
        </w:tc>
        <w:tc>
          <w:tcPr>
            <w:tcW w:w="2976" w:type="dxa"/>
            <w:noWrap/>
            <w:hideMark/>
          </w:tcPr>
          <w:p w14:paraId="1E7C3319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lastRenderedPageBreak/>
              <w:t xml:space="preserve">beta Tubulin Monoclonal </w:t>
            </w:r>
            <w:r w:rsidRPr="000F6E47">
              <w:rPr>
                <w:rFonts w:ascii="Arial" w:hAnsi="Arial" w:cs="Arial"/>
                <w:sz w:val="20"/>
                <w:szCs w:val="20"/>
              </w:rPr>
              <w:lastRenderedPageBreak/>
              <w:t>Antibody (TBN06 (Tub 2.5))</w:t>
            </w:r>
          </w:p>
        </w:tc>
        <w:tc>
          <w:tcPr>
            <w:tcW w:w="851" w:type="dxa"/>
            <w:noWrap/>
            <w:hideMark/>
          </w:tcPr>
          <w:p w14:paraId="1DC1088C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lastRenderedPageBreak/>
              <w:t>Mouse</w:t>
            </w:r>
          </w:p>
        </w:tc>
        <w:tc>
          <w:tcPr>
            <w:tcW w:w="992" w:type="dxa"/>
            <w:noWrap/>
            <w:hideMark/>
          </w:tcPr>
          <w:p w14:paraId="11719AC2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WB</w:t>
            </w:r>
          </w:p>
        </w:tc>
        <w:tc>
          <w:tcPr>
            <w:tcW w:w="1276" w:type="dxa"/>
            <w:noWrap/>
            <w:hideMark/>
          </w:tcPr>
          <w:p w14:paraId="4E4ACB49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MA5-11732</w:t>
            </w:r>
          </w:p>
        </w:tc>
        <w:tc>
          <w:tcPr>
            <w:tcW w:w="1326" w:type="dxa"/>
            <w:noWrap/>
            <w:hideMark/>
          </w:tcPr>
          <w:p w14:paraId="26657BF3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Invitrogen</w:t>
            </w:r>
          </w:p>
        </w:tc>
      </w:tr>
      <w:tr w:rsidR="009D2D14" w:rsidRPr="000F6E47" w14:paraId="1BD3197A" w14:textId="77777777" w:rsidTr="009D2D14">
        <w:trPr>
          <w:trHeight w:val="300"/>
        </w:trPr>
        <w:tc>
          <w:tcPr>
            <w:tcW w:w="1101" w:type="dxa"/>
          </w:tcPr>
          <w:p w14:paraId="1E5E47AF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Histone H3</w:t>
            </w:r>
          </w:p>
        </w:tc>
        <w:tc>
          <w:tcPr>
            <w:tcW w:w="2976" w:type="dxa"/>
            <w:noWrap/>
            <w:hideMark/>
          </w:tcPr>
          <w:p w14:paraId="21F0B61B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Histone H3 (D1H2) XP® Rabbit mAb</w:t>
            </w:r>
          </w:p>
        </w:tc>
        <w:tc>
          <w:tcPr>
            <w:tcW w:w="851" w:type="dxa"/>
            <w:noWrap/>
            <w:hideMark/>
          </w:tcPr>
          <w:p w14:paraId="2A86DFC2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Rabbit</w:t>
            </w:r>
          </w:p>
        </w:tc>
        <w:tc>
          <w:tcPr>
            <w:tcW w:w="992" w:type="dxa"/>
            <w:noWrap/>
            <w:hideMark/>
          </w:tcPr>
          <w:p w14:paraId="1342E6ED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WB</w:t>
            </w:r>
          </w:p>
        </w:tc>
        <w:tc>
          <w:tcPr>
            <w:tcW w:w="1276" w:type="dxa"/>
            <w:noWrap/>
            <w:hideMark/>
          </w:tcPr>
          <w:p w14:paraId="08A1D696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4499</w:t>
            </w:r>
          </w:p>
        </w:tc>
        <w:tc>
          <w:tcPr>
            <w:tcW w:w="1326" w:type="dxa"/>
            <w:noWrap/>
            <w:hideMark/>
          </w:tcPr>
          <w:p w14:paraId="43B1ECB8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Cell Signaling Technology</w:t>
            </w:r>
          </w:p>
        </w:tc>
      </w:tr>
      <w:tr w:rsidR="009D2D14" w:rsidRPr="000F6E47" w14:paraId="24E26560" w14:textId="77777777" w:rsidTr="009D2D14">
        <w:trPr>
          <w:trHeight w:val="300"/>
        </w:trPr>
        <w:tc>
          <w:tcPr>
            <w:tcW w:w="1101" w:type="dxa"/>
          </w:tcPr>
          <w:p w14:paraId="0C850D81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CCND1</w:t>
            </w:r>
          </w:p>
        </w:tc>
        <w:tc>
          <w:tcPr>
            <w:tcW w:w="2976" w:type="dxa"/>
            <w:noWrap/>
            <w:hideMark/>
          </w:tcPr>
          <w:p w14:paraId="6763B978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Cyclin D1 (E3P5S) XP® Rabbit mAb</w:t>
            </w:r>
          </w:p>
        </w:tc>
        <w:tc>
          <w:tcPr>
            <w:tcW w:w="851" w:type="dxa"/>
            <w:noWrap/>
            <w:hideMark/>
          </w:tcPr>
          <w:p w14:paraId="77CF25DA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Rabbit</w:t>
            </w:r>
          </w:p>
        </w:tc>
        <w:tc>
          <w:tcPr>
            <w:tcW w:w="992" w:type="dxa"/>
            <w:noWrap/>
            <w:hideMark/>
          </w:tcPr>
          <w:p w14:paraId="60EC26A9" w14:textId="0E6A9D41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IF,</w:t>
            </w:r>
            <w:r w:rsidR="00EC161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F6E47">
              <w:rPr>
                <w:rFonts w:ascii="Arial" w:hAnsi="Arial" w:cs="Arial"/>
                <w:sz w:val="20"/>
                <w:szCs w:val="20"/>
              </w:rPr>
              <w:t>WB</w:t>
            </w:r>
          </w:p>
        </w:tc>
        <w:tc>
          <w:tcPr>
            <w:tcW w:w="1276" w:type="dxa"/>
            <w:noWrap/>
            <w:hideMark/>
          </w:tcPr>
          <w:p w14:paraId="5E941502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55506</w:t>
            </w:r>
          </w:p>
        </w:tc>
        <w:tc>
          <w:tcPr>
            <w:tcW w:w="1326" w:type="dxa"/>
            <w:noWrap/>
            <w:hideMark/>
          </w:tcPr>
          <w:p w14:paraId="71F6D1FA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Cell Signaling Technology</w:t>
            </w:r>
          </w:p>
        </w:tc>
      </w:tr>
      <w:tr w:rsidR="009D2D14" w:rsidRPr="000F6E47" w14:paraId="7BDB74DE" w14:textId="77777777" w:rsidTr="009D2D14">
        <w:trPr>
          <w:trHeight w:val="300"/>
        </w:trPr>
        <w:tc>
          <w:tcPr>
            <w:tcW w:w="1101" w:type="dxa"/>
          </w:tcPr>
          <w:p w14:paraId="1C57C99A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KIM1</w:t>
            </w:r>
          </w:p>
        </w:tc>
        <w:tc>
          <w:tcPr>
            <w:tcW w:w="2976" w:type="dxa"/>
            <w:noWrap/>
            <w:hideMark/>
          </w:tcPr>
          <w:p w14:paraId="6EDDD57C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Rat TIM-1/KIM-1/HAVCR Antibody</w:t>
            </w:r>
          </w:p>
        </w:tc>
        <w:tc>
          <w:tcPr>
            <w:tcW w:w="851" w:type="dxa"/>
            <w:noWrap/>
            <w:hideMark/>
          </w:tcPr>
          <w:p w14:paraId="4F53ED42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Goat</w:t>
            </w:r>
          </w:p>
        </w:tc>
        <w:tc>
          <w:tcPr>
            <w:tcW w:w="992" w:type="dxa"/>
            <w:noWrap/>
            <w:hideMark/>
          </w:tcPr>
          <w:p w14:paraId="61C1D684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IF</w:t>
            </w:r>
          </w:p>
        </w:tc>
        <w:tc>
          <w:tcPr>
            <w:tcW w:w="1276" w:type="dxa"/>
            <w:noWrap/>
            <w:hideMark/>
          </w:tcPr>
          <w:p w14:paraId="644F621D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AF3689</w:t>
            </w:r>
          </w:p>
        </w:tc>
        <w:tc>
          <w:tcPr>
            <w:tcW w:w="1326" w:type="dxa"/>
            <w:noWrap/>
            <w:hideMark/>
          </w:tcPr>
          <w:p w14:paraId="5473DC68" w14:textId="77777777" w:rsidR="008140C5" w:rsidRPr="000F6E47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F6E47">
              <w:rPr>
                <w:rFonts w:ascii="Arial" w:hAnsi="Arial" w:cs="Arial"/>
                <w:sz w:val="20"/>
                <w:szCs w:val="20"/>
              </w:rPr>
              <w:t>R&amp;D systems</w:t>
            </w:r>
          </w:p>
        </w:tc>
      </w:tr>
      <w:tr w:rsidR="009D2D14" w:rsidRPr="000F6E47" w14:paraId="01041256" w14:textId="77777777" w:rsidTr="009D2D14">
        <w:trPr>
          <w:trHeight w:val="300"/>
        </w:trPr>
        <w:tc>
          <w:tcPr>
            <w:tcW w:w="1101" w:type="dxa"/>
          </w:tcPr>
          <w:p w14:paraId="2D1F68DA" w14:textId="77777777" w:rsidR="008140C5" w:rsidRPr="006B404D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B404D">
              <w:rPr>
                <w:rFonts w:ascii="Arial" w:hAnsi="Arial" w:cs="Arial"/>
                <w:sz w:val="20"/>
                <w:szCs w:val="20"/>
              </w:rPr>
              <w:t>GFP</w:t>
            </w:r>
          </w:p>
        </w:tc>
        <w:tc>
          <w:tcPr>
            <w:tcW w:w="2976" w:type="dxa"/>
            <w:noWrap/>
            <w:hideMark/>
          </w:tcPr>
          <w:p w14:paraId="290644F2" w14:textId="77777777" w:rsidR="008140C5" w:rsidRPr="006B404D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B404D">
              <w:rPr>
                <w:rFonts w:ascii="Arial" w:hAnsi="Arial" w:cs="Arial"/>
                <w:sz w:val="20"/>
                <w:szCs w:val="20"/>
              </w:rPr>
              <w:t>GFP (D5.1) Rabbit mAb</w:t>
            </w:r>
          </w:p>
        </w:tc>
        <w:tc>
          <w:tcPr>
            <w:tcW w:w="851" w:type="dxa"/>
            <w:noWrap/>
            <w:hideMark/>
          </w:tcPr>
          <w:p w14:paraId="708FB1E8" w14:textId="77777777" w:rsidR="008140C5" w:rsidRPr="006B404D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B404D">
              <w:rPr>
                <w:rFonts w:ascii="Arial" w:hAnsi="Arial" w:cs="Arial"/>
                <w:sz w:val="20"/>
                <w:szCs w:val="20"/>
              </w:rPr>
              <w:t>Rabbit</w:t>
            </w:r>
          </w:p>
        </w:tc>
        <w:tc>
          <w:tcPr>
            <w:tcW w:w="992" w:type="dxa"/>
            <w:noWrap/>
            <w:hideMark/>
          </w:tcPr>
          <w:p w14:paraId="53A901BF" w14:textId="77777777" w:rsidR="008140C5" w:rsidRPr="006B404D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B404D">
              <w:rPr>
                <w:rFonts w:ascii="Arial" w:hAnsi="Arial" w:cs="Arial"/>
                <w:sz w:val="20"/>
                <w:szCs w:val="20"/>
              </w:rPr>
              <w:t>WB</w:t>
            </w:r>
          </w:p>
        </w:tc>
        <w:tc>
          <w:tcPr>
            <w:tcW w:w="1276" w:type="dxa"/>
            <w:noWrap/>
            <w:hideMark/>
          </w:tcPr>
          <w:p w14:paraId="15B4EEF4" w14:textId="77777777" w:rsidR="008140C5" w:rsidRPr="006B404D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B404D">
              <w:rPr>
                <w:rFonts w:ascii="Arial" w:hAnsi="Arial" w:cs="Arial"/>
                <w:sz w:val="20"/>
                <w:szCs w:val="20"/>
              </w:rPr>
              <w:t>2956</w:t>
            </w:r>
          </w:p>
        </w:tc>
        <w:tc>
          <w:tcPr>
            <w:tcW w:w="1326" w:type="dxa"/>
            <w:noWrap/>
            <w:hideMark/>
          </w:tcPr>
          <w:p w14:paraId="593FD610" w14:textId="77777777" w:rsidR="008140C5" w:rsidRPr="006B404D" w:rsidRDefault="008140C5" w:rsidP="007E3CB1">
            <w:pPr>
              <w:spacing w:line="31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B404D">
              <w:rPr>
                <w:rFonts w:ascii="Arial" w:hAnsi="Arial" w:cs="Arial"/>
                <w:sz w:val="20"/>
                <w:szCs w:val="20"/>
              </w:rPr>
              <w:t>Cell Signaling Technology</w:t>
            </w:r>
          </w:p>
        </w:tc>
      </w:tr>
    </w:tbl>
    <w:p w14:paraId="14401DA6" w14:textId="77777777" w:rsidR="003D2F1F" w:rsidRDefault="003D2F1F">
      <w:pPr>
        <w:widowControl/>
        <w:jc w:val="left"/>
        <w:rPr>
          <w:rFonts w:asciiTheme="majorHAnsi" w:eastAsia="黑体" w:hAnsiTheme="majorHAnsi" w:cstheme="majorBidi"/>
          <w:sz w:val="20"/>
          <w:szCs w:val="20"/>
        </w:rPr>
      </w:pPr>
      <w:r>
        <w:br w:type="page"/>
      </w:r>
    </w:p>
    <w:tbl>
      <w:tblPr>
        <w:tblStyle w:val="a6"/>
        <w:tblpPr w:leftFromText="180" w:rightFromText="180" w:horzAnchor="margin" w:tblpY="443"/>
        <w:tblW w:w="5531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5"/>
        <w:gridCol w:w="3855"/>
        <w:gridCol w:w="4364"/>
      </w:tblGrid>
      <w:tr w:rsidR="003D2F1F" w:rsidRPr="0078549D" w14:paraId="38507D04" w14:textId="77777777" w:rsidTr="008140C5">
        <w:trPr>
          <w:trHeight w:val="270"/>
        </w:trPr>
        <w:tc>
          <w:tcPr>
            <w:tcW w:w="575" w:type="pct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7ABE29D1" w14:textId="77777777" w:rsidR="003D2F1F" w:rsidRPr="0078549D" w:rsidRDefault="003D2F1F" w:rsidP="008527DD">
            <w:pPr>
              <w:spacing w:line="320" w:lineRule="exact"/>
              <w:jc w:val="left"/>
              <w:rPr>
                <w:rFonts w:ascii="Arial" w:hAnsi="Arial" w:cs="Arial"/>
                <w:b/>
                <w:bCs/>
                <w:sz w:val="22"/>
              </w:rPr>
            </w:pPr>
            <w:r w:rsidRPr="0078549D">
              <w:rPr>
                <w:rFonts w:ascii="Arial" w:hAnsi="Arial" w:cs="Arial"/>
                <w:b/>
                <w:bCs/>
                <w:sz w:val="22"/>
              </w:rPr>
              <w:lastRenderedPageBreak/>
              <w:t>Gene</w:t>
            </w:r>
          </w:p>
        </w:tc>
        <w:tc>
          <w:tcPr>
            <w:tcW w:w="2100" w:type="pct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6C572B53" w14:textId="77777777" w:rsidR="003D2F1F" w:rsidRPr="0078549D" w:rsidRDefault="003D2F1F" w:rsidP="008527DD">
            <w:pPr>
              <w:spacing w:line="320" w:lineRule="exact"/>
              <w:jc w:val="left"/>
              <w:rPr>
                <w:rFonts w:ascii="Arial" w:hAnsi="Arial" w:cs="Arial"/>
                <w:b/>
                <w:bCs/>
                <w:sz w:val="22"/>
              </w:rPr>
            </w:pPr>
            <w:r w:rsidRPr="0078549D">
              <w:rPr>
                <w:rFonts w:ascii="Arial" w:hAnsi="Arial" w:cs="Arial"/>
                <w:b/>
                <w:bCs/>
                <w:sz w:val="22"/>
              </w:rPr>
              <w:t>Forward</w:t>
            </w:r>
          </w:p>
        </w:tc>
        <w:tc>
          <w:tcPr>
            <w:tcW w:w="2324" w:type="pct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67260310" w14:textId="77777777" w:rsidR="003D2F1F" w:rsidRPr="0078549D" w:rsidRDefault="003D2F1F" w:rsidP="008527DD">
            <w:pPr>
              <w:spacing w:line="320" w:lineRule="exact"/>
              <w:jc w:val="left"/>
              <w:rPr>
                <w:rFonts w:ascii="Arial" w:hAnsi="Arial" w:cs="Arial"/>
                <w:b/>
                <w:bCs/>
                <w:sz w:val="22"/>
              </w:rPr>
            </w:pPr>
            <w:r w:rsidRPr="0078549D">
              <w:rPr>
                <w:rFonts w:ascii="Arial" w:hAnsi="Arial" w:cs="Arial"/>
                <w:b/>
                <w:bCs/>
                <w:sz w:val="22"/>
              </w:rPr>
              <w:t>Reverse</w:t>
            </w:r>
          </w:p>
        </w:tc>
      </w:tr>
      <w:tr w:rsidR="003D2F1F" w:rsidRPr="0078549D" w14:paraId="7ED711F7" w14:textId="77777777" w:rsidTr="008140C5">
        <w:trPr>
          <w:trHeight w:val="278"/>
        </w:trPr>
        <w:tc>
          <w:tcPr>
            <w:tcW w:w="575" w:type="pct"/>
            <w:tcBorders>
              <w:top w:val="single" w:sz="8" w:space="0" w:color="auto"/>
            </w:tcBorders>
            <w:noWrap/>
            <w:hideMark/>
          </w:tcPr>
          <w:p w14:paraId="02D8D421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Cldn5</w:t>
            </w:r>
          </w:p>
        </w:tc>
        <w:tc>
          <w:tcPr>
            <w:tcW w:w="2100" w:type="pct"/>
            <w:tcBorders>
              <w:top w:val="single" w:sz="8" w:space="0" w:color="auto"/>
            </w:tcBorders>
            <w:noWrap/>
            <w:hideMark/>
          </w:tcPr>
          <w:p w14:paraId="534EA903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GTTAAGGCACGGGTAGCACT</w:t>
            </w:r>
          </w:p>
        </w:tc>
        <w:tc>
          <w:tcPr>
            <w:tcW w:w="2324" w:type="pct"/>
            <w:tcBorders>
              <w:top w:val="single" w:sz="8" w:space="0" w:color="auto"/>
            </w:tcBorders>
            <w:noWrap/>
            <w:hideMark/>
          </w:tcPr>
          <w:p w14:paraId="0BB6CCAF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GTACTTCTGTGACACCGGCA</w:t>
            </w:r>
          </w:p>
        </w:tc>
      </w:tr>
      <w:tr w:rsidR="003D2F1F" w:rsidRPr="0078549D" w14:paraId="15B1741D" w14:textId="77777777" w:rsidTr="008140C5">
        <w:trPr>
          <w:trHeight w:val="278"/>
        </w:trPr>
        <w:tc>
          <w:tcPr>
            <w:tcW w:w="575" w:type="pct"/>
            <w:noWrap/>
            <w:hideMark/>
          </w:tcPr>
          <w:p w14:paraId="1BD91A02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Nphs1</w:t>
            </w:r>
          </w:p>
        </w:tc>
        <w:tc>
          <w:tcPr>
            <w:tcW w:w="2100" w:type="pct"/>
            <w:noWrap/>
            <w:hideMark/>
          </w:tcPr>
          <w:p w14:paraId="72C77A24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CAGCTGCTAGTCTGCGAGG</w:t>
            </w:r>
          </w:p>
        </w:tc>
        <w:tc>
          <w:tcPr>
            <w:tcW w:w="2324" w:type="pct"/>
            <w:noWrap/>
            <w:hideMark/>
          </w:tcPr>
          <w:p w14:paraId="69A5B8DA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ATCAATGACAGGAGGTCCTG</w:t>
            </w:r>
          </w:p>
        </w:tc>
      </w:tr>
      <w:tr w:rsidR="003D2F1F" w:rsidRPr="0078549D" w14:paraId="29B2FFB3" w14:textId="77777777" w:rsidTr="008140C5">
        <w:trPr>
          <w:trHeight w:val="278"/>
        </w:trPr>
        <w:tc>
          <w:tcPr>
            <w:tcW w:w="575" w:type="pct"/>
            <w:noWrap/>
            <w:hideMark/>
          </w:tcPr>
          <w:p w14:paraId="53C04C1C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Nphs2</w:t>
            </w:r>
          </w:p>
        </w:tc>
        <w:tc>
          <w:tcPr>
            <w:tcW w:w="2100" w:type="pct"/>
            <w:noWrap/>
            <w:hideMark/>
          </w:tcPr>
          <w:p w14:paraId="1334A444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GTGAGGAGGGCACGGAAGT</w:t>
            </w:r>
          </w:p>
        </w:tc>
        <w:tc>
          <w:tcPr>
            <w:tcW w:w="2324" w:type="pct"/>
            <w:noWrap/>
            <w:hideMark/>
          </w:tcPr>
          <w:p w14:paraId="658E933A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TAATCCAGAGGGCTTGATGC</w:t>
            </w:r>
          </w:p>
        </w:tc>
      </w:tr>
      <w:tr w:rsidR="003D2F1F" w:rsidRPr="0078549D" w14:paraId="77FB58D0" w14:textId="77777777" w:rsidTr="008140C5">
        <w:trPr>
          <w:trHeight w:val="278"/>
        </w:trPr>
        <w:tc>
          <w:tcPr>
            <w:tcW w:w="575" w:type="pct"/>
            <w:noWrap/>
            <w:hideMark/>
          </w:tcPr>
          <w:p w14:paraId="53083185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Podxl</w:t>
            </w:r>
          </w:p>
        </w:tc>
        <w:tc>
          <w:tcPr>
            <w:tcW w:w="2100" w:type="pct"/>
            <w:noWrap/>
            <w:hideMark/>
          </w:tcPr>
          <w:p w14:paraId="7C609DB2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GAAGCCCACTACACACAAACC</w:t>
            </w:r>
          </w:p>
        </w:tc>
        <w:tc>
          <w:tcPr>
            <w:tcW w:w="2324" w:type="pct"/>
            <w:noWrap/>
            <w:hideMark/>
          </w:tcPr>
          <w:p w14:paraId="218EA276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ACACAGCAGTTCCACGAGTT</w:t>
            </w:r>
          </w:p>
        </w:tc>
      </w:tr>
      <w:tr w:rsidR="003D2F1F" w:rsidRPr="0078549D" w14:paraId="54048A14" w14:textId="77777777" w:rsidTr="008140C5">
        <w:trPr>
          <w:trHeight w:val="278"/>
        </w:trPr>
        <w:tc>
          <w:tcPr>
            <w:tcW w:w="575" w:type="pct"/>
            <w:noWrap/>
            <w:hideMark/>
          </w:tcPr>
          <w:p w14:paraId="008B1C80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W</w:t>
            </w:r>
            <w:r>
              <w:rPr>
                <w:rFonts w:ascii="Arial" w:hAnsi="Arial" w:cs="Arial" w:hint="eastAsia"/>
                <w:sz w:val="22"/>
              </w:rPr>
              <w:t>t</w:t>
            </w:r>
            <w:r w:rsidRPr="0078549D">
              <w:rPr>
                <w:rFonts w:ascii="Arial" w:hAnsi="Arial" w:cs="Arial"/>
                <w:sz w:val="22"/>
              </w:rPr>
              <w:t>1</w:t>
            </w:r>
          </w:p>
        </w:tc>
        <w:tc>
          <w:tcPr>
            <w:tcW w:w="2100" w:type="pct"/>
            <w:noWrap/>
            <w:hideMark/>
          </w:tcPr>
          <w:p w14:paraId="73D11491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TTCACCTTGCACTTCTCGGG</w:t>
            </w:r>
          </w:p>
        </w:tc>
        <w:tc>
          <w:tcPr>
            <w:tcW w:w="2324" w:type="pct"/>
            <w:noWrap/>
            <w:hideMark/>
          </w:tcPr>
          <w:p w14:paraId="370EF61D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TGACCGTGCTGTATCCTTGG</w:t>
            </w:r>
          </w:p>
        </w:tc>
      </w:tr>
      <w:tr w:rsidR="003D2F1F" w:rsidRPr="0078549D" w14:paraId="1D5E2214" w14:textId="77777777" w:rsidTr="008140C5">
        <w:trPr>
          <w:trHeight w:val="278"/>
        </w:trPr>
        <w:tc>
          <w:tcPr>
            <w:tcW w:w="575" w:type="pct"/>
            <w:noWrap/>
            <w:hideMark/>
          </w:tcPr>
          <w:p w14:paraId="4D320F69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Wif1</w:t>
            </w:r>
          </w:p>
        </w:tc>
        <w:tc>
          <w:tcPr>
            <w:tcW w:w="2100" w:type="pct"/>
            <w:noWrap/>
            <w:hideMark/>
          </w:tcPr>
          <w:p w14:paraId="14860970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GTGAACTCAGCAAATGCCCC</w:t>
            </w:r>
          </w:p>
        </w:tc>
        <w:tc>
          <w:tcPr>
            <w:tcW w:w="2324" w:type="pct"/>
            <w:noWrap/>
            <w:hideMark/>
          </w:tcPr>
          <w:p w14:paraId="7524BC71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CTCTCGACACTGGCACTTGT</w:t>
            </w:r>
          </w:p>
        </w:tc>
      </w:tr>
      <w:tr w:rsidR="003D2F1F" w:rsidRPr="0078549D" w14:paraId="74EB79FB" w14:textId="77777777" w:rsidTr="008140C5">
        <w:trPr>
          <w:trHeight w:val="278"/>
        </w:trPr>
        <w:tc>
          <w:tcPr>
            <w:tcW w:w="575" w:type="pct"/>
            <w:noWrap/>
            <w:hideMark/>
          </w:tcPr>
          <w:p w14:paraId="3F4E29D0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Zo1</w:t>
            </w:r>
          </w:p>
        </w:tc>
        <w:tc>
          <w:tcPr>
            <w:tcW w:w="2100" w:type="pct"/>
            <w:noWrap/>
            <w:hideMark/>
          </w:tcPr>
          <w:p w14:paraId="34A6F485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GCCGCTAAGAGCACAGCAA</w:t>
            </w:r>
          </w:p>
        </w:tc>
        <w:tc>
          <w:tcPr>
            <w:tcW w:w="2324" w:type="pct"/>
            <w:noWrap/>
            <w:hideMark/>
          </w:tcPr>
          <w:p w14:paraId="03FF51A3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TCCCCACTCTGAAAATGAGGA</w:t>
            </w:r>
          </w:p>
        </w:tc>
      </w:tr>
      <w:tr w:rsidR="003D2F1F" w:rsidRPr="0078549D" w14:paraId="204E5B33" w14:textId="77777777" w:rsidTr="008140C5">
        <w:trPr>
          <w:trHeight w:val="278"/>
        </w:trPr>
        <w:tc>
          <w:tcPr>
            <w:tcW w:w="575" w:type="pct"/>
            <w:noWrap/>
            <w:hideMark/>
          </w:tcPr>
          <w:p w14:paraId="08B392FD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Cldn1</w:t>
            </w:r>
          </w:p>
        </w:tc>
        <w:tc>
          <w:tcPr>
            <w:tcW w:w="2100" w:type="pct"/>
            <w:noWrap/>
            <w:hideMark/>
          </w:tcPr>
          <w:p w14:paraId="6C1AB0AD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TGGGGCTGATCGCAATCTTT</w:t>
            </w:r>
          </w:p>
        </w:tc>
        <w:tc>
          <w:tcPr>
            <w:tcW w:w="2324" w:type="pct"/>
            <w:noWrap/>
            <w:hideMark/>
          </w:tcPr>
          <w:p w14:paraId="56F8C299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CACTAATGTCGCCAGACCTGA</w:t>
            </w:r>
          </w:p>
        </w:tc>
      </w:tr>
      <w:tr w:rsidR="003D2F1F" w:rsidRPr="0078549D" w14:paraId="682E72AC" w14:textId="77777777" w:rsidTr="008140C5">
        <w:trPr>
          <w:trHeight w:val="278"/>
        </w:trPr>
        <w:tc>
          <w:tcPr>
            <w:tcW w:w="575" w:type="pct"/>
            <w:noWrap/>
            <w:hideMark/>
          </w:tcPr>
          <w:p w14:paraId="790D716A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Cldn3</w:t>
            </w:r>
          </w:p>
        </w:tc>
        <w:tc>
          <w:tcPr>
            <w:tcW w:w="2100" w:type="pct"/>
            <w:noWrap/>
            <w:hideMark/>
          </w:tcPr>
          <w:p w14:paraId="13C4F110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ACTGCGTACAAGACGAGACG</w:t>
            </w:r>
          </w:p>
        </w:tc>
        <w:tc>
          <w:tcPr>
            <w:tcW w:w="2324" w:type="pct"/>
            <w:noWrap/>
            <w:hideMark/>
          </w:tcPr>
          <w:p w14:paraId="0560A88A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GTAGTCCTTGCGGTCGTAGG</w:t>
            </w:r>
          </w:p>
        </w:tc>
      </w:tr>
      <w:tr w:rsidR="003D2F1F" w:rsidRPr="0078549D" w14:paraId="1E3C16B5" w14:textId="77777777" w:rsidTr="008140C5">
        <w:trPr>
          <w:trHeight w:val="278"/>
        </w:trPr>
        <w:tc>
          <w:tcPr>
            <w:tcW w:w="575" w:type="pct"/>
            <w:noWrap/>
            <w:hideMark/>
          </w:tcPr>
          <w:p w14:paraId="58F227B2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Cldn6</w:t>
            </w:r>
          </w:p>
        </w:tc>
        <w:tc>
          <w:tcPr>
            <w:tcW w:w="2100" w:type="pct"/>
            <w:noWrap/>
            <w:hideMark/>
          </w:tcPr>
          <w:p w14:paraId="5CE9B121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GTCTCTTTTGCAGGCTCGGA</w:t>
            </w:r>
          </w:p>
        </w:tc>
        <w:tc>
          <w:tcPr>
            <w:tcW w:w="2324" w:type="pct"/>
            <w:noWrap/>
            <w:hideMark/>
          </w:tcPr>
          <w:p w14:paraId="0C3D142F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CGATGCTGTTGCCGATGAAG</w:t>
            </w:r>
          </w:p>
        </w:tc>
      </w:tr>
      <w:tr w:rsidR="003D2F1F" w:rsidRPr="0078549D" w14:paraId="3B7B8413" w14:textId="77777777" w:rsidTr="008140C5">
        <w:trPr>
          <w:trHeight w:val="278"/>
        </w:trPr>
        <w:tc>
          <w:tcPr>
            <w:tcW w:w="575" w:type="pct"/>
            <w:noWrap/>
            <w:hideMark/>
          </w:tcPr>
          <w:p w14:paraId="023FEA1C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Cd44</w:t>
            </w:r>
          </w:p>
        </w:tc>
        <w:tc>
          <w:tcPr>
            <w:tcW w:w="2100" w:type="pct"/>
            <w:noWrap/>
            <w:hideMark/>
          </w:tcPr>
          <w:p w14:paraId="6904EB2B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GAAGACGAAAACCATCCAACAACT</w:t>
            </w:r>
          </w:p>
        </w:tc>
        <w:tc>
          <w:tcPr>
            <w:tcW w:w="2324" w:type="pct"/>
            <w:noWrap/>
            <w:hideMark/>
          </w:tcPr>
          <w:p w14:paraId="7CBEB6E6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CATCTTTAGCGCCGCTCTTAG</w:t>
            </w:r>
          </w:p>
        </w:tc>
      </w:tr>
      <w:tr w:rsidR="003D2F1F" w:rsidRPr="0078549D" w14:paraId="19C06534" w14:textId="77777777" w:rsidTr="008140C5">
        <w:trPr>
          <w:trHeight w:val="278"/>
        </w:trPr>
        <w:tc>
          <w:tcPr>
            <w:tcW w:w="575" w:type="pct"/>
            <w:noWrap/>
            <w:hideMark/>
          </w:tcPr>
          <w:p w14:paraId="0C86A3BF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Lef1</w:t>
            </w:r>
          </w:p>
        </w:tc>
        <w:tc>
          <w:tcPr>
            <w:tcW w:w="2100" w:type="pct"/>
            <w:noWrap/>
            <w:hideMark/>
          </w:tcPr>
          <w:p w14:paraId="24449DDF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CCATCACGGGTGGATTCAG</w:t>
            </w:r>
          </w:p>
        </w:tc>
        <w:tc>
          <w:tcPr>
            <w:tcW w:w="2324" w:type="pct"/>
            <w:noWrap/>
            <w:hideMark/>
          </w:tcPr>
          <w:p w14:paraId="7769326D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CATATGATGGGAAAACCTGGACAT</w:t>
            </w:r>
          </w:p>
        </w:tc>
      </w:tr>
      <w:tr w:rsidR="003D2F1F" w:rsidRPr="0078549D" w14:paraId="00FD7812" w14:textId="77777777" w:rsidTr="008140C5">
        <w:trPr>
          <w:trHeight w:val="278"/>
        </w:trPr>
        <w:tc>
          <w:tcPr>
            <w:tcW w:w="575" w:type="pct"/>
            <w:noWrap/>
            <w:hideMark/>
          </w:tcPr>
          <w:p w14:paraId="04F73B0F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Tcf7</w:t>
            </w:r>
          </w:p>
        </w:tc>
        <w:tc>
          <w:tcPr>
            <w:tcW w:w="2100" w:type="pct"/>
            <w:noWrap/>
            <w:hideMark/>
          </w:tcPr>
          <w:p w14:paraId="1BA166A6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CAACCCCCGCTGCATAAC</w:t>
            </w:r>
          </w:p>
        </w:tc>
        <w:tc>
          <w:tcPr>
            <w:tcW w:w="2324" w:type="pct"/>
            <w:noWrap/>
            <w:hideMark/>
          </w:tcPr>
          <w:p w14:paraId="19EBAAA0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GAAATGTTCGTAGAGTGGAGAAAGC</w:t>
            </w:r>
          </w:p>
        </w:tc>
      </w:tr>
      <w:tr w:rsidR="003D2F1F" w:rsidRPr="0078549D" w14:paraId="061BAE46" w14:textId="77777777" w:rsidTr="008140C5">
        <w:trPr>
          <w:trHeight w:val="278"/>
        </w:trPr>
        <w:tc>
          <w:tcPr>
            <w:tcW w:w="575" w:type="pct"/>
            <w:noWrap/>
            <w:hideMark/>
          </w:tcPr>
          <w:p w14:paraId="16F40A02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Mmp7</w:t>
            </w:r>
          </w:p>
        </w:tc>
        <w:tc>
          <w:tcPr>
            <w:tcW w:w="2100" w:type="pct"/>
            <w:noWrap/>
            <w:hideMark/>
          </w:tcPr>
          <w:p w14:paraId="2B309C70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TTTGCTGCCACCCATGAAT</w:t>
            </w:r>
          </w:p>
        </w:tc>
        <w:tc>
          <w:tcPr>
            <w:tcW w:w="2324" w:type="pct"/>
            <w:noWrap/>
            <w:hideMark/>
          </w:tcPr>
          <w:p w14:paraId="02EE2C07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CTCTTTGATAGGTAGGGTACATCACAGT</w:t>
            </w:r>
          </w:p>
        </w:tc>
      </w:tr>
      <w:tr w:rsidR="003D2F1F" w:rsidRPr="0078549D" w14:paraId="311FDCB2" w14:textId="77777777" w:rsidTr="008140C5">
        <w:trPr>
          <w:trHeight w:val="278"/>
        </w:trPr>
        <w:tc>
          <w:tcPr>
            <w:tcW w:w="575" w:type="pct"/>
            <w:noWrap/>
            <w:hideMark/>
          </w:tcPr>
          <w:p w14:paraId="6EF96538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Ccnd1</w:t>
            </w:r>
          </w:p>
        </w:tc>
        <w:tc>
          <w:tcPr>
            <w:tcW w:w="2100" w:type="pct"/>
            <w:noWrap/>
            <w:hideMark/>
          </w:tcPr>
          <w:p w14:paraId="70AD0DDB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GCGTACCCTGACACCAATCTC</w:t>
            </w:r>
          </w:p>
        </w:tc>
        <w:tc>
          <w:tcPr>
            <w:tcW w:w="2324" w:type="pct"/>
            <w:noWrap/>
            <w:hideMark/>
          </w:tcPr>
          <w:p w14:paraId="39F96EE3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CTCCTCTTCGCACTTCTGCTC</w:t>
            </w:r>
          </w:p>
        </w:tc>
      </w:tr>
      <w:tr w:rsidR="003D2F1F" w:rsidRPr="0078549D" w14:paraId="70DA3DB4" w14:textId="77777777" w:rsidTr="008140C5">
        <w:trPr>
          <w:trHeight w:val="278"/>
        </w:trPr>
        <w:tc>
          <w:tcPr>
            <w:tcW w:w="575" w:type="pct"/>
            <w:noWrap/>
            <w:hideMark/>
          </w:tcPr>
          <w:p w14:paraId="2E627786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Actb</w:t>
            </w:r>
          </w:p>
        </w:tc>
        <w:tc>
          <w:tcPr>
            <w:tcW w:w="2100" w:type="pct"/>
            <w:noWrap/>
            <w:hideMark/>
          </w:tcPr>
          <w:p w14:paraId="129027E0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GGCTGTATTCCCCTCCATCG</w:t>
            </w:r>
          </w:p>
        </w:tc>
        <w:tc>
          <w:tcPr>
            <w:tcW w:w="2324" w:type="pct"/>
            <w:noWrap/>
            <w:hideMark/>
          </w:tcPr>
          <w:p w14:paraId="3F5667D5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CCAGTTGGTAACAATGCCATGT</w:t>
            </w:r>
          </w:p>
        </w:tc>
      </w:tr>
      <w:tr w:rsidR="003D2F1F" w:rsidRPr="0078549D" w14:paraId="7483567C" w14:textId="77777777" w:rsidTr="008140C5">
        <w:trPr>
          <w:trHeight w:val="278"/>
        </w:trPr>
        <w:tc>
          <w:tcPr>
            <w:tcW w:w="575" w:type="pct"/>
            <w:noWrap/>
            <w:hideMark/>
          </w:tcPr>
          <w:p w14:paraId="7F7E0EBC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Cd44-V1</w:t>
            </w:r>
          </w:p>
        </w:tc>
        <w:tc>
          <w:tcPr>
            <w:tcW w:w="2100" w:type="pct"/>
            <w:noWrap/>
            <w:hideMark/>
          </w:tcPr>
          <w:p w14:paraId="22083550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CACCATTGCCTCAACTGTGC</w:t>
            </w:r>
          </w:p>
        </w:tc>
        <w:tc>
          <w:tcPr>
            <w:tcW w:w="2324" w:type="pct"/>
            <w:noWrap/>
            <w:hideMark/>
          </w:tcPr>
          <w:p w14:paraId="2FF21102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TTGTGGGCTCCTGAGTCTGA</w:t>
            </w:r>
          </w:p>
        </w:tc>
      </w:tr>
      <w:tr w:rsidR="003D2F1F" w:rsidRPr="0078549D" w14:paraId="5994F83A" w14:textId="77777777" w:rsidTr="008140C5">
        <w:trPr>
          <w:trHeight w:val="278"/>
        </w:trPr>
        <w:tc>
          <w:tcPr>
            <w:tcW w:w="575" w:type="pct"/>
            <w:noWrap/>
            <w:hideMark/>
          </w:tcPr>
          <w:p w14:paraId="6D99CE4D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Cd44-V2</w:t>
            </w:r>
          </w:p>
        </w:tc>
        <w:tc>
          <w:tcPr>
            <w:tcW w:w="2100" w:type="pct"/>
            <w:noWrap/>
            <w:hideMark/>
          </w:tcPr>
          <w:p w14:paraId="408C5888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CACCTTGGCCACCACTCCTAA</w:t>
            </w:r>
          </w:p>
        </w:tc>
        <w:tc>
          <w:tcPr>
            <w:tcW w:w="2324" w:type="pct"/>
            <w:noWrap/>
            <w:hideMark/>
          </w:tcPr>
          <w:p w14:paraId="632D3D49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TCTTTAGCGCCGCTCTTAGT</w:t>
            </w:r>
          </w:p>
        </w:tc>
      </w:tr>
      <w:tr w:rsidR="003D2F1F" w:rsidRPr="0078549D" w14:paraId="192FAFCC" w14:textId="77777777" w:rsidTr="008140C5">
        <w:trPr>
          <w:trHeight w:val="278"/>
        </w:trPr>
        <w:tc>
          <w:tcPr>
            <w:tcW w:w="575" w:type="pct"/>
            <w:noWrap/>
            <w:hideMark/>
          </w:tcPr>
          <w:p w14:paraId="4303B9B0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Cd44-V3</w:t>
            </w:r>
          </w:p>
        </w:tc>
        <w:tc>
          <w:tcPr>
            <w:tcW w:w="2100" w:type="pct"/>
            <w:noWrap/>
            <w:hideMark/>
          </w:tcPr>
          <w:p w14:paraId="00F76F01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TCGATTTGAATGTAACCTGCCG</w:t>
            </w:r>
          </w:p>
        </w:tc>
        <w:tc>
          <w:tcPr>
            <w:tcW w:w="2324" w:type="pct"/>
            <w:noWrap/>
            <w:hideMark/>
          </w:tcPr>
          <w:p w14:paraId="2F6A3994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CAGTCCGGGAGATACTGTAGC</w:t>
            </w:r>
          </w:p>
        </w:tc>
      </w:tr>
      <w:tr w:rsidR="003D2F1F" w:rsidRPr="0078549D" w14:paraId="1AE0717C" w14:textId="77777777" w:rsidTr="008140C5">
        <w:trPr>
          <w:trHeight w:val="278"/>
        </w:trPr>
        <w:tc>
          <w:tcPr>
            <w:tcW w:w="575" w:type="pct"/>
            <w:noWrap/>
            <w:hideMark/>
          </w:tcPr>
          <w:p w14:paraId="5577D998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Cd44-V4</w:t>
            </w:r>
          </w:p>
        </w:tc>
        <w:tc>
          <w:tcPr>
            <w:tcW w:w="2100" w:type="pct"/>
            <w:noWrap/>
            <w:hideMark/>
          </w:tcPr>
          <w:p w14:paraId="71E3926A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CTTCAATGCCTCAGCCCCTC</w:t>
            </w:r>
          </w:p>
        </w:tc>
        <w:tc>
          <w:tcPr>
            <w:tcW w:w="2324" w:type="pct"/>
            <w:noWrap/>
            <w:hideMark/>
          </w:tcPr>
          <w:p w14:paraId="4274EE22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GTACTTGCAATGGTGGCCAAG</w:t>
            </w:r>
          </w:p>
        </w:tc>
      </w:tr>
      <w:tr w:rsidR="003D2F1F" w:rsidRPr="0078549D" w14:paraId="47FD6775" w14:textId="77777777" w:rsidTr="008140C5">
        <w:trPr>
          <w:trHeight w:val="278"/>
        </w:trPr>
        <w:tc>
          <w:tcPr>
            <w:tcW w:w="575" w:type="pct"/>
            <w:noWrap/>
            <w:hideMark/>
          </w:tcPr>
          <w:p w14:paraId="2F6E6170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Cd44-V5</w:t>
            </w:r>
          </w:p>
        </w:tc>
        <w:tc>
          <w:tcPr>
            <w:tcW w:w="2100" w:type="pct"/>
            <w:noWrap/>
            <w:hideMark/>
          </w:tcPr>
          <w:p w14:paraId="389CD2CA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AGCCCCTCCTGAAGAAGACT</w:t>
            </w:r>
          </w:p>
        </w:tc>
        <w:tc>
          <w:tcPr>
            <w:tcW w:w="2324" w:type="pct"/>
            <w:noWrap/>
            <w:hideMark/>
          </w:tcPr>
          <w:p w14:paraId="734F65B3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GACTGGAGTCTGTATTGGTGGC</w:t>
            </w:r>
          </w:p>
        </w:tc>
      </w:tr>
      <w:tr w:rsidR="003D2F1F" w:rsidRPr="0078549D" w14:paraId="256A4273" w14:textId="77777777" w:rsidTr="008140C5">
        <w:trPr>
          <w:trHeight w:val="278"/>
        </w:trPr>
        <w:tc>
          <w:tcPr>
            <w:tcW w:w="575" w:type="pct"/>
            <w:tcBorders>
              <w:bottom w:val="single" w:sz="8" w:space="0" w:color="auto"/>
            </w:tcBorders>
            <w:noWrap/>
            <w:hideMark/>
          </w:tcPr>
          <w:p w14:paraId="5F76CED7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Cd44-V6</w:t>
            </w:r>
          </w:p>
        </w:tc>
        <w:tc>
          <w:tcPr>
            <w:tcW w:w="2100" w:type="pct"/>
            <w:tcBorders>
              <w:bottom w:val="single" w:sz="8" w:space="0" w:color="auto"/>
            </w:tcBorders>
            <w:noWrap/>
            <w:hideMark/>
          </w:tcPr>
          <w:p w14:paraId="6BE9F80D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CAACCGTGATGGTACTCGCT</w:t>
            </w:r>
          </w:p>
        </w:tc>
        <w:tc>
          <w:tcPr>
            <w:tcW w:w="2324" w:type="pct"/>
            <w:tcBorders>
              <w:bottom w:val="single" w:sz="8" w:space="0" w:color="auto"/>
            </w:tcBorders>
            <w:noWrap/>
            <w:hideMark/>
          </w:tcPr>
          <w:p w14:paraId="09DE04C9" w14:textId="77777777" w:rsidR="003D2F1F" w:rsidRPr="0078549D" w:rsidRDefault="003D2F1F" w:rsidP="008527DD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78549D">
              <w:rPr>
                <w:rFonts w:ascii="Arial" w:hAnsi="Arial" w:cs="Arial"/>
                <w:sz w:val="22"/>
              </w:rPr>
              <w:t>AGAATGACTCTGTGTGGTGGC</w:t>
            </w:r>
          </w:p>
        </w:tc>
      </w:tr>
    </w:tbl>
    <w:p w14:paraId="78840ECA" w14:textId="77777777" w:rsidR="003D2F1F" w:rsidRPr="00BC54C0" w:rsidRDefault="003D2F1F" w:rsidP="003D2F1F">
      <w:pPr>
        <w:spacing w:line="400" w:lineRule="exact"/>
        <w:jc w:val="left"/>
        <w:rPr>
          <w:rFonts w:ascii="Arial" w:hAnsi="Arial" w:cs="Arial"/>
          <w:b/>
          <w:sz w:val="22"/>
        </w:rPr>
      </w:pPr>
      <w:r w:rsidRPr="00941299">
        <w:rPr>
          <w:rFonts w:ascii="Arial" w:hAnsi="Arial" w:cs="Arial"/>
          <w:b/>
          <w:sz w:val="22"/>
        </w:rPr>
        <w:t>Supplemental</w:t>
      </w:r>
      <w:r w:rsidRPr="00BC54C0">
        <w:rPr>
          <w:rFonts w:ascii="Arial" w:hAnsi="Arial" w:cs="Arial" w:hint="eastAsia"/>
          <w:b/>
          <w:sz w:val="22"/>
        </w:rPr>
        <w:t xml:space="preserve"> Table 2: </w:t>
      </w:r>
      <w:r w:rsidRPr="00BC54C0">
        <w:rPr>
          <w:rFonts w:ascii="Arial" w:hAnsi="Arial" w:cs="Arial"/>
          <w:b/>
          <w:sz w:val="22"/>
        </w:rPr>
        <w:t>Primer sequences used for q</w:t>
      </w:r>
      <w:r w:rsidRPr="00BC54C0">
        <w:rPr>
          <w:rFonts w:ascii="Arial" w:hAnsi="Arial" w:cs="Arial" w:hint="eastAsia"/>
          <w:b/>
          <w:sz w:val="22"/>
        </w:rPr>
        <w:t>RT-</w:t>
      </w:r>
      <w:r w:rsidRPr="00BC54C0">
        <w:rPr>
          <w:rFonts w:ascii="Arial" w:hAnsi="Arial" w:cs="Arial"/>
          <w:b/>
          <w:sz w:val="22"/>
        </w:rPr>
        <w:t>PCR</w:t>
      </w:r>
    </w:p>
    <w:sectPr w:rsidR="003D2F1F" w:rsidRPr="00BC54C0" w:rsidSect="004310C7">
      <w:footerReference w:type="default" r:id="rId13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1EA9B6" w14:textId="77777777" w:rsidR="002D29DC" w:rsidRDefault="002D29DC" w:rsidP="00BE7FF0">
      <w:r>
        <w:separator/>
      </w:r>
    </w:p>
  </w:endnote>
  <w:endnote w:type="continuationSeparator" w:id="0">
    <w:p w14:paraId="2337563A" w14:textId="77777777" w:rsidR="002D29DC" w:rsidRDefault="002D29DC" w:rsidP="00BE7F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vOT8608a8d1+03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NimbusSans-Regular">
    <w:altName w:val="微软雅黑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  <w:font w:name="KlavikaBasic-Regular">
    <w:altName w:val="微软雅黑"/>
    <w:panose1 w:val="00000000000000000000"/>
    <w:charset w:val="86"/>
    <w:family w:val="swiss"/>
    <w:notTrueType/>
    <w:pitch w:val="default"/>
    <w:sig w:usb0="00000003" w:usb1="080E0000" w:usb2="00000010" w:usb3="00000000" w:csb0="00040001" w:csb1="00000000"/>
  </w:font>
  <w:font w:name="KlavikaBasic-RegularItalic">
    <w:altName w:val="微软雅黑"/>
    <w:panose1 w:val="00000000000000000000"/>
    <w:charset w:val="86"/>
    <w:family w:val="swiss"/>
    <w:notTrueType/>
    <w:pitch w:val="default"/>
    <w:sig w:usb0="00000003" w:usb1="080E0000" w:usb2="00000010" w:usb3="00000000" w:csb0="00040001" w:csb1="00000000"/>
  </w:font>
  <w:font w:name="HelveticaLTStd-Roman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ArialMT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imesNewRomanPSMT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MinionPro-Regular">
    <w:altName w:val="微软雅黑"/>
    <w:panose1 w:val="00000000000000000000"/>
    <w:charset w:val="86"/>
    <w:family w:val="auto"/>
    <w:notTrueType/>
    <w:pitch w:val="default"/>
    <w:sig w:usb0="00000000" w:usb1="080F0000" w:usb2="00000010" w:usb3="00000000" w:csb0="0006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0872056"/>
      <w:docPartObj>
        <w:docPartGallery w:val="Page Numbers (Bottom of Page)"/>
        <w:docPartUnique/>
      </w:docPartObj>
    </w:sdtPr>
    <w:sdtEndPr/>
    <w:sdtContent>
      <w:p w14:paraId="7826FD9F" w14:textId="77777777" w:rsidR="00D871B2" w:rsidRDefault="00752233">
        <w:pPr>
          <w:pStyle w:val="a9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E0182" w:rsidRPr="009E0182">
          <w:rPr>
            <w:noProof/>
            <w:lang w:val="zh-CN"/>
          </w:rPr>
          <w:t>5</w:t>
        </w:r>
        <w:r>
          <w:rPr>
            <w:noProof/>
            <w:lang w:val="zh-CN"/>
          </w:rPr>
          <w:fldChar w:fldCharType="end"/>
        </w:r>
      </w:p>
    </w:sdtContent>
  </w:sdt>
  <w:p w14:paraId="0ADCC73C" w14:textId="77777777" w:rsidR="00D871B2" w:rsidRDefault="00D871B2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1E8E76" w14:textId="77777777" w:rsidR="002D29DC" w:rsidRDefault="002D29DC" w:rsidP="00BE7FF0">
      <w:r>
        <w:separator/>
      </w:r>
    </w:p>
  </w:footnote>
  <w:footnote w:type="continuationSeparator" w:id="0">
    <w:p w14:paraId="6C68B846" w14:textId="77777777" w:rsidR="002D29DC" w:rsidRDefault="002D29DC" w:rsidP="00BE7F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F1F"/>
    <w:rsid w:val="00076EE1"/>
    <w:rsid w:val="000929E6"/>
    <w:rsid w:val="000B50E6"/>
    <w:rsid w:val="000E1E72"/>
    <w:rsid w:val="0011164A"/>
    <w:rsid w:val="00144FB5"/>
    <w:rsid w:val="001A35B1"/>
    <w:rsid w:val="001B0593"/>
    <w:rsid w:val="001D0F53"/>
    <w:rsid w:val="00242A19"/>
    <w:rsid w:val="002648AC"/>
    <w:rsid w:val="0027745D"/>
    <w:rsid w:val="002B7818"/>
    <w:rsid w:val="002D29DC"/>
    <w:rsid w:val="002E6827"/>
    <w:rsid w:val="00313889"/>
    <w:rsid w:val="00337F15"/>
    <w:rsid w:val="003479E0"/>
    <w:rsid w:val="003B29F0"/>
    <w:rsid w:val="003B3881"/>
    <w:rsid w:val="003D2F1F"/>
    <w:rsid w:val="003E3E69"/>
    <w:rsid w:val="003E7D8E"/>
    <w:rsid w:val="003F7840"/>
    <w:rsid w:val="00402C2D"/>
    <w:rsid w:val="00421951"/>
    <w:rsid w:val="004310C7"/>
    <w:rsid w:val="00455521"/>
    <w:rsid w:val="00457668"/>
    <w:rsid w:val="0047245E"/>
    <w:rsid w:val="004742F8"/>
    <w:rsid w:val="00482695"/>
    <w:rsid w:val="004A7BFC"/>
    <w:rsid w:val="004B1620"/>
    <w:rsid w:val="004D1168"/>
    <w:rsid w:val="004F4254"/>
    <w:rsid w:val="004F4732"/>
    <w:rsid w:val="0051378F"/>
    <w:rsid w:val="005170E7"/>
    <w:rsid w:val="00537BD6"/>
    <w:rsid w:val="00542899"/>
    <w:rsid w:val="005600C1"/>
    <w:rsid w:val="00574304"/>
    <w:rsid w:val="005A5F05"/>
    <w:rsid w:val="00634871"/>
    <w:rsid w:val="00671A15"/>
    <w:rsid w:val="00672686"/>
    <w:rsid w:val="006E1CD7"/>
    <w:rsid w:val="006F7C55"/>
    <w:rsid w:val="00752233"/>
    <w:rsid w:val="008140C5"/>
    <w:rsid w:val="00836D16"/>
    <w:rsid w:val="008C53F9"/>
    <w:rsid w:val="00907700"/>
    <w:rsid w:val="00927CF9"/>
    <w:rsid w:val="009425CA"/>
    <w:rsid w:val="009D2D14"/>
    <w:rsid w:val="009E0182"/>
    <w:rsid w:val="00A01446"/>
    <w:rsid w:val="00A14BC7"/>
    <w:rsid w:val="00A455FD"/>
    <w:rsid w:val="00A77E4B"/>
    <w:rsid w:val="00AF2DB9"/>
    <w:rsid w:val="00B10E54"/>
    <w:rsid w:val="00B215ED"/>
    <w:rsid w:val="00B318C1"/>
    <w:rsid w:val="00B43BE2"/>
    <w:rsid w:val="00B53D8B"/>
    <w:rsid w:val="00B64A2F"/>
    <w:rsid w:val="00B921B9"/>
    <w:rsid w:val="00BB249C"/>
    <w:rsid w:val="00BD6BAD"/>
    <w:rsid w:val="00BE2319"/>
    <w:rsid w:val="00BE7FF0"/>
    <w:rsid w:val="00BF6E2A"/>
    <w:rsid w:val="00CC178F"/>
    <w:rsid w:val="00CD236C"/>
    <w:rsid w:val="00CE3C65"/>
    <w:rsid w:val="00CE59BB"/>
    <w:rsid w:val="00D50A48"/>
    <w:rsid w:val="00D7423D"/>
    <w:rsid w:val="00D871B2"/>
    <w:rsid w:val="00DB669A"/>
    <w:rsid w:val="00DE2742"/>
    <w:rsid w:val="00E3084C"/>
    <w:rsid w:val="00E54034"/>
    <w:rsid w:val="00E96BA7"/>
    <w:rsid w:val="00EC1612"/>
    <w:rsid w:val="00F124EA"/>
    <w:rsid w:val="00F23640"/>
    <w:rsid w:val="00F371DE"/>
    <w:rsid w:val="00FA2D3E"/>
    <w:rsid w:val="00FE00BC"/>
    <w:rsid w:val="00FE245D"/>
    <w:rsid w:val="00FF7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D0536E8"/>
  <w15:docId w15:val="{9D46C2E3-9DCE-4F66-9AE6-5AAA47B76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B318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2F1F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3D2F1F"/>
    <w:rPr>
      <w:sz w:val="18"/>
      <w:szCs w:val="18"/>
    </w:rPr>
  </w:style>
  <w:style w:type="paragraph" w:styleId="a5">
    <w:name w:val="caption"/>
    <w:basedOn w:val="a"/>
    <w:next w:val="a"/>
    <w:uiPriority w:val="35"/>
    <w:unhideWhenUsed/>
    <w:qFormat/>
    <w:rsid w:val="003D2F1F"/>
    <w:rPr>
      <w:rFonts w:asciiTheme="majorHAnsi" w:eastAsia="黑体" w:hAnsiTheme="majorHAnsi" w:cstheme="majorBidi"/>
      <w:sz w:val="20"/>
      <w:szCs w:val="20"/>
    </w:rPr>
  </w:style>
  <w:style w:type="table" w:styleId="a6">
    <w:name w:val="Table Grid"/>
    <w:basedOn w:val="a1"/>
    <w:uiPriority w:val="39"/>
    <w:rsid w:val="003D2F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BE7F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BE7FF0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BE7F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BE7FF0"/>
    <w:rPr>
      <w:sz w:val="18"/>
      <w:szCs w:val="18"/>
    </w:rPr>
  </w:style>
  <w:style w:type="character" w:styleId="ab">
    <w:name w:val="line number"/>
    <w:basedOn w:val="a0"/>
    <w:uiPriority w:val="99"/>
    <w:semiHidden/>
    <w:unhideWhenUsed/>
    <w:rsid w:val="00F371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12" Type="http://schemas.openxmlformats.org/officeDocument/2006/relationships/image" Target="media/image6.ti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tif"/><Relationship Id="rId4" Type="http://schemas.openxmlformats.org/officeDocument/2006/relationships/webSettings" Target="webSettings.xml"/><Relationship Id="rId9" Type="http://schemas.openxmlformats.org/officeDocument/2006/relationships/image" Target="media/image3.ti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49BFAA-56AD-4339-8A39-53ABCC5604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9</Pages>
  <Words>1150</Words>
  <Characters>6560</Characters>
  <Application>Microsoft Office Word</Application>
  <DocSecurity>0</DocSecurity>
  <Lines>54</Lines>
  <Paragraphs>15</Paragraphs>
  <ScaleCrop>false</ScaleCrop>
  <Company/>
  <LinksUpToDate>false</LinksUpToDate>
  <CharactersWithSpaces>7695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Yongfeng</dc:creator>
  <cp:lastModifiedBy> </cp:lastModifiedBy>
  <cp:revision>6</cp:revision>
  <cp:lastPrinted>2021-02-16T10:39:00Z</cp:lastPrinted>
  <dcterms:created xsi:type="dcterms:W3CDTF">2021-02-28T09:08:00Z</dcterms:created>
  <dcterms:modified xsi:type="dcterms:W3CDTF">2021-02-28T10:16:00Z</dcterms:modified>
</cp:coreProperties>
</file>