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2D626" w14:textId="77777777" w:rsidR="00F515D1" w:rsidRPr="00D45E81" w:rsidRDefault="00F515D1" w:rsidP="00F515D1">
      <w:pPr>
        <w:spacing w:after="0" w:line="480" w:lineRule="auto"/>
        <w:jc w:val="both"/>
        <w:rPr>
          <w:rFonts w:ascii="Times New Roman" w:hAnsi="Times New Roman" w:cs="Times New Roman"/>
          <w:b/>
          <w:bCs/>
          <w:sz w:val="24"/>
          <w:szCs w:val="24"/>
          <w:lang w:val="en-US"/>
        </w:rPr>
      </w:pPr>
      <w:r w:rsidRPr="00D45E81">
        <w:rPr>
          <w:rFonts w:ascii="Times New Roman" w:hAnsi="Times New Roman" w:cs="Times New Roman"/>
          <w:b/>
          <w:bCs/>
          <w:sz w:val="24"/>
          <w:szCs w:val="24"/>
          <w:lang w:val="en-US"/>
        </w:rPr>
        <w:t xml:space="preserve">Another evidence that activated caspase-3 is not an exclusive apoptotic marker: a comprehensive study of activated caspase-3 population of cells in rat spinal cord </w:t>
      </w:r>
    </w:p>
    <w:p w14:paraId="7F1E5CD2" w14:textId="77777777" w:rsidR="00F515D1" w:rsidRPr="00D45E81" w:rsidRDefault="00F515D1" w:rsidP="00F515D1">
      <w:pPr>
        <w:spacing w:after="0" w:line="480" w:lineRule="auto"/>
        <w:jc w:val="both"/>
        <w:rPr>
          <w:rFonts w:ascii="Times New Roman" w:hAnsi="Times New Roman" w:cs="Times New Roman"/>
          <w:sz w:val="24"/>
          <w:szCs w:val="24"/>
          <w:lang w:val="en-US"/>
        </w:rPr>
      </w:pPr>
      <w:bookmarkStart w:id="0" w:name="_Hlk132624664"/>
      <w:proofErr w:type="spellStart"/>
      <w:r w:rsidRPr="00D45E81">
        <w:rPr>
          <w:rFonts w:ascii="Times New Roman" w:hAnsi="Times New Roman" w:cs="Times New Roman"/>
          <w:sz w:val="24"/>
          <w:szCs w:val="24"/>
          <w:lang w:val="en-US"/>
        </w:rPr>
        <w:t>Holota</w:t>
      </w:r>
      <w:proofErr w:type="spellEnd"/>
      <w:r w:rsidRPr="00D45E81">
        <w:rPr>
          <w:rFonts w:ascii="Times New Roman" w:hAnsi="Times New Roman" w:cs="Times New Roman"/>
          <w:sz w:val="24"/>
          <w:szCs w:val="24"/>
          <w:lang w:val="en-US"/>
        </w:rPr>
        <w:t xml:space="preserve"> R.</w:t>
      </w:r>
      <w:r w:rsidRPr="00D45E81">
        <w:rPr>
          <w:rFonts w:ascii="Times New Roman" w:hAnsi="Times New Roman" w:cs="Times New Roman"/>
          <w:sz w:val="24"/>
          <w:szCs w:val="24"/>
          <w:vertAlign w:val="superscript"/>
          <w:lang w:val="en-US"/>
        </w:rPr>
        <w:t>1</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Buľková</w:t>
      </w:r>
      <w:proofErr w:type="spellEnd"/>
      <w:r w:rsidRPr="00D45E81">
        <w:rPr>
          <w:rFonts w:ascii="Times New Roman" w:hAnsi="Times New Roman" w:cs="Times New Roman"/>
          <w:sz w:val="24"/>
          <w:szCs w:val="24"/>
          <w:lang w:val="en-US"/>
        </w:rPr>
        <w:t xml:space="preserve"> V.</w:t>
      </w:r>
      <w:r w:rsidRPr="00D45E81">
        <w:rPr>
          <w:rFonts w:ascii="Times New Roman" w:hAnsi="Times New Roman" w:cs="Times New Roman"/>
          <w:sz w:val="24"/>
          <w:szCs w:val="24"/>
          <w:vertAlign w:val="superscript"/>
          <w:lang w:val="en-US"/>
        </w:rPr>
        <w:t>1</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Alexovič</w:t>
      </w:r>
      <w:proofErr w:type="spellEnd"/>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Matiašová</w:t>
      </w:r>
      <w:proofErr w:type="spellEnd"/>
      <w:r w:rsidRPr="00D45E81">
        <w:rPr>
          <w:rFonts w:ascii="Times New Roman" w:hAnsi="Times New Roman" w:cs="Times New Roman"/>
          <w:sz w:val="24"/>
          <w:szCs w:val="24"/>
          <w:lang w:val="en-US"/>
        </w:rPr>
        <w:t xml:space="preserve"> A.</w:t>
      </w:r>
      <w:r w:rsidRPr="00D45E81">
        <w:rPr>
          <w:rFonts w:ascii="Times New Roman" w:hAnsi="Times New Roman" w:cs="Times New Roman"/>
          <w:sz w:val="24"/>
          <w:szCs w:val="24"/>
          <w:vertAlign w:val="superscript"/>
          <w:lang w:val="en-US"/>
        </w:rPr>
        <w:t>1*</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Košuth</w:t>
      </w:r>
      <w:proofErr w:type="spellEnd"/>
      <w:r w:rsidRPr="00D45E81">
        <w:rPr>
          <w:rFonts w:ascii="Times New Roman" w:hAnsi="Times New Roman" w:cs="Times New Roman"/>
          <w:sz w:val="24"/>
          <w:szCs w:val="24"/>
          <w:lang w:val="en-US"/>
        </w:rPr>
        <w:t xml:space="preserve"> J.</w:t>
      </w:r>
      <w:r w:rsidRPr="00D45E81">
        <w:rPr>
          <w:rFonts w:ascii="Times New Roman" w:hAnsi="Times New Roman" w:cs="Times New Roman"/>
          <w:sz w:val="24"/>
          <w:szCs w:val="24"/>
          <w:vertAlign w:val="superscript"/>
          <w:lang w:val="en-US"/>
        </w:rPr>
        <w:t>1</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Slovinská</w:t>
      </w:r>
      <w:proofErr w:type="spellEnd"/>
      <w:r w:rsidRPr="00D45E81">
        <w:rPr>
          <w:rFonts w:ascii="Times New Roman" w:hAnsi="Times New Roman" w:cs="Times New Roman"/>
          <w:sz w:val="24"/>
          <w:szCs w:val="24"/>
          <w:lang w:val="en-US"/>
        </w:rPr>
        <w:t xml:space="preserve"> L.</w:t>
      </w:r>
      <w:r w:rsidRPr="00D45E81">
        <w:rPr>
          <w:rFonts w:ascii="Times New Roman" w:hAnsi="Times New Roman" w:cs="Times New Roman"/>
          <w:sz w:val="24"/>
          <w:szCs w:val="24"/>
          <w:vertAlign w:val="superscript"/>
          <w:lang w:val="en-US"/>
        </w:rPr>
        <w:t>2,3</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Tomori</w:t>
      </w:r>
      <w:proofErr w:type="spellEnd"/>
      <w:r w:rsidRPr="00D45E81">
        <w:rPr>
          <w:rFonts w:ascii="Times New Roman" w:hAnsi="Times New Roman" w:cs="Times New Roman"/>
          <w:sz w:val="24"/>
          <w:szCs w:val="24"/>
          <w:lang w:val="en-US"/>
        </w:rPr>
        <w:t xml:space="preserve"> Z.</w:t>
      </w:r>
      <w:r w:rsidRPr="00D45E81">
        <w:rPr>
          <w:rFonts w:ascii="Times New Roman" w:hAnsi="Times New Roman" w:cs="Times New Roman"/>
          <w:sz w:val="24"/>
          <w:szCs w:val="24"/>
          <w:vertAlign w:val="superscript"/>
          <w:lang w:val="en-US"/>
        </w:rPr>
        <w:t>4</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Daxnerová</w:t>
      </w:r>
      <w:proofErr w:type="spellEnd"/>
      <w:r w:rsidRPr="00D45E81">
        <w:rPr>
          <w:rFonts w:ascii="Times New Roman" w:hAnsi="Times New Roman" w:cs="Times New Roman"/>
          <w:sz w:val="24"/>
          <w:szCs w:val="24"/>
          <w:lang w:val="en-US"/>
        </w:rPr>
        <w:t xml:space="preserve"> Z.</w:t>
      </w:r>
      <w:r w:rsidRPr="00D45E81">
        <w:rPr>
          <w:rFonts w:ascii="Times New Roman" w:hAnsi="Times New Roman" w:cs="Times New Roman"/>
          <w:sz w:val="24"/>
          <w:szCs w:val="24"/>
          <w:vertAlign w:val="superscript"/>
          <w:lang w:val="en-US"/>
        </w:rPr>
        <w:t>1</w:t>
      </w:r>
      <w:r w:rsidRPr="00D45E81">
        <w:rPr>
          <w:rFonts w:ascii="Times New Roman" w:hAnsi="Times New Roman" w:cs="Times New Roman"/>
          <w:sz w:val="24"/>
          <w:szCs w:val="24"/>
          <w:lang w:val="en-US"/>
        </w:rPr>
        <w:t xml:space="preserve">, </w:t>
      </w:r>
      <w:proofErr w:type="spellStart"/>
      <w:r w:rsidRPr="00D45E81">
        <w:rPr>
          <w:rFonts w:ascii="Times New Roman" w:hAnsi="Times New Roman" w:cs="Times New Roman"/>
          <w:sz w:val="24"/>
          <w:szCs w:val="24"/>
          <w:lang w:val="en-US"/>
        </w:rPr>
        <w:t>Ševc</w:t>
      </w:r>
      <w:proofErr w:type="spellEnd"/>
      <w:r w:rsidRPr="00D45E81">
        <w:rPr>
          <w:rFonts w:ascii="Times New Roman" w:hAnsi="Times New Roman" w:cs="Times New Roman"/>
          <w:sz w:val="24"/>
          <w:szCs w:val="24"/>
          <w:lang w:val="en-US"/>
        </w:rPr>
        <w:t xml:space="preserve"> J.</w:t>
      </w:r>
      <w:r w:rsidRPr="00D45E81">
        <w:rPr>
          <w:rFonts w:ascii="Times New Roman" w:hAnsi="Times New Roman" w:cs="Times New Roman"/>
          <w:sz w:val="24"/>
          <w:szCs w:val="24"/>
          <w:vertAlign w:val="superscript"/>
          <w:lang w:val="en-US"/>
        </w:rPr>
        <w:t>1</w:t>
      </w:r>
    </w:p>
    <w:bookmarkEnd w:id="0"/>
    <w:p w14:paraId="4ADBEF81" w14:textId="77777777" w:rsidR="00F515D1" w:rsidRPr="00D45E81" w:rsidRDefault="00F515D1" w:rsidP="00F515D1">
      <w:pPr>
        <w:spacing w:after="0" w:line="480" w:lineRule="auto"/>
        <w:jc w:val="both"/>
        <w:rPr>
          <w:rFonts w:ascii="Times New Roman" w:hAnsi="Times New Roman" w:cs="Times New Roman"/>
          <w:color w:val="FF0000"/>
          <w:sz w:val="24"/>
          <w:szCs w:val="24"/>
          <w:lang w:val="en-US"/>
        </w:rPr>
      </w:pPr>
    </w:p>
    <w:p w14:paraId="72801495" w14:textId="77777777" w:rsidR="00F515D1" w:rsidRPr="00D45E81" w:rsidRDefault="00F515D1" w:rsidP="00F515D1">
      <w:pPr>
        <w:spacing w:after="0" w:line="276" w:lineRule="auto"/>
        <w:jc w:val="both"/>
        <w:rPr>
          <w:rFonts w:ascii="Times New Roman" w:hAnsi="Times New Roman" w:cs="Times New Roman"/>
          <w:i/>
          <w:iCs/>
          <w:sz w:val="24"/>
          <w:szCs w:val="24"/>
          <w:lang w:val="en-US"/>
        </w:rPr>
      </w:pPr>
      <w:r w:rsidRPr="00D45E81">
        <w:rPr>
          <w:rFonts w:ascii="Times New Roman" w:hAnsi="Times New Roman" w:cs="Times New Roman"/>
          <w:i/>
          <w:iCs/>
          <w:sz w:val="24"/>
          <w:szCs w:val="24"/>
          <w:lang w:val="en-US"/>
        </w:rPr>
        <w:t xml:space="preserve">1- Institute of Biology and Ecology, Faculty of Science, P. J. </w:t>
      </w:r>
      <w:proofErr w:type="spellStart"/>
      <w:r w:rsidRPr="00D45E81">
        <w:rPr>
          <w:rFonts w:ascii="Times New Roman" w:hAnsi="Times New Roman" w:cs="Times New Roman"/>
          <w:i/>
          <w:iCs/>
          <w:sz w:val="24"/>
          <w:szCs w:val="24"/>
          <w:lang w:val="en-US"/>
        </w:rPr>
        <w:t>Šafárik</w:t>
      </w:r>
      <w:proofErr w:type="spellEnd"/>
      <w:r w:rsidRPr="00D45E81">
        <w:rPr>
          <w:rFonts w:ascii="Times New Roman" w:hAnsi="Times New Roman" w:cs="Times New Roman"/>
          <w:i/>
          <w:iCs/>
          <w:sz w:val="24"/>
          <w:szCs w:val="24"/>
          <w:lang w:val="en-US"/>
        </w:rPr>
        <w:t xml:space="preserve"> University in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xml:space="preserve">, </w:t>
      </w:r>
      <w:proofErr w:type="spellStart"/>
      <w:r w:rsidRPr="00D45E81">
        <w:rPr>
          <w:rFonts w:ascii="Times New Roman" w:hAnsi="Times New Roman" w:cs="Times New Roman"/>
          <w:i/>
          <w:iCs/>
          <w:sz w:val="24"/>
          <w:szCs w:val="24"/>
          <w:lang w:val="en-US"/>
        </w:rPr>
        <w:t>Šrobárova</w:t>
      </w:r>
      <w:proofErr w:type="spellEnd"/>
      <w:r w:rsidRPr="00D45E81">
        <w:rPr>
          <w:rFonts w:ascii="Times New Roman" w:hAnsi="Times New Roman" w:cs="Times New Roman"/>
          <w:i/>
          <w:iCs/>
          <w:sz w:val="24"/>
          <w:szCs w:val="24"/>
          <w:lang w:val="en-US"/>
        </w:rPr>
        <w:t xml:space="preserve"> 2, 04154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Slovak Republic</w:t>
      </w:r>
    </w:p>
    <w:p w14:paraId="36A28779" w14:textId="77777777" w:rsidR="00F515D1" w:rsidRPr="00D45E81" w:rsidRDefault="00F515D1" w:rsidP="00F515D1">
      <w:pPr>
        <w:spacing w:after="0" w:line="276" w:lineRule="auto"/>
        <w:jc w:val="both"/>
        <w:rPr>
          <w:rFonts w:ascii="Times New Roman" w:hAnsi="Times New Roman" w:cs="Times New Roman"/>
          <w:i/>
          <w:iCs/>
          <w:sz w:val="24"/>
          <w:szCs w:val="24"/>
          <w:lang w:val="en-US"/>
        </w:rPr>
      </w:pPr>
      <w:r w:rsidRPr="00D45E81">
        <w:rPr>
          <w:rFonts w:ascii="Times New Roman" w:hAnsi="Times New Roman" w:cs="Times New Roman"/>
          <w:i/>
          <w:iCs/>
          <w:sz w:val="24"/>
          <w:szCs w:val="24"/>
          <w:lang w:val="en-US"/>
        </w:rPr>
        <w:t xml:space="preserve">2- Associated Tissue Bank, Faculty of Medicine of P. J. </w:t>
      </w:r>
      <w:proofErr w:type="spellStart"/>
      <w:r w:rsidRPr="00D45E81">
        <w:rPr>
          <w:rFonts w:ascii="Times New Roman" w:hAnsi="Times New Roman" w:cs="Times New Roman"/>
          <w:i/>
          <w:iCs/>
          <w:sz w:val="24"/>
          <w:szCs w:val="24"/>
          <w:lang w:val="en-US"/>
        </w:rPr>
        <w:t>Šafárik</w:t>
      </w:r>
      <w:proofErr w:type="spellEnd"/>
      <w:r w:rsidRPr="00D45E81">
        <w:rPr>
          <w:rFonts w:ascii="Times New Roman" w:hAnsi="Times New Roman" w:cs="Times New Roman"/>
          <w:i/>
          <w:iCs/>
          <w:sz w:val="24"/>
          <w:szCs w:val="24"/>
          <w:lang w:val="en-US"/>
        </w:rPr>
        <w:t xml:space="preserve"> University and L. Pasteur University Hospital, Tr. SNP 1, 040 11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Slovak Republic</w:t>
      </w:r>
      <w:r w:rsidRPr="00D45E81" w:rsidDel="00C1005B">
        <w:rPr>
          <w:rFonts w:ascii="Times New Roman" w:hAnsi="Times New Roman" w:cs="Times New Roman"/>
          <w:i/>
          <w:iCs/>
          <w:sz w:val="24"/>
          <w:szCs w:val="24"/>
          <w:lang w:val="en-US"/>
        </w:rPr>
        <w:t xml:space="preserve"> </w:t>
      </w:r>
    </w:p>
    <w:p w14:paraId="143403CD" w14:textId="77777777" w:rsidR="00F515D1" w:rsidRPr="00D45E81" w:rsidRDefault="00F515D1" w:rsidP="00F515D1">
      <w:pPr>
        <w:spacing w:after="0" w:line="276" w:lineRule="auto"/>
        <w:jc w:val="both"/>
        <w:rPr>
          <w:rFonts w:ascii="Times New Roman" w:hAnsi="Times New Roman" w:cs="Times New Roman"/>
          <w:i/>
          <w:iCs/>
          <w:sz w:val="24"/>
          <w:szCs w:val="24"/>
          <w:lang w:val="en-US"/>
        </w:rPr>
      </w:pPr>
      <w:r w:rsidRPr="00D45E81">
        <w:rPr>
          <w:rFonts w:ascii="Times New Roman" w:hAnsi="Times New Roman" w:cs="Times New Roman"/>
          <w:i/>
          <w:iCs/>
          <w:sz w:val="24"/>
          <w:szCs w:val="24"/>
          <w:lang w:val="en-US"/>
        </w:rPr>
        <w:t xml:space="preserve">3 - Department of Regenerative Medicine and Cell Therapy, Institute of Neurobiology Biomedical Research Center, Slovak Academy of Sciences, 04001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Slovak Republic</w:t>
      </w:r>
      <w:r w:rsidRPr="00D45E81" w:rsidDel="00C1005B">
        <w:rPr>
          <w:rFonts w:ascii="Times New Roman" w:hAnsi="Times New Roman" w:cs="Times New Roman"/>
          <w:i/>
          <w:iCs/>
          <w:sz w:val="24"/>
          <w:szCs w:val="24"/>
          <w:lang w:val="en-US"/>
        </w:rPr>
        <w:t xml:space="preserve"> </w:t>
      </w:r>
    </w:p>
    <w:p w14:paraId="2A8296F5" w14:textId="77777777" w:rsidR="00F515D1" w:rsidRPr="00D45E81" w:rsidRDefault="00F515D1" w:rsidP="00F515D1">
      <w:pPr>
        <w:spacing w:line="276" w:lineRule="auto"/>
        <w:rPr>
          <w:rFonts w:ascii="Times New Roman" w:hAnsi="Times New Roman" w:cs="Times New Roman"/>
          <w:i/>
          <w:iCs/>
          <w:sz w:val="24"/>
          <w:szCs w:val="24"/>
          <w:lang w:val="en-US"/>
        </w:rPr>
      </w:pPr>
      <w:r w:rsidRPr="00D45E81">
        <w:rPr>
          <w:rFonts w:ascii="Times New Roman" w:hAnsi="Times New Roman" w:cs="Times New Roman"/>
          <w:i/>
          <w:iCs/>
          <w:sz w:val="24"/>
          <w:szCs w:val="24"/>
          <w:lang w:val="en-US"/>
        </w:rPr>
        <w:t xml:space="preserve">4 - Institute of Experimental Physics, Slovak Academy of Sciences, 04001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Slovak Republic</w:t>
      </w:r>
    </w:p>
    <w:p w14:paraId="6EE5F36B" w14:textId="77777777" w:rsidR="00F515D1" w:rsidRPr="00D45E81" w:rsidRDefault="00F515D1" w:rsidP="00F515D1">
      <w:pPr>
        <w:spacing w:line="276" w:lineRule="auto"/>
        <w:rPr>
          <w:rFonts w:ascii="Times New Roman" w:hAnsi="Times New Roman" w:cs="Times New Roman"/>
          <w:i/>
          <w:iCs/>
          <w:sz w:val="24"/>
          <w:szCs w:val="24"/>
          <w:lang w:val="en-US"/>
        </w:rPr>
      </w:pPr>
      <w:r w:rsidRPr="00D45E81">
        <w:rPr>
          <w:rFonts w:ascii="Times New Roman" w:hAnsi="Times New Roman" w:cs="Times New Roman"/>
          <w:i/>
          <w:iCs/>
          <w:sz w:val="24"/>
          <w:szCs w:val="24"/>
          <w:lang w:val="en-US"/>
        </w:rPr>
        <w:t xml:space="preserve">* Correspondence: anna.alexovic.matiasova@upjs.sk; +421 55 234 1184 Institute of Biology and Ecology, Faculty of Science, P. J. </w:t>
      </w:r>
      <w:proofErr w:type="spellStart"/>
      <w:r w:rsidRPr="00D45E81">
        <w:rPr>
          <w:rFonts w:ascii="Times New Roman" w:hAnsi="Times New Roman" w:cs="Times New Roman"/>
          <w:i/>
          <w:iCs/>
          <w:sz w:val="24"/>
          <w:szCs w:val="24"/>
          <w:lang w:val="en-US"/>
        </w:rPr>
        <w:t>Šafárik</w:t>
      </w:r>
      <w:proofErr w:type="spellEnd"/>
      <w:r w:rsidRPr="00D45E81">
        <w:rPr>
          <w:rFonts w:ascii="Times New Roman" w:hAnsi="Times New Roman" w:cs="Times New Roman"/>
          <w:i/>
          <w:iCs/>
          <w:sz w:val="24"/>
          <w:szCs w:val="24"/>
          <w:lang w:val="en-US"/>
        </w:rPr>
        <w:t xml:space="preserve"> University in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xml:space="preserve">, </w:t>
      </w:r>
      <w:proofErr w:type="spellStart"/>
      <w:r w:rsidRPr="00D45E81">
        <w:rPr>
          <w:rFonts w:ascii="Times New Roman" w:hAnsi="Times New Roman" w:cs="Times New Roman"/>
          <w:i/>
          <w:iCs/>
          <w:sz w:val="24"/>
          <w:szCs w:val="24"/>
          <w:lang w:val="en-US"/>
        </w:rPr>
        <w:t>Šrobárova</w:t>
      </w:r>
      <w:proofErr w:type="spellEnd"/>
      <w:r w:rsidRPr="00D45E81">
        <w:rPr>
          <w:rFonts w:ascii="Times New Roman" w:hAnsi="Times New Roman" w:cs="Times New Roman"/>
          <w:i/>
          <w:iCs/>
          <w:sz w:val="24"/>
          <w:szCs w:val="24"/>
          <w:lang w:val="en-US"/>
        </w:rPr>
        <w:t xml:space="preserve"> 2, 04154 </w:t>
      </w:r>
      <w:proofErr w:type="spellStart"/>
      <w:r w:rsidRPr="00D45E81">
        <w:rPr>
          <w:rFonts w:ascii="Times New Roman" w:hAnsi="Times New Roman" w:cs="Times New Roman"/>
          <w:i/>
          <w:iCs/>
          <w:sz w:val="24"/>
          <w:szCs w:val="24"/>
          <w:lang w:val="en-US"/>
        </w:rPr>
        <w:t>Košice</w:t>
      </w:r>
      <w:proofErr w:type="spellEnd"/>
      <w:r w:rsidRPr="00D45E81">
        <w:rPr>
          <w:rFonts w:ascii="Times New Roman" w:hAnsi="Times New Roman" w:cs="Times New Roman"/>
          <w:i/>
          <w:iCs/>
          <w:sz w:val="24"/>
          <w:szCs w:val="24"/>
          <w:lang w:val="en-US"/>
        </w:rPr>
        <w:t>, Slovak Republic</w:t>
      </w:r>
    </w:p>
    <w:p w14:paraId="21F68E16" w14:textId="77777777" w:rsidR="006A4886" w:rsidRDefault="006A4886"/>
    <w:p w14:paraId="3DB5CE47" w14:textId="0A9F215B" w:rsidR="00F515D1" w:rsidRDefault="00F515D1">
      <w:pPr>
        <w:rPr>
          <w:rFonts w:ascii="Times New Roman" w:hAnsi="Times New Roman" w:cs="Times New Roman"/>
          <w:b/>
          <w:bCs/>
          <w:sz w:val="24"/>
          <w:szCs w:val="24"/>
        </w:rPr>
      </w:pPr>
      <w:r w:rsidRPr="00F515D1">
        <w:rPr>
          <w:rFonts w:ascii="Times New Roman" w:hAnsi="Times New Roman" w:cs="Times New Roman"/>
          <w:b/>
          <w:bCs/>
          <w:sz w:val="24"/>
          <w:szCs w:val="24"/>
        </w:rPr>
        <w:t xml:space="preserve">Supplementary </w:t>
      </w:r>
      <w:r>
        <w:rPr>
          <w:rFonts w:ascii="Times New Roman" w:hAnsi="Times New Roman" w:cs="Times New Roman"/>
          <w:b/>
          <w:bCs/>
          <w:sz w:val="24"/>
          <w:szCs w:val="24"/>
        </w:rPr>
        <w:t>material</w:t>
      </w:r>
    </w:p>
    <w:p w14:paraId="58136C03" w14:textId="7CAA48B6" w:rsidR="00F515D1" w:rsidRDefault="00F515D1" w:rsidP="00F515D1">
      <w:pPr>
        <w:jc w:val="center"/>
        <w:rPr>
          <w:rFonts w:ascii="Times New Roman" w:hAnsi="Times New Roman" w:cs="Times New Roman"/>
          <w:b/>
          <w:bCs/>
          <w:sz w:val="24"/>
          <w:szCs w:val="24"/>
        </w:rPr>
      </w:pPr>
      <w:r>
        <w:rPr>
          <w:rFonts w:ascii="Times New Roman" w:hAnsi="Times New Roman" w:cs="Times New Roman"/>
          <w:b/>
          <w:bCs/>
          <w:noProof/>
          <w:sz w:val="24"/>
          <w:szCs w:val="24"/>
          <w:lang w:val="sk-SK" w:eastAsia="sk-SK"/>
          <w14:ligatures w14:val="standardContextual"/>
        </w:rPr>
        <w:drawing>
          <wp:inline distT="0" distB="0" distL="0" distR="0" wp14:anchorId="2BB476B7" wp14:editId="73EFE72C">
            <wp:extent cx="4158996" cy="2862072"/>
            <wp:effectExtent l="0" t="0" r="0" b="0"/>
            <wp:docPr id="1957810058" name="Obrázok 1" descr="Obrázok, na ktorom je diagram, snímka obrazovky,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10058" name="Obrázok 1" descr="Obrázok, na ktorom je diagram, snímka obrazovky, text&#10;&#10;Automaticky generovaný popis"/>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58996" cy="2862072"/>
                    </a:xfrm>
                    <a:prstGeom prst="rect">
                      <a:avLst/>
                    </a:prstGeom>
                  </pic:spPr>
                </pic:pic>
              </a:graphicData>
            </a:graphic>
          </wp:inline>
        </w:drawing>
      </w:r>
    </w:p>
    <w:p w14:paraId="197D8121" w14:textId="77777777" w:rsidR="00F515D1" w:rsidRPr="00D45E81" w:rsidRDefault="00F515D1" w:rsidP="00F515D1">
      <w:pPr>
        <w:spacing w:after="0" w:line="480" w:lineRule="auto"/>
        <w:jc w:val="both"/>
        <w:rPr>
          <w:rFonts w:ascii="Times New Roman" w:eastAsia="Times New Roman" w:hAnsi="Times New Roman" w:cs="Times New Roman"/>
          <w:sz w:val="24"/>
          <w:szCs w:val="24"/>
          <w:lang w:val="en-US"/>
        </w:rPr>
      </w:pPr>
      <w:r w:rsidRPr="00D45E81">
        <w:rPr>
          <w:rFonts w:ascii="Times New Roman" w:hAnsi="Times New Roman" w:cs="Times New Roman"/>
          <w:b/>
          <w:bCs/>
          <w:sz w:val="24"/>
          <w:szCs w:val="24"/>
          <w:lang w:val="en-US"/>
        </w:rPr>
        <w:t>Supplemental Fig. 1 Fluorescence intensity analysis of aC3</w:t>
      </w:r>
      <w:r w:rsidRPr="00C10ADC">
        <w:rPr>
          <w:rFonts w:ascii="Times New Roman" w:hAnsi="Times New Roman" w:cs="Times New Roman"/>
          <w:b/>
          <w:bCs/>
          <w:sz w:val="24"/>
          <w:szCs w:val="24"/>
          <w:vertAlign w:val="superscript"/>
          <w:lang w:val="en-US"/>
        </w:rPr>
        <w:t>+</w:t>
      </w:r>
      <w:r w:rsidRPr="00D45E81">
        <w:rPr>
          <w:rFonts w:ascii="Times New Roman" w:hAnsi="Times New Roman" w:cs="Times New Roman"/>
          <w:b/>
          <w:bCs/>
          <w:sz w:val="24"/>
          <w:szCs w:val="24"/>
          <w:lang w:val="en-US"/>
        </w:rPr>
        <w:t xml:space="preserve"> nuclei applied for evaluation of aC3 signal in spinal cord cells. </w:t>
      </w:r>
      <w:r w:rsidRPr="00D45E81">
        <w:rPr>
          <w:rFonts w:ascii="Times New Roman" w:hAnsi="Times New Roman" w:cs="Times New Roman"/>
          <w:sz w:val="24"/>
          <w:szCs w:val="24"/>
          <w:lang w:val="en-US"/>
        </w:rPr>
        <w:t xml:space="preserve">To filter potential unspecific signal of anti-caspase-3 antibodies in spinal cord of rats, comparison of relative fluorescence intensity was evaluated on </w:t>
      </w:r>
      <w:r w:rsidRPr="00D45E81">
        <w:rPr>
          <w:rFonts w:ascii="Times New Roman" w:hAnsi="Times New Roman" w:cs="Times New Roman"/>
          <w:sz w:val="24"/>
          <w:szCs w:val="24"/>
          <w:lang w:val="en-US"/>
        </w:rPr>
        <w:lastRenderedPageBreak/>
        <w:t>fifty regions without apparent signal (</w:t>
      </w:r>
      <w:r w:rsidRPr="00D45E81">
        <w:rPr>
          <w:rFonts w:ascii="Times New Roman" w:hAnsi="Times New Roman" w:cs="Times New Roman"/>
          <w:i/>
          <w:sz w:val="24"/>
          <w:szCs w:val="24"/>
          <w:lang w:val="en-US"/>
        </w:rPr>
        <w:t>i.e.</w:t>
      </w:r>
      <w:r w:rsidRPr="00D45E81">
        <w:rPr>
          <w:rFonts w:ascii="Times New Roman" w:hAnsi="Times New Roman" w:cs="Times New Roman"/>
          <w:sz w:val="24"/>
          <w:szCs w:val="24"/>
          <w:lang w:val="en-US"/>
        </w:rPr>
        <w:t xml:space="preserve"> background signal), fifty nuclei with apparently low intensity signal (</w:t>
      </w:r>
      <w:r w:rsidRPr="00D45E81">
        <w:rPr>
          <w:rFonts w:ascii="Times New Roman" w:hAnsi="Times New Roman" w:cs="Times New Roman"/>
          <w:i/>
          <w:sz w:val="24"/>
          <w:szCs w:val="24"/>
          <w:lang w:val="en-US"/>
        </w:rPr>
        <w:t>i.e.</w:t>
      </w:r>
      <w:r w:rsidRPr="00D45E81">
        <w:rPr>
          <w:rFonts w:ascii="Times New Roman" w:hAnsi="Times New Roman" w:cs="Times New Roman"/>
          <w:sz w:val="24"/>
          <w:szCs w:val="24"/>
          <w:lang w:val="en-US"/>
        </w:rPr>
        <w:t xml:space="preserve"> background signal of cell nuclei) and fifty nuclei with apparently high intensity signal (</w:t>
      </w:r>
      <w:r w:rsidRPr="00D45E81">
        <w:rPr>
          <w:rFonts w:ascii="Times New Roman" w:hAnsi="Times New Roman" w:cs="Times New Roman"/>
          <w:i/>
          <w:sz w:val="24"/>
          <w:szCs w:val="24"/>
          <w:lang w:val="en-US"/>
        </w:rPr>
        <w:t>i.e.</w:t>
      </w:r>
      <w:r w:rsidRPr="00D45E81">
        <w:rPr>
          <w:rFonts w:ascii="Times New Roman" w:hAnsi="Times New Roman" w:cs="Times New Roman"/>
          <w:sz w:val="24"/>
          <w:szCs w:val="24"/>
          <w:lang w:val="en-US"/>
        </w:rPr>
        <w:t xml:space="preserve"> positive cells). The measured values were expressed as a percentage of brightness density (0% = brightness value 0, 100% = brightness value 255) (A). Based on the results of densitometry analysis, in all microscopy analyses we considered only nuclei with relative fluorescence intensity ≥ 19.4% as aC3-positive nuclei. Anything below this interval was considered either as background nuclear, or as background intercellular signal. The statistical comparison confirmed differences between cells considered positive and nuclear and intracellular background signal (one-way ANOVA).</w:t>
      </w:r>
      <w:r w:rsidRPr="00D45E81">
        <w:rPr>
          <w:rFonts w:ascii="Times New Roman" w:hAnsi="Times New Roman" w:cs="Times New Roman"/>
          <w:b/>
          <w:bCs/>
          <w:sz w:val="24"/>
          <w:szCs w:val="24"/>
          <w:lang w:val="en-US"/>
        </w:rPr>
        <w:t xml:space="preserve"> </w:t>
      </w:r>
      <w:r w:rsidRPr="00D45E81">
        <w:rPr>
          <w:rFonts w:ascii="Times New Roman" w:hAnsi="Times New Roman" w:cs="Times New Roman"/>
          <w:sz w:val="24"/>
          <w:szCs w:val="24"/>
          <w:lang w:val="en-US"/>
        </w:rPr>
        <w:t>Representative microphotograph of Z stack of spinal cord tissue shows highlighted aC3</w:t>
      </w:r>
      <w:r w:rsidRPr="00D45E81">
        <w:rPr>
          <w:rFonts w:ascii="Times New Roman" w:hAnsi="Times New Roman" w:cs="Times New Roman"/>
          <w:sz w:val="24"/>
          <w:szCs w:val="24"/>
          <w:vertAlign w:val="superscript"/>
          <w:lang w:val="en-US"/>
        </w:rPr>
        <w:t>+</w:t>
      </w:r>
      <w:r w:rsidRPr="00D45E81">
        <w:rPr>
          <w:rFonts w:ascii="Times New Roman" w:hAnsi="Times New Roman" w:cs="Times New Roman"/>
          <w:sz w:val="24"/>
          <w:szCs w:val="24"/>
          <w:lang w:val="en-US"/>
        </w:rPr>
        <w:t xml:space="preserve"> positive nuclei (full arrowhead) with detailed microphotograph of selected positive nuclei (1) and background nuclear signal (empty arrowhead) (2). </w:t>
      </w:r>
      <w:r w:rsidRPr="00D45E81">
        <w:rPr>
          <w:rFonts w:ascii="Times New Roman" w:eastAsia="Times New Roman" w:hAnsi="Times New Roman" w:cs="Times New Roman"/>
          <w:sz w:val="24"/>
          <w:szCs w:val="24"/>
          <w:lang w:val="en-US"/>
        </w:rPr>
        <w:t xml:space="preserve"> </w:t>
      </w:r>
    </w:p>
    <w:p w14:paraId="7ECF8ED3" w14:textId="573F1757" w:rsidR="00F515D1" w:rsidRDefault="00F515D1" w:rsidP="00F515D1">
      <w:pPr>
        <w:spacing w:after="0" w:line="480" w:lineRule="auto"/>
        <w:jc w:val="both"/>
        <w:rPr>
          <w:rFonts w:ascii="Times New Roman" w:hAnsi="Times New Roman" w:cs="Times New Roman"/>
          <w:sz w:val="24"/>
          <w:szCs w:val="24"/>
          <w:lang w:val="en-US"/>
        </w:rPr>
      </w:pPr>
      <w:r w:rsidRPr="00D45E81">
        <w:rPr>
          <w:rFonts w:ascii="Times New Roman" w:eastAsia="Times New Roman" w:hAnsi="Times New Roman" w:cs="Times New Roman"/>
          <w:sz w:val="24"/>
          <w:szCs w:val="24"/>
          <w:lang w:val="en-US"/>
        </w:rPr>
        <w:t>Statistical significance: * p ≤ 0.05; ** p ≤ 0.01; *** p ≤ 0.001. Scale bar =</w:t>
      </w:r>
      <w:r w:rsidRPr="00D45E81">
        <w:rPr>
          <w:rFonts w:ascii="Times New Roman" w:hAnsi="Times New Roman" w:cs="Times New Roman"/>
          <w:sz w:val="24"/>
          <w:szCs w:val="24"/>
          <w:lang w:val="en-US"/>
        </w:rPr>
        <w:t xml:space="preserve"> 100 µm.</w:t>
      </w:r>
    </w:p>
    <w:p w14:paraId="0A6963B3" w14:textId="77777777" w:rsidR="00F515D1" w:rsidRDefault="00F515D1" w:rsidP="00F515D1">
      <w:pPr>
        <w:spacing w:after="0" w:line="480" w:lineRule="auto"/>
        <w:jc w:val="both"/>
        <w:rPr>
          <w:rFonts w:ascii="Times New Roman" w:hAnsi="Times New Roman" w:cs="Times New Roman"/>
          <w:sz w:val="24"/>
          <w:szCs w:val="24"/>
          <w:lang w:val="en-US"/>
        </w:rPr>
      </w:pPr>
    </w:p>
    <w:p w14:paraId="2585DB8E" w14:textId="77777777" w:rsidR="00F515D1" w:rsidRPr="00D45E81" w:rsidRDefault="00F515D1" w:rsidP="00F515D1">
      <w:pPr>
        <w:spacing w:after="0" w:line="480" w:lineRule="auto"/>
        <w:jc w:val="both"/>
        <w:rPr>
          <w:rFonts w:ascii="Times New Roman" w:hAnsi="Times New Roman" w:cs="Times New Roman"/>
          <w:b/>
          <w:sz w:val="24"/>
          <w:szCs w:val="24"/>
          <w:lang w:val="en-US"/>
        </w:rPr>
      </w:pPr>
      <w:r w:rsidRPr="00D45E81">
        <w:rPr>
          <w:rFonts w:ascii="Times New Roman" w:hAnsi="Times New Roman" w:cs="Times New Roman"/>
          <w:b/>
          <w:sz w:val="24"/>
          <w:szCs w:val="24"/>
          <w:lang w:val="en-US"/>
        </w:rPr>
        <w:t>Supplemental Table 1 Objectives used in study</w:t>
      </w:r>
      <w:bookmarkStart w:id="1" w:name="_GoBack"/>
      <w:bookmarkEnd w:id="1"/>
    </w:p>
    <w:tbl>
      <w:tblPr>
        <w:tblStyle w:val="Mriekatabuky"/>
        <w:tblW w:w="0" w:type="auto"/>
        <w:tblLayout w:type="fixed"/>
        <w:tblLook w:val="04A0" w:firstRow="1" w:lastRow="0" w:firstColumn="1" w:lastColumn="0" w:noHBand="0" w:noVBand="1"/>
      </w:tblPr>
      <w:tblGrid>
        <w:gridCol w:w="2599"/>
        <w:gridCol w:w="3209"/>
        <w:gridCol w:w="3252"/>
      </w:tblGrid>
      <w:tr w:rsidR="00F515D1" w:rsidRPr="00D45E81" w14:paraId="4E9CE363" w14:textId="77777777" w:rsidTr="00F07057">
        <w:trPr>
          <w:trHeight w:val="300"/>
        </w:trPr>
        <w:tc>
          <w:tcPr>
            <w:tcW w:w="259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448C16" w14:textId="77777777" w:rsidR="00F515D1" w:rsidRPr="00D45E81" w:rsidRDefault="00F515D1" w:rsidP="00F07057">
            <w:pPr>
              <w:jc w:val="center"/>
              <w:rPr>
                <w:rFonts w:ascii="Times New Roman" w:eastAsia="Times New Roman" w:hAnsi="Times New Roman" w:cs="Times New Roman"/>
                <w:sz w:val="18"/>
                <w:szCs w:val="18"/>
              </w:rPr>
            </w:pPr>
            <w:proofErr w:type="spellStart"/>
            <w:r w:rsidRPr="00D45E81">
              <w:rPr>
                <w:rFonts w:ascii="Times New Roman" w:eastAsia="Times New Roman" w:hAnsi="Times New Roman" w:cs="Times New Roman"/>
                <w:sz w:val="18"/>
                <w:szCs w:val="18"/>
              </w:rPr>
              <w:t>IncuCyte</w:t>
            </w:r>
            <w:r w:rsidRPr="00D45E81">
              <w:rPr>
                <w:rFonts w:ascii="Times New Roman" w:eastAsia="Times New Roman" w:hAnsi="Times New Roman" w:cs="Times New Roman"/>
                <w:sz w:val="18"/>
                <w:szCs w:val="18"/>
                <w:vertAlign w:val="superscript"/>
              </w:rPr>
              <w:t>TM</w:t>
            </w:r>
            <w:proofErr w:type="spellEnd"/>
            <w:r w:rsidRPr="00D45E81">
              <w:rPr>
                <w:rFonts w:ascii="Times New Roman" w:eastAsia="Times New Roman" w:hAnsi="Times New Roman" w:cs="Times New Roman"/>
                <w:sz w:val="18"/>
                <w:szCs w:val="18"/>
              </w:rPr>
              <w:t xml:space="preserve"> ZOOM</w:t>
            </w:r>
          </w:p>
        </w:tc>
        <w:tc>
          <w:tcPr>
            <w:tcW w:w="320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BEF5FE" w14:textId="77777777" w:rsidR="00F515D1" w:rsidRPr="00D45E81" w:rsidRDefault="00F515D1" w:rsidP="00F07057">
            <w:pPr>
              <w:jc w:val="center"/>
              <w:rPr>
                <w:rFonts w:ascii="Times New Roman" w:eastAsia="Times New Roman" w:hAnsi="Times New Roman" w:cs="Times New Roman"/>
                <w:sz w:val="18"/>
                <w:szCs w:val="18"/>
              </w:rPr>
            </w:pPr>
            <w:r w:rsidRPr="00D45E81">
              <w:rPr>
                <w:rFonts w:ascii="Times New Roman" w:eastAsia="Times New Roman" w:hAnsi="Times New Roman" w:cs="Times New Roman"/>
                <w:sz w:val="18"/>
                <w:szCs w:val="18"/>
              </w:rPr>
              <w:t xml:space="preserve">Nikon Imaging Japan </w:t>
            </w:r>
            <w:proofErr w:type="spellStart"/>
            <w:r w:rsidRPr="00D45E81">
              <w:rPr>
                <w:rFonts w:ascii="Times New Roman" w:eastAsia="Times New Roman" w:hAnsi="Times New Roman" w:cs="Times New Roman"/>
                <w:sz w:val="18"/>
                <w:szCs w:val="18"/>
              </w:rPr>
              <w:t>Inc</w:t>
            </w:r>
            <w:proofErr w:type="spellEnd"/>
            <w:r w:rsidRPr="00D45E81">
              <w:rPr>
                <w:rFonts w:ascii="Times New Roman" w:eastAsia="Times New Roman" w:hAnsi="Times New Roman" w:cs="Times New Roman"/>
                <w:sz w:val="18"/>
                <w:szCs w:val="18"/>
              </w:rPr>
              <w:t xml:space="preserve">, </w:t>
            </w:r>
            <w:proofErr w:type="spellStart"/>
            <w:r w:rsidRPr="00D45E81">
              <w:rPr>
                <w:rFonts w:ascii="Times New Roman" w:eastAsia="Times New Roman" w:hAnsi="Times New Roman" w:cs="Times New Roman"/>
                <w:sz w:val="18"/>
                <w:szCs w:val="18"/>
              </w:rPr>
              <w:t>Tokio</w:t>
            </w:r>
            <w:proofErr w:type="spellEnd"/>
            <w:r w:rsidRPr="00D45E81">
              <w:rPr>
                <w:rFonts w:ascii="Times New Roman" w:eastAsia="Times New Roman" w:hAnsi="Times New Roman" w:cs="Times New Roman"/>
                <w:sz w:val="18"/>
                <w:szCs w:val="18"/>
              </w:rPr>
              <w:t>, Japan</w:t>
            </w:r>
          </w:p>
        </w:tc>
        <w:tc>
          <w:tcPr>
            <w:tcW w:w="32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EFEE7C" w14:textId="77777777" w:rsidR="00F515D1" w:rsidRPr="00D45E81" w:rsidRDefault="00F515D1" w:rsidP="00F07057">
            <w:pPr>
              <w:rPr>
                <w:rFonts w:ascii="Times New Roman" w:eastAsia="Times New Roman" w:hAnsi="Times New Roman" w:cs="Times New Roman"/>
                <w:sz w:val="18"/>
                <w:szCs w:val="18"/>
              </w:rPr>
            </w:pPr>
            <w:r w:rsidRPr="00D45E81">
              <w:rPr>
                <w:rFonts w:ascii="Times New Roman" w:eastAsia="Times New Roman" w:hAnsi="Times New Roman" w:cs="Times New Roman"/>
                <w:sz w:val="18"/>
                <w:szCs w:val="18"/>
              </w:rPr>
              <w:t>PLAN FLUOR 10.0x0.03 DRY</w:t>
            </w:r>
          </w:p>
        </w:tc>
      </w:tr>
      <w:tr w:rsidR="00F515D1" w:rsidRPr="00D45E81" w14:paraId="3FD48D97" w14:textId="77777777" w:rsidTr="00F07057">
        <w:trPr>
          <w:trHeight w:val="165"/>
        </w:trPr>
        <w:tc>
          <w:tcPr>
            <w:tcW w:w="2599" w:type="dxa"/>
            <w:vMerge/>
            <w:tcBorders>
              <w:top w:val="single" w:sz="4" w:space="0" w:color="auto"/>
              <w:left w:val="single" w:sz="4" w:space="0" w:color="auto"/>
              <w:bottom w:val="single" w:sz="4" w:space="0" w:color="auto"/>
              <w:right w:val="single" w:sz="4" w:space="0" w:color="auto"/>
            </w:tcBorders>
            <w:vAlign w:val="center"/>
          </w:tcPr>
          <w:p w14:paraId="73CC2CB8" w14:textId="77777777" w:rsidR="00F515D1" w:rsidRPr="00D45E81" w:rsidRDefault="00F515D1" w:rsidP="00F07057"/>
        </w:tc>
        <w:tc>
          <w:tcPr>
            <w:tcW w:w="3209" w:type="dxa"/>
            <w:vMerge/>
            <w:tcBorders>
              <w:left w:val="single" w:sz="4" w:space="0" w:color="auto"/>
            </w:tcBorders>
            <w:vAlign w:val="center"/>
          </w:tcPr>
          <w:p w14:paraId="7ADC944A" w14:textId="77777777" w:rsidR="00F515D1" w:rsidRPr="00D45E81" w:rsidRDefault="00F515D1" w:rsidP="00F07057"/>
        </w:tc>
        <w:tc>
          <w:tcPr>
            <w:tcW w:w="3252" w:type="dxa"/>
            <w:tcBorders>
              <w:top w:val="single" w:sz="4" w:space="0" w:color="auto"/>
              <w:left w:val="nil"/>
              <w:bottom w:val="single" w:sz="4" w:space="0" w:color="auto"/>
              <w:right w:val="single" w:sz="4" w:space="0" w:color="auto"/>
            </w:tcBorders>
            <w:tcMar>
              <w:left w:w="108" w:type="dxa"/>
              <w:right w:w="108" w:type="dxa"/>
            </w:tcMar>
            <w:vAlign w:val="center"/>
          </w:tcPr>
          <w:p w14:paraId="7B31C80D" w14:textId="77777777" w:rsidR="00F515D1" w:rsidRPr="00D45E81" w:rsidRDefault="00F515D1" w:rsidP="00F07057">
            <w:r w:rsidRPr="00D45E81">
              <w:rPr>
                <w:rFonts w:ascii="Times New Roman" w:eastAsia="Times New Roman" w:hAnsi="Times New Roman" w:cs="Times New Roman"/>
                <w:color w:val="000000" w:themeColor="text1"/>
                <w:sz w:val="18"/>
                <w:szCs w:val="18"/>
              </w:rPr>
              <w:t>ELWD PLAN FLUOR 20.0x0.45 DRY</w:t>
            </w:r>
          </w:p>
        </w:tc>
      </w:tr>
      <w:tr w:rsidR="00F515D1" w:rsidRPr="00D45E81" w14:paraId="3AD2B5C9" w14:textId="77777777" w:rsidTr="00F07057">
        <w:trPr>
          <w:trHeight w:val="345"/>
        </w:trPr>
        <w:tc>
          <w:tcPr>
            <w:tcW w:w="259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489EDD" w14:textId="77777777" w:rsidR="00F515D1" w:rsidRPr="00D45E81" w:rsidRDefault="00F515D1" w:rsidP="00F07057">
            <w:pPr>
              <w:jc w:val="both"/>
              <w:rPr>
                <w:rFonts w:ascii="Times New Roman" w:eastAsia="Times New Roman" w:hAnsi="Times New Roman" w:cs="Times New Roman"/>
                <w:sz w:val="18"/>
                <w:szCs w:val="18"/>
              </w:rPr>
            </w:pPr>
            <w:r w:rsidRPr="00D45E81">
              <w:rPr>
                <w:rFonts w:ascii="Times New Roman" w:eastAsia="Times New Roman" w:hAnsi="Times New Roman" w:cs="Times New Roman"/>
                <w:sz w:val="18"/>
                <w:szCs w:val="18"/>
              </w:rPr>
              <w:t>Leica TCS SP5X confocal system</w:t>
            </w:r>
          </w:p>
        </w:tc>
        <w:tc>
          <w:tcPr>
            <w:tcW w:w="320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036949" w14:textId="77777777" w:rsidR="00F515D1" w:rsidRPr="00D45E81" w:rsidRDefault="00F515D1" w:rsidP="00F07057">
            <w:pPr>
              <w:jc w:val="center"/>
              <w:rPr>
                <w:rFonts w:ascii="Times New Roman" w:eastAsia="Times New Roman" w:hAnsi="Times New Roman" w:cs="Times New Roman"/>
                <w:sz w:val="18"/>
                <w:szCs w:val="18"/>
              </w:rPr>
            </w:pPr>
            <w:r w:rsidRPr="00D45E81">
              <w:rPr>
                <w:rFonts w:ascii="Times New Roman" w:eastAsia="Times New Roman" w:hAnsi="Times New Roman" w:cs="Times New Roman"/>
                <w:sz w:val="18"/>
                <w:szCs w:val="18"/>
              </w:rPr>
              <w:t>Leica Microsystems, Mannheim, Germany</w:t>
            </w:r>
          </w:p>
        </w:tc>
        <w:tc>
          <w:tcPr>
            <w:tcW w:w="32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EB1008" w14:textId="77777777" w:rsidR="00F515D1" w:rsidRPr="00D45E81" w:rsidRDefault="00F515D1" w:rsidP="00F07057">
            <w:r w:rsidRPr="00D45E81">
              <w:rPr>
                <w:rFonts w:ascii="Times New Roman" w:eastAsia="Times New Roman" w:hAnsi="Times New Roman" w:cs="Times New Roman"/>
                <w:color w:val="000000" w:themeColor="text1"/>
                <w:sz w:val="18"/>
                <w:szCs w:val="18"/>
              </w:rPr>
              <w:t>HC PLAN APO 10.0x0.40 DRY</w:t>
            </w:r>
          </w:p>
        </w:tc>
      </w:tr>
      <w:tr w:rsidR="00F515D1" w:rsidRPr="00D45E81" w14:paraId="65F5E7C0" w14:textId="77777777" w:rsidTr="00F07057">
        <w:trPr>
          <w:trHeight w:val="315"/>
        </w:trPr>
        <w:tc>
          <w:tcPr>
            <w:tcW w:w="2599" w:type="dxa"/>
            <w:vMerge/>
            <w:tcBorders>
              <w:top w:val="single" w:sz="4" w:space="0" w:color="auto"/>
              <w:left w:val="single" w:sz="4" w:space="0" w:color="auto"/>
              <w:bottom w:val="single" w:sz="4" w:space="0" w:color="auto"/>
              <w:right w:val="single" w:sz="4" w:space="0" w:color="auto"/>
            </w:tcBorders>
            <w:vAlign w:val="center"/>
          </w:tcPr>
          <w:p w14:paraId="4094A04F" w14:textId="77777777" w:rsidR="00F515D1" w:rsidRPr="00D45E81" w:rsidRDefault="00F515D1" w:rsidP="00F07057"/>
        </w:tc>
        <w:tc>
          <w:tcPr>
            <w:tcW w:w="3209" w:type="dxa"/>
            <w:vMerge/>
            <w:tcBorders>
              <w:left w:val="single" w:sz="4" w:space="0" w:color="auto"/>
            </w:tcBorders>
            <w:vAlign w:val="center"/>
          </w:tcPr>
          <w:p w14:paraId="20D6CAB2" w14:textId="77777777" w:rsidR="00F515D1" w:rsidRPr="00D45E81" w:rsidRDefault="00F515D1" w:rsidP="00F07057"/>
        </w:tc>
        <w:tc>
          <w:tcPr>
            <w:tcW w:w="3252" w:type="dxa"/>
            <w:tcBorders>
              <w:top w:val="single" w:sz="4" w:space="0" w:color="auto"/>
              <w:left w:val="nil"/>
              <w:bottom w:val="single" w:sz="4" w:space="0" w:color="auto"/>
              <w:right w:val="single" w:sz="4" w:space="0" w:color="auto"/>
            </w:tcBorders>
            <w:tcMar>
              <w:left w:w="108" w:type="dxa"/>
              <w:right w:w="108" w:type="dxa"/>
            </w:tcMar>
            <w:vAlign w:val="center"/>
          </w:tcPr>
          <w:p w14:paraId="6B2AD9E4" w14:textId="77777777" w:rsidR="00F515D1" w:rsidRPr="00D45E81" w:rsidRDefault="00F515D1" w:rsidP="00F07057">
            <w:r w:rsidRPr="00D45E81">
              <w:rPr>
                <w:rFonts w:ascii="Times New Roman" w:eastAsia="Times New Roman" w:hAnsi="Times New Roman" w:cs="Times New Roman"/>
                <w:color w:val="000000" w:themeColor="text1"/>
                <w:sz w:val="18"/>
                <w:szCs w:val="18"/>
              </w:rPr>
              <w:t>HCX APO U-V-I 40.0x0.75 DRY UV</w:t>
            </w:r>
          </w:p>
        </w:tc>
      </w:tr>
      <w:tr w:rsidR="00F515D1" w:rsidRPr="00D45E81" w14:paraId="3CE949E1" w14:textId="77777777" w:rsidTr="00F07057">
        <w:trPr>
          <w:trHeight w:val="315"/>
        </w:trPr>
        <w:tc>
          <w:tcPr>
            <w:tcW w:w="2599" w:type="dxa"/>
            <w:vMerge/>
            <w:tcBorders>
              <w:top w:val="single" w:sz="4" w:space="0" w:color="auto"/>
              <w:left w:val="single" w:sz="4" w:space="0" w:color="auto"/>
              <w:bottom w:val="single" w:sz="4" w:space="0" w:color="auto"/>
              <w:right w:val="single" w:sz="4" w:space="0" w:color="auto"/>
            </w:tcBorders>
            <w:vAlign w:val="center"/>
          </w:tcPr>
          <w:p w14:paraId="25C8AE8E" w14:textId="77777777" w:rsidR="00F515D1" w:rsidRPr="00D45E81" w:rsidRDefault="00F515D1" w:rsidP="00F07057"/>
        </w:tc>
        <w:tc>
          <w:tcPr>
            <w:tcW w:w="3209" w:type="dxa"/>
            <w:vMerge/>
            <w:tcBorders>
              <w:left w:val="single" w:sz="4" w:space="0" w:color="auto"/>
            </w:tcBorders>
            <w:vAlign w:val="center"/>
          </w:tcPr>
          <w:p w14:paraId="1EDD5674" w14:textId="77777777" w:rsidR="00F515D1" w:rsidRPr="00D45E81" w:rsidRDefault="00F515D1" w:rsidP="00F07057"/>
        </w:tc>
        <w:tc>
          <w:tcPr>
            <w:tcW w:w="3252" w:type="dxa"/>
            <w:tcBorders>
              <w:top w:val="single" w:sz="4" w:space="0" w:color="auto"/>
              <w:left w:val="nil"/>
              <w:bottom w:val="single" w:sz="4" w:space="0" w:color="auto"/>
              <w:right w:val="single" w:sz="4" w:space="0" w:color="auto"/>
            </w:tcBorders>
            <w:tcMar>
              <w:left w:w="108" w:type="dxa"/>
              <w:right w:w="108" w:type="dxa"/>
            </w:tcMar>
            <w:vAlign w:val="center"/>
          </w:tcPr>
          <w:p w14:paraId="2C4A63F4" w14:textId="77777777" w:rsidR="00F515D1" w:rsidRPr="00D45E81" w:rsidRDefault="00F515D1" w:rsidP="00F07057">
            <w:r w:rsidRPr="00D45E81">
              <w:rPr>
                <w:rFonts w:ascii="Times New Roman" w:eastAsia="Times New Roman" w:hAnsi="Times New Roman" w:cs="Times New Roman"/>
                <w:color w:val="000000" w:themeColor="text1"/>
                <w:sz w:val="18"/>
                <w:szCs w:val="18"/>
                <w:lang w:val="en-US"/>
              </w:rPr>
              <w:t>HCX PL APO CS 100.0x1.40 OIL</w:t>
            </w:r>
          </w:p>
        </w:tc>
      </w:tr>
      <w:tr w:rsidR="00F515D1" w:rsidRPr="00D45E81" w14:paraId="0E0C5FE3" w14:textId="77777777" w:rsidTr="00F07057">
        <w:trPr>
          <w:trHeight w:val="300"/>
        </w:trPr>
        <w:tc>
          <w:tcPr>
            <w:tcW w:w="259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C40617" w14:textId="77777777" w:rsidR="00F515D1" w:rsidRPr="00D45E81" w:rsidRDefault="00F515D1" w:rsidP="00F07057">
            <w:pPr>
              <w:jc w:val="center"/>
              <w:rPr>
                <w:rFonts w:ascii="Times New Roman" w:eastAsia="Times New Roman" w:hAnsi="Times New Roman" w:cs="Times New Roman"/>
                <w:sz w:val="18"/>
                <w:szCs w:val="18"/>
              </w:rPr>
            </w:pPr>
            <w:r w:rsidRPr="00D45E81">
              <w:rPr>
                <w:rFonts w:ascii="Times New Roman" w:eastAsia="Times New Roman" w:hAnsi="Times New Roman" w:cs="Times New Roman"/>
                <w:sz w:val="18"/>
                <w:szCs w:val="18"/>
              </w:rPr>
              <w:t>Leica Thunder Imager DMi8 microscope</w:t>
            </w:r>
          </w:p>
        </w:tc>
        <w:tc>
          <w:tcPr>
            <w:tcW w:w="3209" w:type="dxa"/>
            <w:vMerge/>
            <w:tcBorders>
              <w:left w:val="single" w:sz="4" w:space="0" w:color="auto"/>
              <w:bottom w:val="single" w:sz="4" w:space="0" w:color="auto"/>
            </w:tcBorders>
            <w:vAlign w:val="center"/>
          </w:tcPr>
          <w:p w14:paraId="672A99E3" w14:textId="77777777" w:rsidR="00F515D1" w:rsidRPr="00D45E81" w:rsidRDefault="00F515D1" w:rsidP="00F07057"/>
        </w:tc>
        <w:tc>
          <w:tcPr>
            <w:tcW w:w="3252" w:type="dxa"/>
            <w:tcBorders>
              <w:top w:val="single" w:sz="4" w:space="0" w:color="auto"/>
              <w:left w:val="nil"/>
              <w:bottom w:val="single" w:sz="4" w:space="0" w:color="auto"/>
              <w:right w:val="single" w:sz="4" w:space="0" w:color="auto"/>
            </w:tcBorders>
            <w:tcMar>
              <w:left w:w="108" w:type="dxa"/>
              <w:right w:w="108" w:type="dxa"/>
            </w:tcMar>
            <w:vAlign w:val="center"/>
          </w:tcPr>
          <w:p w14:paraId="685E8B21" w14:textId="77777777" w:rsidR="00F515D1" w:rsidRPr="00D45E81" w:rsidRDefault="00F515D1" w:rsidP="00F07057">
            <w:r w:rsidRPr="00D45E81">
              <w:rPr>
                <w:rFonts w:ascii="Times New Roman" w:eastAsia="Times New Roman" w:hAnsi="Times New Roman" w:cs="Times New Roman"/>
                <w:sz w:val="18"/>
                <w:szCs w:val="18"/>
              </w:rPr>
              <w:t>HC PL APO 40x 0.95 CORA DRY</w:t>
            </w:r>
          </w:p>
        </w:tc>
      </w:tr>
    </w:tbl>
    <w:p w14:paraId="3C419430" w14:textId="77777777" w:rsidR="00F515D1" w:rsidRDefault="00F515D1" w:rsidP="00F515D1">
      <w:pPr>
        <w:spacing w:after="0" w:line="480" w:lineRule="auto"/>
        <w:jc w:val="both"/>
        <w:rPr>
          <w:rFonts w:ascii="Times New Roman" w:hAnsi="Times New Roman" w:cs="Times New Roman"/>
          <w:b/>
          <w:bCs/>
          <w:sz w:val="24"/>
          <w:szCs w:val="24"/>
          <w:lang w:val="en-US"/>
        </w:rPr>
      </w:pPr>
    </w:p>
    <w:p w14:paraId="72605AB7" w14:textId="20A38567" w:rsidR="00F515D1" w:rsidRPr="00D45E81" w:rsidRDefault="00F515D1" w:rsidP="00F515D1">
      <w:pPr>
        <w:spacing w:after="0" w:line="480" w:lineRule="auto"/>
        <w:jc w:val="both"/>
        <w:rPr>
          <w:rFonts w:ascii="Times New Roman" w:hAnsi="Times New Roman" w:cs="Times New Roman"/>
          <w:sz w:val="24"/>
          <w:szCs w:val="24"/>
          <w:lang w:val="en-US"/>
        </w:rPr>
      </w:pPr>
      <w:r w:rsidRPr="00D45E81">
        <w:rPr>
          <w:rFonts w:ascii="Times New Roman" w:hAnsi="Times New Roman" w:cs="Times New Roman"/>
          <w:b/>
          <w:bCs/>
          <w:sz w:val="24"/>
          <w:szCs w:val="24"/>
          <w:lang w:val="en-US"/>
        </w:rPr>
        <w:t xml:space="preserve">Supplemental Table 2 Parameters of identification of positive cells using </w:t>
      </w:r>
      <w:proofErr w:type="spellStart"/>
      <w:r w:rsidRPr="00D45E81">
        <w:rPr>
          <w:rFonts w:ascii="Times New Roman" w:hAnsi="Times New Roman" w:cs="Times New Roman"/>
          <w:b/>
          <w:bCs/>
          <w:sz w:val="24"/>
          <w:szCs w:val="24"/>
          <w:lang w:val="en-US"/>
        </w:rPr>
        <w:t>IncuCyteTM</w:t>
      </w:r>
      <w:proofErr w:type="spellEnd"/>
      <w:r w:rsidRPr="00D45E81">
        <w:rPr>
          <w:rFonts w:ascii="Times New Roman" w:hAnsi="Times New Roman" w:cs="Times New Roman"/>
          <w:b/>
          <w:bCs/>
          <w:sz w:val="24"/>
          <w:szCs w:val="24"/>
          <w:lang w:val="en-US"/>
        </w:rPr>
        <w:t xml:space="preserve"> ZOOM system</w:t>
      </w:r>
      <w:r w:rsidRPr="00D45E81">
        <w:rPr>
          <w:rFonts w:ascii="Times New Roman" w:hAnsi="Times New Roman" w:cs="Times New Roman"/>
          <w:sz w:val="24"/>
          <w:szCs w:val="24"/>
          <w:lang w:val="en-US"/>
        </w:rPr>
        <w:t xml:space="preserve">. During analysis using </w:t>
      </w:r>
      <w:proofErr w:type="spellStart"/>
      <w:r w:rsidRPr="00D45E81">
        <w:rPr>
          <w:rFonts w:ascii="Times New Roman" w:hAnsi="Times New Roman" w:cs="Times New Roman"/>
          <w:sz w:val="24"/>
          <w:szCs w:val="24"/>
          <w:lang w:val="en-US"/>
        </w:rPr>
        <w:t>IncuCyte</w:t>
      </w:r>
      <w:proofErr w:type="spellEnd"/>
      <w:r w:rsidRPr="00D45E81">
        <w:rPr>
          <w:rFonts w:ascii="Times New Roman" w:hAnsi="Times New Roman" w:cs="Times New Roman"/>
          <w:sz w:val="24"/>
          <w:szCs w:val="24"/>
          <w:lang w:val="en-US"/>
        </w:rPr>
        <w:t xml:space="preserve"> ZOOM 2016B, intensity of fluorescence of aC3</w:t>
      </w:r>
      <w:r w:rsidRPr="00D45E81">
        <w:rPr>
          <w:rFonts w:ascii="Times New Roman" w:hAnsi="Times New Roman" w:cs="Times New Roman"/>
          <w:sz w:val="24"/>
          <w:szCs w:val="24"/>
          <w:vertAlign w:val="superscript"/>
          <w:lang w:val="en-US"/>
        </w:rPr>
        <w:t xml:space="preserve">+ </w:t>
      </w:r>
      <w:r w:rsidRPr="00D45E81">
        <w:rPr>
          <w:rFonts w:ascii="Times New Roman" w:hAnsi="Times New Roman" w:cs="Times New Roman"/>
          <w:sz w:val="24"/>
          <w:szCs w:val="24"/>
          <w:lang w:val="en-US"/>
        </w:rPr>
        <w:t xml:space="preserve">cells along with signal for </w:t>
      </w:r>
      <w:proofErr w:type="spellStart"/>
      <w:r w:rsidRPr="00D45E81">
        <w:rPr>
          <w:rFonts w:ascii="Times New Roman" w:hAnsi="Times New Roman" w:cs="Times New Roman"/>
          <w:sz w:val="24"/>
          <w:szCs w:val="24"/>
          <w:lang w:val="en-US"/>
        </w:rPr>
        <w:t>cPARP</w:t>
      </w:r>
      <w:proofErr w:type="spellEnd"/>
      <w:r w:rsidRPr="00D45E81">
        <w:rPr>
          <w:rFonts w:ascii="Times New Roman" w:hAnsi="Times New Roman" w:cs="Times New Roman"/>
          <w:sz w:val="24"/>
          <w:szCs w:val="24"/>
          <w:vertAlign w:val="superscript"/>
          <w:lang w:val="en-US"/>
        </w:rPr>
        <w:t>+</w:t>
      </w:r>
      <w:r w:rsidRPr="00D45E81">
        <w:rPr>
          <w:rFonts w:ascii="Times New Roman" w:hAnsi="Times New Roman" w:cs="Times New Roman"/>
          <w:sz w:val="24"/>
          <w:szCs w:val="24"/>
          <w:lang w:val="en-US"/>
        </w:rPr>
        <w:t xml:space="preserve"> cells and phenotype markers was set in uniformed analysis routines prepared by build-in analysis job masks. Because of necessity of antigen retrieval in all </w:t>
      </w:r>
      <w:proofErr w:type="spellStart"/>
      <w:r w:rsidRPr="00D45E81">
        <w:rPr>
          <w:rFonts w:ascii="Times New Roman" w:hAnsi="Times New Roman" w:cs="Times New Roman"/>
          <w:sz w:val="24"/>
          <w:szCs w:val="24"/>
          <w:lang w:val="en-US"/>
        </w:rPr>
        <w:t>cPARP</w:t>
      </w:r>
      <w:proofErr w:type="spellEnd"/>
      <w:r w:rsidRPr="00D45E81">
        <w:rPr>
          <w:rFonts w:ascii="Times New Roman" w:hAnsi="Times New Roman" w:cs="Times New Roman"/>
          <w:sz w:val="24"/>
          <w:szCs w:val="24"/>
          <w:vertAlign w:val="superscript"/>
          <w:lang w:val="en-US"/>
        </w:rPr>
        <w:t>+</w:t>
      </w:r>
      <w:r w:rsidRPr="00D45E81">
        <w:rPr>
          <w:rFonts w:ascii="Times New Roman" w:eastAsia="Times New Roman" w:hAnsi="Times New Roman" w:cs="Times New Roman"/>
          <w:sz w:val="24"/>
          <w:szCs w:val="24"/>
          <w:lang w:val="en-US"/>
        </w:rPr>
        <w:t xml:space="preserve"> samples</w:t>
      </w:r>
      <w:r w:rsidRPr="00D45E81">
        <w:rPr>
          <w:rFonts w:ascii="Times New Roman" w:hAnsi="Times New Roman" w:cs="Times New Roman"/>
          <w:sz w:val="24"/>
          <w:szCs w:val="24"/>
          <w:lang w:val="en-US"/>
        </w:rPr>
        <w:t xml:space="preserve">, routines for phenotypes identification were modified specifically due to possible changes of signal caused by citrate buffer exposition.  </w:t>
      </w:r>
    </w:p>
    <w:tbl>
      <w:tblPr>
        <w:tblStyle w:val="Mriekatabuky"/>
        <w:tblW w:w="9222" w:type="dxa"/>
        <w:tblLook w:val="04A0" w:firstRow="1" w:lastRow="0" w:firstColumn="1" w:lastColumn="0" w:noHBand="0" w:noVBand="1"/>
      </w:tblPr>
      <w:tblGrid>
        <w:gridCol w:w="1936"/>
        <w:gridCol w:w="939"/>
        <w:gridCol w:w="1698"/>
        <w:gridCol w:w="4649"/>
      </w:tblGrid>
      <w:tr w:rsidR="00F515D1" w:rsidRPr="00D45E81" w14:paraId="7FD42626" w14:textId="77777777" w:rsidTr="00F07057">
        <w:trPr>
          <w:trHeight w:val="797"/>
        </w:trPr>
        <w:tc>
          <w:tcPr>
            <w:tcW w:w="1936" w:type="dxa"/>
            <w:vAlign w:val="center"/>
          </w:tcPr>
          <w:p w14:paraId="75851889"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lastRenderedPageBreak/>
              <w:t>Marker</w:t>
            </w:r>
          </w:p>
        </w:tc>
        <w:tc>
          <w:tcPr>
            <w:tcW w:w="939" w:type="dxa"/>
            <w:vAlign w:val="center"/>
          </w:tcPr>
          <w:p w14:paraId="0E0B3BEE"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Channel</w:t>
            </w:r>
          </w:p>
        </w:tc>
        <w:tc>
          <w:tcPr>
            <w:tcW w:w="6347" w:type="dxa"/>
            <w:gridSpan w:val="2"/>
            <w:vAlign w:val="center"/>
          </w:tcPr>
          <w:p w14:paraId="6006CC30"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Threshold Parameters</w:t>
            </w:r>
          </w:p>
        </w:tc>
      </w:tr>
      <w:tr w:rsidR="00F515D1" w:rsidRPr="00D45E81" w14:paraId="0F3F9A57" w14:textId="77777777" w:rsidTr="00F07057">
        <w:trPr>
          <w:trHeight w:val="308"/>
        </w:trPr>
        <w:tc>
          <w:tcPr>
            <w:tcW w:w="9222" w:type="dxa"/>
            <w:gridSpan w:val="4"/>
            <w:vAlign w:val="center"/>
          </w:tcPr>
          <w:p w14:paraId="08C88269"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sz w:val="16"/>
                <w:szCs w:val="16"/>
                <w:lang w:val="en-US"/>
              </w:rPr>
              <w:t>Thresholding parameters for live cell analysis</w:t>
            </w:r>
          </w:p>
        </w:tc>
      </w:tr>
      <w:tr w:rsidR="00F515D1" w:rsidRPr="00D45E81" w14:paraId="21EDB7A7" w14:textId="77777777" w:rsidTr="00F07057">
        <w:trPr>
          <w:trHeight w:val="348"/>
        </w:trPr>
        <w:tc>
          <w:tcPr>
            <w:tcW w:w="1936" w:type="dxa"/>
            <w:vMerge w:val="restart"/>
            <w:vAlign w:val="bottom"/>
          </w:tcPr>
          <w:p w14:paraId="1610A4D2" w14:textId="77777777" w:rsidR="00F515D1" w:rsidRPr="00D45E81" w:rsidRDefault="00F515D1" w:rsidP="00F07057">
            <w:pPr>
              <w:spacing w:line="480" w:lineRule="auto"/>
              <w:jc w:val="center"/>
              <w:rPr>
                <w:rFonts w:ascii="Times New Roman" w:hAnsi="Times New Roman" w:cs="Times New Roman"/>
                <w:sz w:val="16"/>
                <w:szCs w:val="16"/>
                <w:lang w:val="en-US"/>
              </w:rPr>
            </w:pPr>
            <w:proofErr w:type="spellStart"/>
            <w:r w:rsidRPr="00D45E81">
              <w:rPr>
                <w:rFonts w:ascii="Times New Roman" w:hAnsi="Times New Roman" w:cs="Times New Roman"/>
                <w:sz w:val="16"/>
                <w:szCs w:val="16"/>
                <w:lang w:val="en-US"/>
              </w:rPr>
              <w:t>Incucyte</w:t>
            </w:r>
            <w:proofErr w:type="spellEnd"/>
            <w:r w:rsidRPr="00D45E81">
              <w:rPr>
                <w:rFonts w:ascii="Times New Roman" w:hAnsi="Times New Roman" w:cs="Times New Roman"/>
                <w:sz w:val="16"/>
                <w:szCs w:val="16"/>
                <w:lang w:val="en-US"/>
              </w:rPr>
              <w:t>® Caspase-3/7 Dye for Apoptosis</w:t>
            </w:r>
          </w:p>
          <w:p w14:paraId="178FBC05" w14:textId="77777777" w:rsidR="00F515D1" w:rsidRPr="00D45E81" w:rsidRDefault="00F515D1" w:rsidP="00F07057">
            <w:pPr>
              <w:spacing w:line="480" w:lineRule="auto"/>
              <w:jc w:val="center"/>
              <w:rPr>
                <w:rFonts w:ascii="Times New Roman" w:hAnsi="Times New Roman" w:cs="Times New Roman"/>
                <w:b/>
                <w:sz w:val="16"/>
                <w:szCs w:val="16"/>
                <w:lang w:val="en-US"/>
              </w:rPr>
            </w:pPr>
          </w:p>
        </w:tc>
        <w:tc>
          <w:tcPr>
            <w:tcW w:w="939" w:type="dxa"/>
            <w:vMerge w:val="restart"/>
            <w:vAlign w:val="center"/>
          </w:tcPr>
          <w:p w14:paraId="002CDA58"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Green</w:t>
            </w:r>
          </w:p>
        </w:tc>
        <w:tc>
          <w:tcPr>
            <w:tcW w:w="1698" w:type="dxa"/>
            <w:vAlign w:val="center"/>
          </w:tcPr>
          <w:p w14:paraId="53C1233B"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3371704B"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Adaptive, GCU threshold: 0,9000</w:t>
            </w:r>
          </w:p>
        </w:tc>
      </w:tr>
      <w:tr w:rsidR="00F515D1" w:rsidRPr="00D45E81" w14:paraId="095B95A6" w14:textId="77777777" w:rsidTr="00F07057">
        <w:trPr>
          <w:trHeight w:val="285"/>
        </w:trPr>
        <w:tc>
          <w:tcPr>
            <w:tcW w:w="1936" w:type="dxa"/>
            <w:vMerge/>
            <w:vAlign w:val="center"/>
          </w:tcPr>
          <w:p w14:paraId="37AB434E" w14:textId="77777777" w:rsidR="00F515D1" w:rsidRPr="00D45E81" w:rsidRDefault="00F515D1" w:rsidP="00F07057">
            <w:pPr>
              <w:spacing w:line="480" w:lineRule="auto"/>
              <w:jc w:val="center"/>
              <w:rPr>
                <w:rFonts w:ascii="Times New Roman" w:hAnsi="Times New Roman" w:cs="Times New Roman"/>
                <w:b/>
                <w:sz w:val="16"/>
                <w:szCs w:val="16"/>
                <w:lang w:val="en-US"/>
              </w:rPr>
            </w:pPr>
          </w:p>
        </w:tc>
        <w:tc>
          <w:tcPr>
            <w:tcW w:w="939" w:type="dxa"/>
            <w:vMerge/>
            <w:vAlign w:val="center"/>
          </w:tcPr>
          <w:p w14:paraId="4041E5AC"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3B14C543"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26E063A6"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sz w:val="16"/>
                <w:szCs w:val="16"/>
                <w:lang w:val="en-US"/>
              </w:rPr>
              <w:t>ON, -18</w:t>
            </w:r>
          </w:p>
        </w:tc>
      </w:tr>
      <w:tr w:rsidR="00F515D1" w:rsidRPr="00D45E81" w14:paraId="5EE23598" w14:textId="77777777" w:rsidTr="00F07057">
        <w:trPr>
          <w:trHeight w:val="703"/>
        </w:trPr>
        <w:tc>
          <w:tcPr>
            <w:tcW w:w="1936" w:type="dxa"/>
            <w:vMerge/>
            <w:vAlign w:val="center"/>
          </w:tcPr>
          <w:p w14:paraId="1988B994" w14:textId="77777777" w:rsidR="00F515D1" w:rsidRPr="00D45E81" w:rsidRDefault="00F515D1" w:rsidP="00F07057">
            <w:pPr>
              <w:spacing w:line="480" w:lineRule="auto"/>
              <w:jc w:val="center"/>
              <w:rPr>
                <w:rFonts w:ascii="Times New Roman" w:hAnsi="Times New Roman" w:cs="Times New Roman"/>
                <w:b/>
                <w:sz w:val="16"/>
                <w:szCs w:val="16"/>
                <w:lang w:val="en-US"/>
              </w:rPr>
            </w:pPr>
          </w:p>
        </w:tc>
        <w:tc>
          <w:tcPr>
            <w:tcW w:w="939" w:type="dxa"/>
            <w:vMerge/>
            <w:vAlign w:val="center"/>
          </w:tcPr>
          <w:p w14:paraId="2D44260D"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2A749EE9"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5701107B"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sz w:val="16"/>
                <w:szCs w:val="16"/>
                <w:lang w:val="en-US"/>
              </w:rPr>
              <w:t>Maximal area: 1000 µm</w:t>
            </w:r>
            <w:r w:rsidRPr="00D45E81">
              <w:rPr>
                <w:rFonts w:ascii="Times New Roman" w:hAnsi="Times New Roman" w:cs="Times New Roman"/>
                <w:sz w:val="16"/>
                <w:szCs w:val="16"/>
                <w:vertAlign w:val="superscript"/>
                <w:lang w:val="en-US"/>
              </w:rPr>
              <w:t>2</w:t>
            </w:r>
          </w:p>
        </w:tc>
      </w:tr>
      <w:tr w:rsidR="00F515D1" w:rsidRPr="00D45E81" w14:paraId="2AC078C3" w14:textId="77777777" w:rsidTr="00F07057">
        <w:trPr>
          <w:trHeight w:val="394"/>
        </w:trPr>
        <w:tc>
          <w:tcPr>
            <w:tcW w:w="1936" w:type="dxa"/>
            <w:vMerge w:val="restart"/>
            <w:vAlign w:val="center"/>
          </w:tcPr>
          <w:p w14:paraId="272EEC2D" w14:textId="77777777" w:rsidR="00F515D1" w:rsidRPr="00D45E81" w:rsidRDefault="00F515D1" w:rsidP="00F07057">
            <w:pPr>
              <w:spacing w:line="480" w:lineRule="auto"/>
              <w:jc w:val="center"/>
              <w:rPr>
                <w:rFonts w:ascii="Times New Roman" w:hAnsi="Times New Roman" w:cs="Times New Roman"/>
                <w:b/>
                <w:sz w:val="16"/>
                <w:szCs w:val="16"/>
                <w:lang w:val="en-US"/>
              </w:rPr>
            </w:pPr>
            <w:proofErr w:type="spellStart"/>
            <w:r w:rsidRPr="00D45E81">
              <w:rPr>
                <w:rFonts w:ascii="Times New Roman" w:hAnsi="Times New Roman" w:cs="Times New Roman"/>
                <w:sz w:val="16"/>
                <w:szCs w:val="16"/>
                <w:lang w:val="en-US"/>
              </w:rPr>
              <w:t>Incucyte</w:t>
            </w:r>
            <w:proofErr w:type="spellEnd"/>
            <w:r w:rsidRPr="00D45E81">
              <w:rPr>
                <w:rFonts w:ascii="Times New Roman" w:hAnsi="Times New Roman" w:cs="Times New Roman"/>
                <w:sz w:val="16"/>
                <w:szCs w:val="16"/>
                <w:lang w:val="en-US"/>
              </w:rPr>
              <w:t xml:space="preserve">® </w:t>
            </w:r>
            <w:proofErr w:type="spellStart"/>
            <w:r w:rsidRPr="00D45E81">
              <w:rPr>
                <w:rFonts w:ascii="Times New Roman" w:hAnsi="Times New Roman" w:cs="Times New Roman"/>
                <w:sz w:val="16"/>
                <w:szCs w:val="16"/>
                <w:lang w:val="en-US"/>
              </w:rPr>
              <w:t>Annexin</w:t>
            </w:r>
            <w:proofErr w:type="spellEnd"/>
            <w:r w:rsidRPr="00D45E81">
              <w:rPr>
                <w:rFonts w:ascii="Times New Roman" w:hAnsi="Times New Roman" w:cs="Times New Roman"/>
                <w:sz w:val="16"/>
                <w:szCs w:val="16"/>
                <w:lang w:val="en-US"/>
              </w:rPr>
              <w:t xml:space="preserve"> V Dye for Apoptosis</w:t>
            </w:r>
          </w:p>
        </w:tc>
        <w:tc>
          <w:tcPr>
            <w:tcW w:w="939" w:type="dxa"/>
            <w:vMerge w:val="restart"/>
            <w:vAlign w:val="center"/>
          </w:tcPr>
          <w:p w14:paraId="4E2739A9"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Red</w:t>
            </w:r>
          </w:p>
        </w:tc>
        <w:tc>
          <w:tcPr>
            <w:tcW w:w="1698" w:type="dxa"/>
            <w:vAlign w:val="center"/>
          </w:tcPr>
          <w:p w14:paraId="51DBF4E4"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7E4EA943"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sz w:val="16"/>
                <w:szCs w:val="16"/>
                <w:lang w:val="en-US"/>
              </w:rPr>
              <w:t>Top-Hat, Radius 100µm, GCU threshold: 1,000</w:t>
            </w:r>
          </w:p>
        </w:tc>
      </w:tr>
      <w:tr w:rsidR="00F515D1" w:rsidRPr="00D45E81" w14:paraId="354B20EB" w14:textId="77777777" w:rsidTr="00F07057">
        <w:trPr>
          <w:trHeight w:val="244"/>
        </w:trPr>
        <w:tc>
          <w:tcPr>
            <w:tcW w:w="1936" w:type="dxa"/>
            <w:vMerge/>
            <w:vAlign w:val="center"/>
          </w:tcPr>
          <w:p w14:paraId="34E58969" w14:textId="77777777" w:rsidR="00F515D1" w:rsidRPr="00D45E81" w:rsidRDefault="00F515D1" w:rsidP="00F07057">
            <w:pPr>
              <w:spacing w:line="480" w:lineRule="auto"/>
              <w:jc w:val="center"/>
              <w:rPr>
                <w:rFonts w:ascii="Times New Roman" w:hAnsi="Times New Roman" w:cs="Times New Roman"/>
                <w:b/>
                <w:sz w:val="16"/>
                <w:szCs w:val="16"/>
                <w:lang w:val="en-US"/>
              </w:rPr>
            </w:pPr>
          </w:p>
        </w:tc>
        <w:tc>
          <w:tcPr>
            <w:tcW w:w="939" w:type="dxa"/>
            <w:vMerge/>
            <w:vAlign w:val="center"/>
          </w:tcPr>
          <w:p w14:paraId="64D5604D"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68DC5E09"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691066F8"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sz w:val="16"/>
                <w:szCs w:val="16"/>
                <w:lang w:val="en-US"/>
              </w:rPr>
              <w:t>ON, -30</w:t>
            </w:r>
          </w:p>
        </w:tc>
      </w:tr>
      <w:tr w:rsidR="00F515D1" w:rsidRPr="00D45E81" w14:paraId="445D588E" w14:textId="77777777" w:rsidTr="00F07057">
        <w:trPr>
          <w:trHeight w:val="204"/>
        </w:trPr>
        <w:tc>
          <w:tcPr>
            <w:tcW w:w="1936" w:type="dxa"/>
            <w:vMerge/>
            <w:vAlign w:val="center"/>
          </w:tcPr>
          <w:p w14:paraId="1E3AB5A2" w14:textId="77777777" w:rsidR="00F515D1" w:rsidRPr="00D45E81" w:rsidRDefault="00F515D1" w:rsidP="00F07057">
            <w:pPr>
              <w:spacing w:line="480" w:lineRule="auto"/>
              <w:jc w:val="center"/>
              <w:rPr>
                <w:rFonts w:ascii="Times New Roman" w:hAnsi="Times New Roman" w:cs="Times New Roman"/>
                <w:b/>
                <w:sz w:val="16"/>
                <w:szCs w:val="16"/>
                <w:lang w:val="en-US"/>
              </w:rPr>
            </w:pPr>
          </w:p>
        </w:tc>
        <w:tc>
          <w:tcPr>
            <w:tcW w:w="939" w:type="dxa"/>
            <w:vMerge/>
            <w:vAlign w:val="center"/>
          </w:tcPr>
          <w:p w14:paraId="4D56CEA9"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1642F5D3"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21DD5D9F"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sz w:val="16"/>
                <w:szCs w:val="16"/>
                <w:lang w:val="en-US"/>
              </w:rPr>
              <w:t>No additional filters</w:t>
            </w:r>
          </w:p>
        </w:tc>
      </w:tr>
      <w:tr w:rsidR="00F515D1" w:rsidRPr="00D45E81" w14:paraId="46607FA2" w14:textId="77777777" w:rsidTr="00F07057">
        <w:trPr>
          <w:trHeight w:val="351"/>
        </w:trPr>
        <w:tc>
          <w:tcPr>
            <w:tcW w:w="9222" w:type="dxa"/>
            <w:gridSpan w:val="4"/>
            <w:vAlign w:val="center"/>
          </w:tcPr>
          <w:p w14:paraId="4C1B177A"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Thresholding parameters for fixed cell analysis without antigen retrieval</w:t>
            </w:r>
          </w:p>
        </w:tc>
      </w:tr>
      <w:tr w:rsidR="00F515D1" w:rsidRPr="00D45E81" w14:paraId="0D3363A9" w14:textId="77777777" w:rsidTr="00F07057">
        <w:trPr>
          <w:trHeight w:val="351"/>
        </w:trPr>
        <w:tc>
          <w:tcPr>
            <w:tcW w:w="1936" w:type="dxa"/>
            <w:vMerge w:val="restart"/>
            <w:vAlign w:val="center"/>
          </w:tcPr>
          <w:p w14:paraId="7F0D3B4C"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Anti- Active caspase-3 staining</w:t>
            </w:r>
          </w:p>
        </w:tc>
        <w:tc>
          <w:tcPr>
            <w:tcW w:w="939" w:type="dxa"/>
            <w:vMerge w:val="restart"/>
            <w:vAlign w:val="center"/>
          </w:tcPr>
          <w:p w14:paraId="39A8BD75"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Green</w:t>
            </w:r>
          </w:p>
        </w:tc>
        <w:tc>
          <w:tcPr>
            <w:tcW w:w="1698" w:type="dxa"/>
            <w:vAlign w:val="center"/>
          </w:tcPr>
          <w:p w14:paraId="19790C3F"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53D77F16"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Top-Hat, Radius 100µm, GCU threshold: 0,5000</w:t>
            </w:r>
          </w:p>
        </w:tc>
      </w:tr>
      <w:tr w:rsidR="00F515D1" w:rsidRPr="00D45E81" w14:paraId="141A5EB4" w14:textId="77777777" w:rsidTr="00F07057">
        <w:trPr>
          <w:trHeight w:val="315"/>
        </w:trPr>
        <w:tc>
          <w:tcPr>
            <w:tcW w:w="1936" w:type="dxa"/>
            <w:vMerge/>
            <w:vAlign w:val="center"/>
          </w:tcPr>
          <w:p w14:paraId="0782F6C1"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464111F8"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495B385A"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4B8DA5B1"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ON, -18</w:t>
            </w:r>
          </w:p>
        </w:tc>
      </w:tr>
      <w:tr w:rsidR="00F515D1" w:rsidRPr="00D45E81" w14:paraId="4814D166" w14:textId="77777777" w:rsidTr="00F07057">
        <w:trPr>
          <w:trHeight w:val="422"/>
        </w:trPr>
        <w:tc>
          <w:tcPr>
            <w:tcW w:w="1936" w:type="dxa"/>
            <w:vMerge/>
            <w:vAlign w:val="center"/>
          </w:tcPr>
          <w:p w14:paraId="52AFEC57"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420AB45A"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2FB5A601" w14:textId="77777777" w:rsidR="00F515D1" w:rsidRPr="00D45E81" w:rsidRDefault="00F515D1" w:rsidP="00F07057">
            <w:pPr>
              <w:spacing w:line="480" w:lineRule="auto"/>
              <w:jc w:val="center"/>
              <w:rPr>
                <w:rFonts w:ascii="Times New Roman" w:hAnsi="Times New Roman" w:cs="Times New Roman"/>
                <w:b/>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66AE4EE0"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Maximal area: 1000 µm</w:t>
            </w:r>
            <w:r w:rsidRPr="00D45E81">
              <w:rPr>
                <w:rFonts w:ascii="Times New Roman" w:hAnsi="Times New Roman" w:cs="Times New Roman"/>
                <w:sz w:val="16"/>
                <w:szCs w:val="16"/>
                <w:vertAlign w:val="superscript"/>
                <w:lang w:val="en-US"/>
              </w:rPr>
              <w:t>2</w:t>
            </w:r>
          </w:p>
        </w:tc>
      </w:tr>
      <w:tr w:rsidR="00F515D1" w:rsidRPr="00D45E81" w14:paraId="3721ACB7" w14:textId="77777777" w:rsidTr="00F07057">
        <w:trPr>
          <w:trHeight w:val="225"/>
        </w:trPr>
        <w:tc>
          <w:tcPr>
            <w:tcW w:w="1936" w:type="dxa"/>
            <w:vMerge w:val="restart"/>
            <w:vAlign w:val="center"/>
          </w:tcPr>
          <w:p w14:paraId="61B210B7"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Anti-APC staining</w:t>
            </w:r>
          </w:p>
        </w:tc>
        <w:tc>
          <w:tcPr>
            <w:tcW w:w="939" w:type="dxa"/>
            <w:vMerge w:val="restart"/>
            <w:vAlign w:val="center"/>
          </w:tcPr>
          <w:p w14:paraId="07383472"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Red</w:t>
            </w:r>
          </w:p>
        </w:tc>
        <w:tc>
          <w:tcPr>
            <w:tcW w:w="1698" w:type="dxa"/>
            <w:vAlign w:val="center"/>
          </w:tcPr>
          <w:p w14:paraId="1240A57A"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5518E54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Top-Hat, Radius 100µm, GCU threshold: 0,5000</w:t>
            </w:r>
          </w:p>
        </w:tc>
      </w:tr>
      <w:tr w:rsidR="00F515D1" w:rsidRPr="00D45E81" w14:paraId="3D8BB898" w14:textId="77777777" w:rsidTr="00F07057">
        <w:trPr>
          <w:trHeight w:val="220"/>
        </w:trPr>
        <w:tc>
          <w:tcPr>
            <w:tcW w:w="1936" w:type="dxa"/>
            <w:vMerge/>
          </w:tcPr>
          <w:p w14:paraId="21EBB7FB" w14:textId="77777777" w:rsidR="00F515D1" w:rsidRPr="00D45E81" w:rsidRDefault="00F515D1" w:rsidP="00F07057">
            <w:pPr>
              <w:spacing w:line="480" w:lineRule="auto"/>
              <w:jc w:val="both"/>
              <w:rPr>
                <w:rFonts w:ascii="Times New Roman" w:hAnsi="Times New Roman" w:cs="Times New Roman"/>
                <w:sz w:val="16"/>
                <w:szCs w:val="16"/>
                <w:lang w:val="en-US"/>
              </w:rPr>
            </w:pPr>
          </w:p>
        </w:tc>
        <w:tc>
          <w:tcPr>
            <w:tcW w:w="939" w:type="dxa"/>
            <w:vMerge/>
          </w:tcPr>
          <w:p w14:paraId="6AFDE74E" w14:textId="77777777" w:rsidR="00F515D1" w:rsidRPr="00D45E81" w:rsidRDefault="00F515D1" w:rsidP="00F07057">
            <w:pPr>
              <w:spacing w:line="480" w:lineRule="auto"/>
              <w:jc w:val="both"/>
              <w:rPr>
                <w:rFonts w:ascii="Times New Roman" w:hAnsi="Times New Roman" w:cs="Times New Roman"/>
                <w:sz w:val="16"/>
                <w:szCs w:val="16"/>
                <w:lang w:val="en-US"/>
              </w:rPr>
            </w:pPr>
          </w:p>
        </w:tc>
        <w:tc>
          <w:tcPr>
            <w:tcW w:w="1698" w:type="dxa"/>
            <w:vAlign w:val="center"/>
          </w:tcPr>
          <w:p w14:paraId="299F9459"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6A0ADB4B"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ON, -28</w:t>
            </w:r>
          </w:p>
        </w:tc>
      </w:tr>
      <w:tr w:rsidR="00F515D1" w:rsidRPr="00D45E81" w14:paraId="393B78BA" w14:textId="77777777" w:rsidTr="00F07057">
        <w:trPr>
          <w:trHeight w:val="427"/>
        </w:trPr>
        <w:tc>
          <w:tcPr>
            <w:tcW w:w="1936" w:type="dxa"/>
            <w:vMerge/>
          </w:tcPr>
          <w:p w14:paraId="34356BB9" w14:textId="77777777" w:rsidR="00F515D1" w:rsidRPr="00D45E81" w:rsidRDefault="00F515D1" w:rsidP="00F07057">
            <w:pPr>
              <w:spacing w:line="480" w:lineRule="auto"/>
              <w:jc w:val="both"/>
              <w:rPr>
                <w:rFonts w:ascii="Times New Roman" w:hAnsi="Times New Roman" w:cs="Times New Roman"/>
                <w:sz w:val="16"/>
                <w:szCs w:val="16"/>
                <w:lang w:val="en-US"/>
              </w:rPr>
            </w:pPr>
          </w:p>
        </w:tc>
        <w:tc>
          <w:tcPr>
            <w:tcW w:w="939" w:type="dxa"/>
            <w:vMerge/>
          </w:tcPr>
          <w:p w14:paraId="00725D25" w14:textId="77777777" w:rsidR="00F515D1" w:rsidRPr="00D45E81" w:rsidRDefault="00F515D1" w:rsidP="00F07057">
            <w:pPr>
              <w:spacing w:line="480" w:lineRule="auto"/>
              <w:jc w:val="both"/>
              <w:rPr>
                <w:rFonts w:ascii="Times New Roman" w:hAnsi="Times New Roman" w:cs="Times New Roman"/>
                <w:sz w:val="16"/>
                <w:szCs w:val="16"/>
                <w:lang w:val="en-US"/>
              </w:rPr>
            </w:pPr>
          </w:p>
        </w:tc>
        <w:tc>
          <w:tcPr>
            <w:tcW w:w="1698" w:type="dxa"/>
            <w:vAlign w:val="center"/>
          </w:tcPr>
          <w:p w14:paraId="3E6C0C1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52198CC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Minimal area: 15 µm</w:t>
            </w:r>
            <w:r w:rsidRPr="00D45E81">
              <w:rPr>
                <w:rFonts w:ascii="Times New Roman" w:hAnsi="Times New Roman" w:cs="Times New Roman"/>
                <w:sz w:val="16"/>
                <w:szCs w:val="16"/>
                <w:vertAlign w:val="superscript"/>
                <w:lang w:val="en-US"/>
              </w:rPr>
              <w:t>2</w:t>
            </w:r>
            <w:r w:rsidRPr="00D45E81">
              <w:rPr>
                <w:rFonts w:ascii="Times New Roman" w:hAnsi="Times New Roman" w:cs="Times New Roman"/>
                <w:sz w:val="16"/>
                <w:szCs w:val="16"/>
                <w:lang w:val="en-US"/>
              </w:rPr>
              <w:t xml:space="preserve"> Maximal area: 1000 µm</w:t>
            </w:r>
            <w:r w:rsidRPr="00D45E81">
              <w:rPr>
                <w:rFonts w:ascii="Times New Roman" w:hAnsi="Times New Roman" w:cs="Times New Roman"/>
                <w:sz w:val="16"/>
                <w:szCs w:val="16"/>
                <w:vertAlign w:val="superscript"/>
                <w:lang w:val="en-US"/>
              </w:rPr>
              <w:t>2</w:t>
            </w:r>
          </w:p>
        </w:tc>
      </w:tr>
      <w:tr w:rsidR="00F515D1" w:rsidRPr="00D45E81" w14:paraId="184A2911" w14:textId="77777777" w:rsidTr="00F07057">
        <w:trPr>
          <w:trHeight w:val="190"/>
        </w:trPr>
        <w:tc>
          <w:tcPr>
            <w:tcW w:w="1936" w:type="dxa"/>
            <w:vMerge w:val="restart"/>
            <w:vAlign w:val="center"/>
          </w:tcPr>
          <w:p w14:paraId="399352C2"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Anti-TUJ staining</w:t>
            </w:r>
          </w:p>
        </w:tc>
        <w:tc>
          <w:tcPr>
            <w:tcW w:w="939" w:type="dxa"/>
            <w:vMerge w:val="restart"/>
            <w:vAlign w:val="center"/>
          </w:tcPr>
          <w:p w14:paraId="63DAB87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Red</w:t>
            </w:r>
          </w:p>
        </w:tc>
        <w:tc>
          <w:tcPr>
            <w:tcW w:w="1698" w:type="dxa"/>
            <w:vAlign w:val="center"/>
          </w:tcPr>
          <w:p w14:paraId="58E46F59"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4E907E4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Top-Hat, Radius 100µm, GCU threshold: 0,4000</w:t>
            </w:r>
          </w:p>
        </w:tc>
      </w:tr>
      <w:tr w:rsidR="00F515D1" w:rsidRPr="00D45E81" w14:paraId="26613765" w14:textId="77777777" w:rsidTr="00F07057">
        <w:trPr>
          <w:trHeight w:val="255"/>
        </w:trPr>
        <w:tc>
          <w:tcPr>
            <w:tcW w:w="1936" w:type="dxa"/>
            <w:vMerge/>
            <w:vAlign w:val="center"/>
          </w:tcPr>
          <w:p w14:paraId="70162386"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1C5DCE48"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55BF6AB5"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2B6D97B1"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ON, -58</w:t>
            </w:r>
          </w:p>
        </w:tc>
      </w:tr>
      <w:tr w:rsidR="00F515D1" w:rsidRPr="00D45E81" w14:paraId="6D937DE6" w14:textId="77777777" w:rsidTr="00F07057">
        <w:trPr>
          <w:trHeight w:val="255"/>
        </w:trPr>
        <w:tc>
          <w:tcPr>
            <w:tcW w:w="1936" w:type="dxa"/>
            <w:vMerge/>
            <w:vAlign w:val="center"/>
          </w:tcPr>
          <w:p w14:paraId="7A96EC37"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0AF0E19C"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560BD93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1F99E283"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Minimal area: 20 µm</w:t>
            </w:r>
            <w:r w:rsidRPr="00D45E81">
              <w:rPr>
                <w:rFonts w:ascii="Times New Roman" w:hAnsi="Times New Roman" w:cs="Times New Roman"/>
                <w:sz w:val="16"/>
                <w:szCs w:val="16"/>
                <w:vertAlign w:val="superscript"/>
                <w:lang w:val="en-US"/>
              </w:rPr>
              <w:t>2</w:t>
            </w:r>
          </w:p>
        </w:tc>
      </w:tr>
      <w:tr w:rsidR="00F515D1" w:rsidRPr="00D45E81" w14:paraId="34BB3493" w14:textId="77777777" w:rsidTr="00F07057">
        <w:trPr>
          <w:trHeight w:val="334"/>
        </w:trPr>
        <w:tc>
          <w:tcPr>
            <w:tcW w:w="9222" w:type="dxa"/>
            <w:gridSpan w:val="4"/>
            <w:vAlign w:val="center"/>
          </w:tcPr>
          <w:p w14:paraId="4E51D73E"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Thresholding parameters for fixed cell analysis with antigen retrieval</w:t>
            </w:r>
          </w:p>
        </w:tc>
      </w:tr>
      <w:tr w:rsidR="00F515D1" w:rsidRPr="00D45E81" w14:paraId="25EE4794" w14:textId="77777777" w:rsidTr="00F07057">
        <w:trPr>
          <w:trHeight w:val="190"/>
        </w:trPr>
        <w:tc>
          <w:tcPr>
            <w:tcW w:w="1936" w:type="dxa"/>
            <w:vMerge w:val="restart"/>
            <w:vAlign w:val="center"/>
          </w:tcPr>
          <w:p w14:paraId="0CDCB715"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Anti-</w:t>
            </w:r>
            <w:proofErr w:type="spellStart"/>
            <w:r w:rsidRPr="00D45E81">
              <w:rPr>
                <w:rFonts w:ascii="Times New Roman" w:hAnsi="Times New Roman" w:cs="Times New Roman"/>
                <w:sz w:val="16"/>
                <w:szCs w:val="16"/>
                <w:lang w:val="en-US"/>
              </w:rPr>
              <w:t>cPARP</w:t>
            </w:r>
            <w:proofErr w:type="spellEnd"/>
            <w:r w:rsidRPr="00D45E81">
              <w:rPr>
                <w:rFonts w:ascii="Times New Roman" w:hAnsi="Times New Roman" w:cs="Times New Roman"/>
                <w:sz w:val="16"/>
                <w:szCs w:val="16"/>
                <w:lang w:val="en-US"/>
              </w:rPr>
              <w:t xml:space="preserve"> staining</w:t>
            </w:r>
          </w:p>
        </w:tc>
        <w:tc>
          <w:tcPr>
            <w:tcW w:w="939" w:type="dxa"/>
            <w:vMerge w:val="restart"/>
            <w:vAlign w:val="center"/>
          </w:tcPr>
          <w:p w14:paraId="0A6865A4"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Green</w:t>
            </w:r>
          </w:p>
        </w:tc>
        <w:tc>
          <w:tcPr>
            <w:tcW w:w="1698" w:type="dxa"/>
            <w:vAlign w:val="center"/>
          </w:tcPr>
          <w:p w14:paraId="62100337"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1B584F7E"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Top-Hat Radius 100µm, GCU threshold: 0,34000</w:t>
            </w:r>
          </w:p>
        </w:tc>
      </w:tr>
      <w:tr w:rsidR="00F515D1" w:rsidRPr="00D45E81" w14:paraId="47EB7E19" w14:textId="77777777" w:rsidTr="00F07057">
        <w:trPr>
          <w:trHeight w:val="255"/>
        </w:trPr>
        <w:tc>
          <w:tcPr>
            <w:tcW w:w="1936" w:type="dxa"/>
            <w:vMerge/>
            <w:vAlign w:val="center"/>
          </w:tcPr>
          <w:p w14:paraId="413CB216"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5088CE1B"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2B57D307"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634778A0"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ON, -18</w:t>
            </w:r>
          </w:p>
        </w:tc>
      </w:tr>
      <w:tr w:rsidR="00F515D1" w:rsidRPr="00D45E81" w14:paraId="5F258C08" w14:textId="77777777" w:rsidTr="00F07057">
        <w:trPr>
          <w:trHeight w:val="255"/>
        </w:trPr>
        <w:tc>
          <w:tcPr>
            <w:tcW w:w="1936" w:type="dxa"/>
            <w:vMerge/>
            <w:vAlign w:val="center"/>
          </w:tcPr>
          <w:p w14:paraId="3051551B"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3B3AC659"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58D8207E"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76636BA5"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Minimal area: 35 µm</w:t>
            </w:r>
            <w:r w:rsidRPr="00D45E81">
              <w:rPr>
                <w:rFonts w:ascii="Times New Roman" w:hAnsi="Times New Roman" w:cs="Times New Roman"/>
                <w:sz w:val="16"/>
                <w:szCs w:val="16"/>
                <w:vertAlign w:val="superscript"/>
                <w:lang w:val="en-US"/>
              </w:rPr>
              <w:t xml:space="preserve">2  </w:t>
            </w:r>
            <w:r w:rsidRPr="00D45E81">
              <w:rPr>
                <w:rFonts w:ascii="Times New Roman" w:hAnsi="Times New Roman" w:cs="Times New Roman"/>
                <w:sz w:val="16"/>
                <w:szCs w:val="16"/>
                <w:lang w:val="en-US"/>
              </w:rPr>
              <w:t>, Minimal area: 1500 µm</w:t>
            </w:r>
            <w:r w:rsidRPr="00D45E81">
              <w:rPr>
                <w:rFonts w:ascii="Times New Roman" w:hAnsi="Times New Roman" w:cs="Times New Roman"/>
                <w:sz w:val="16"/>
                <w:szCs w:val="16"/>
                <w:vertAlign w:val="superscript"/>
                <w:lang w:val="en-US"/>
              </w:rPr>
              <w:t>2</w:t>
            </w:r>
          </w:p>
        </w:tc>
      </w:tr>
      <w:tr w:rsidR="00F515D1" w:rsidRPr="00D45E81" w14:paraId="0DE02BA3" w14:textId="77777777" w:rsidTr="00F07057">
        <w:trPr>
          <w:trHeight w:val="190"/>
        </w:trPr>
        <w:tc>
          <w:tcPr>
            <w:tcW w:w="1936" w:type="dxa"/>
            <w:vMerge w:val="restart"/>
            <w:vAlign w:val="center"/>
          </w:tcPr>
          <w:p w14:paraId="3E79E8BF"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Anti-APC staining</w:t>
            </w:r>
          </w:p>
        </w:tc>
        <w:tc>
          <w:tcPr>
            <w:tcW w:w="939" w:type="dxa"/>
            <w:vMerge w:val="restart"/>
            <w:vAlign w:val="center"/>
          </w:tcPr>
          <w:p w14:paraId="65E2B90E"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Red</w:t>
            </w:r>
          </w:p>
        </w:tc>
        <w:tc>
          <w:tcPr>
            <w:tcW w:w="1698" w:type="dxa"/>
            <w:vAlign w:val="center"/>
          </w:tcPr>
          <w:p w14:paraId="45E24DD7"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15D0FF55"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Adaptive, GCU threshold: 0,1800</w:t>
            </w:r>
          </w:p>
        </w:tc>
      </w:tr>
      <w:tr w:rsidR="00F515D1" w:rsidRPr="00D45E81" w14:paraId="1694ABB4" w14:textId="77777777" w:rsidTr="00F07057">
        <w:trPr>
          <w:trHeight w:val="255"/>
        </w:trPr>
        <w:tc>
          <w:tcPr>
            <w:tcW w:w="1936" w:type="dxa"/>
            <w:vMerge/>
            <w:vAlign w:val="center"/>
          </w:tcPr>
          <w:p w14:paraId="6BF6B1D4"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7210F2E5"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0F433627"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20812C7E"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ON, -28</w:t>
            </w:r>
          </w:p>
        </w:tc>
      </w:tr>
      <w:tr w:rsidR="00F515D1" w:rsidRPr="00D45E81" w14:paraId="2E168F1A" w14:textId="77777777" w:rsidTr="00F07057">
        <w:trPr>
          <w:trHeight w:val="255"/>
        </w:trPr>
        <w:tc>
          <w:tcPr>
            <w:tcW w:w="1936" w:type="dxa"/>
            <w:vMerge/>
            <w:vAlign w:val="center"/>
          </w:tcPr>
          <w:p w14:paraId="608BC845"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6D8EDB87"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1C88A96E"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41D89D47"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Minimal area: 15 µm</w:t>
            </w:r>
            <w:r w:rsidRPr="00D45E81">
              <w:rPr>
                <w:rFonts w:ascii="Times New Roman" w:hAnsi="Times New Roman" w:cs="Times New Roman"/>
                <w:sz w:val="16"/>
                <w:szCs w:val="16"/>
                <w:vertAlign w:val="superscript"/>
                <w:lang w:val="en-US"/>
              </w:rPr>
              <w:t>2</w:t>
            </w:r>
            <w:r w:rsidRPr="00D45E81">
              <w:rPr>
                <w:rFonts w:ascii="Times New Roman" w:hAnsi="Times New Roman" w:cs="Times New Roman"/>
                <w:sz w:val="16"/>
                <w:szCs w:val="16"/>
                <w:lang w:val="en-US"/>
              </w:rPr>
              <w:t xml:space="preserve"> Maximal area: 1000 µm</w:t>
            </w:r>
            <w:r w:rsidRPr="00D45E81">
              <w:rPr>
                <w:rFonts w:ascii="Times New Roman" w:hAnsi="Times New Roman" w:cs="Times New Roman"/>
                <w:sz w:val="16"/>
                <w:szCs w:val="16"/>
                <w:vertAlign w:val="superscript"/>
                <w:lang w:val="en-US"/>
              </w:rPr>
              <w:t>2</w:t>
            </w:r>
          </w:p>
        </w:tc>
      </w:tr>
      <w:tr w:rsidR="00F515D1" w:rsidRPr="00D45E81" w14:paraId="2C57F948" w14:textId="77777777" w:rsidTr="00F07057">
        <w:trPr>
          <w:trHeight w:val="190"/>
        </w:trPr>
        <w:tc>
          <w:tcPr>
            <w:tcW w:w="1936" w:type="dxa"/>
            <w:vMerge w:val="restart"/>
            <w:vAlign w:val="center"/>
          </w:tcPr>
          <w:p w14:paraId="327C97E9"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Anti-TUJ staining</w:t>
            </w:r>
          </w:p>
        </w:tc>
        <w:tc>
          <w:tcPr>
            <w:tcW w:w="939" w:type="dxa"/>
            <w:vMerge w:val="restart"/>
            <w:vAlign w:val="center"/>
          </w:tcPr>
          <w:p w14:paraId="70DC99B6"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Red</w:t>
            </w:r>
          </w:p>
        </w:tc>
        <w:tc>
          <w:tcPr>
            <w:tcW w:w="1698" w:type="dxa"/>
            <w:vAlign w:val="center"/>
          </w:tcPr>
          <w:p w14:paraId="5A01D3AD"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Thresholding</w:t>
            </w:r>
          </w:p>
        </w:tc>
        <w:tc>
          <w:tcPr>
            <w:tcW w:w="4649" w:type="dxa"/>
            <w:vAlign w:val="center"/>
          </w:tcPr>
          <w:p w14:paraId="132277BB"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Top-Hat, Radius 100µm, GCU threshold: 0,4000</w:t>
            </w:r>
          </w:p>
        </w:tc>
      </w:tr>
      <w:tr w:rsidR="00F515D1" w:rsidRPr="00D45E81" w14:paraId="2C9E3301" w14:textId="77777777" w:rsidTr="00F07057">
        <w:trPr>
          <w:trHeight w:val="255"/>
        </w:trPr>
        <w:tc>
          <w:tcPr>
            <w:tcW w:w="1936" w:type="dxa"/>
            <w:vMerge/>
            <w:vAlign w:val="center"/>
          </w:tcPr>
          <w:p w14:paraId="46030969"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7D8CDB34"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1FC266D5"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Edge split and sensitivity</w:t>
            </w:r>
          </w:p>
        </w:tc>
        <w:tc>
          <w:tcPr>
            <w:tcW w:w="4649" w:type="dxa"/>
            <w:vAlign w:val="center"/>
          </w:tcPr>
          <w:p w14:paraId="7FEFC67A"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ON, -58</w:t>
            </w:r>
          </w:p>
        </w:tc>
      </w:tr>
      <w:tr w:rsidR="00F515D1" w:rsidRPr="00D45E81" w14:paraId="262C8E75" w14:textId="77777777" w:rsidTr="00F07057">
        <w:trPr>
          <w:trHeight w:val="255"/>
        </w:trPr>
        <w:tc>
          <w:tcPr>
            <w:tcW w:w="1936" w:type="dxa"/>
            <w:vMerge/>
            <w:vAlign w:val="center"/>
          </w:tcPr>
          <w:p w14:paraId="4C176A6E"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939" w:type="dxa"/>
            <w:vMerge/>
            <w:vAlign w:val="center"/>
          </w:tcPr>
          <w:p w14:paraId="395AD939" w14:textId="77777777" w:rsidR="00F515D1" w:rsidRPr="00D45E81" w:rsidRDefault="00F515D1" w:rsidP="00F07057">
            <w:pPr>
              <w:spacing w:line="480" w:lineRule="auto"/>
              <w:jc w:val="center"/>
              <w:rPr>
                <w:rFonts w:ascii="Times New Roman" w:hAnsi="Times New Roman" w:cs="Times New Roman"/>
                <w:sz w:val="16"/>
                <w:szCs w:val="16"/>
                <w:lang w:val="en-US"/>
              </w:rPr>
            </w:pPr>
          </w:p>
        </w:tc>
        <w:tc>
          <w:tcPr>
            <w:tcW w:w="1698" w:type="dxa"/>
            <w:vAlign w:val="center"/>
          </w:tcPr>
          <w:p w14:paraId="6D4C42AF"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b/>
                <w:sz w:val="16"/>
                <w:szCs w:val="16"/>
                <w:lang w:val="en-US"/>
              </w:rPr>
              <w:t>Filters</w:t>
            </w:r>
          </w:p>
        </w:tc>
        <w:tc>
          <w:tcPr>
            <w:tcW w:w="4649" w:type="dxa"/>
            <w:vAlign w:val="center"/>
          </w:tcPr>
          <w:p w14:paraId="21A731C1" w14:textId="77777777" w:rsidR="00F515D1" w:rsidRPr="00D45E81" w:rsidRDefault="00F515D1" w:rsidP="00F07057">
            <w:pPr>
              <w:spacing w:line="480" w:lineRule="auto"/>
              <w:jc w:val="center"/>
              <w:rPr>
                <w:rFonts w:ascii="Times New Roman" w:hAnsi="Times New Roman" w:cs="Times New Roman"/>
                <w:sz w:val="16"/>
                <w:szCs w:val="16"/>
                <w:lang w:val="en-US"/>
              </w:rPr>
            </w:pPr>
            <w:r w:rsidRPr="00D45E81">
              <w:rPr>
                <w:rFonts w:ascii="Times New Roman" w:hAnsi="Times New Roman" w:cs="Times New Roman"/>
                <w:sz w:val="16"/>
                <w:szCs w:val="16"/>
                <w:lang w:val="en-US"/>
              </w:rPr>
              <w:t>Minimal area: 20 µm</w:t>
            </w:r>
            <w:r w:rsidRPr="00D45E81">
              <w:rPr>
                <w:rFonts w:ascii="Times New Roman" w:hAnsi="Times New Roman" w:cs="Times New Roman"/>
                <w:sz w:val="16"/>
                <w:szCs w:val="16"/>
                <w:vertAlign w:val="superscript"/>
                <w:lang w:val="en-US"/>
              </w:rPr>
              <w:t>2</w:t>
            </w:r>
          </w:p>
        </w:tc>
      </w:tr>
    </w:tbl>
    <w:p w14:paraId="1661F413" w14:textId="77777777" w:rsidR="00F515D1" w:rsidRPr="00D45E81" w:rsidRDefault="00F515D1" w:rsidP="00F515D1">
      <w:pPr>
        <w:pStyle w:val="Odsekzoznamu"/>
        <w:spacing w:after="0" w:line="480" w:lineRule="auto"/>
        <w:ind w:left="0"/>
        <w:jc w:val="both"/>
        <w:rPr>
          <w:rFonts w:ascii="Times New Roman" w:hAnsi="Times New Roman" w:cs="Times New Roman"/>
          <w:sz w:val="20"/>
          <w:szCs w:val="20"/>
          <w:lang w:val="en-US"/>
        </w:rPr>
      </w:pPr>
    </w:p>
    <w:p w14:paraId="46DD4103" w14:textId="77777777" w:rsidR="00F515D1" w:rsidRPr="00D45E81" w:rsidRDefault="00F515D1" w:rsidP="00F515D1">
      <w:pPr>
        <w:spacing w:after="0" w:line="480" w:lineRule="auto"/>
        <w:jc w:val="both"/>
        <w:rPr>
          <w:rFonts w:ascii="Times New Roman" w:hAnsi="Times New Roman" w:cs="Times New Roman"/>
          <w:b/>
          <w:bCs/>
          <w:sz w:val="24"/>
          <w:szCs w:val="24"/>
          <w:lang w:val="en-US"/>
        </w:rPr>
      </w:pPr>
      <w:r w:rsidRPr="00D45E81">
        <w:rPr>
          <w:rFonts w:ascii="Times New Roman" w:hAnsi="Times New Roman" w:cs="Times New Roman"/>
          <w:b/>
          <w:bCs/>
          <w:sz w:val="24"/>
          <w:szCs w:val="24"/>
          <w:lang w:val="en-US"/>
        </w:rPr>
        <w:t xml:space="preserve">Supplemental Table 3 </w:t>
      </w:r>
      <w:r w:rsidRPr="00D45E81">
        <w:rPr>
          <w:rFonts w:ascii="Times New Roman" w:hAnsi="Times New Roman" w:cs="Times New Roman"/>
          <w:b/>
          <w:sz w:val="24"/>
          <w:szCs w:val="24"/>
          <w:lang w:val="en-US"/>
        </w:rPr>
        <w:t xml:space="preserve">Nucleotide sequences of primers used for </w:t>
      </w:r>
      <w:proofErr w:type="spellStart"/>
      <w:r w:rsidRPr="00D45E81">
        <w:rPr>
          <w:rFonts w:ascii="Times New Roman" w:hAnsi="Times New Roman" w:cs="Times New Roman"/>
          <w:b/>
          <w:sz w:val="24"/>
          <w:szCs w:val="24"/>
          <w:lang w:val="en-US"/>
        </w:rPr>
        <w:t>dPCR</w:t>
      </w:r>
      <w:proofErr w:type="spellEnd"/>
    </w:p>
    <w:tbl>
      <w:tblPr>
        <w:tblW w:w="6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031"/>
        <w:gridCol w:w="1799"/>
      </w:tblGrid>
      <w:tr w:rsidR="00F515D1" w:rsidRPr="00D45E81" w14:paraId="33450009" w14:textId="77777777" w:rsidTr="00F07057">
        <w:trPr>
          <w:trHeight w:val="600"/>
        </w:trPr>
        <w:tc>
          <w:tcPr>
            <w:tcW w:w="1696" w:type="dxa"/>
            <w:shd w:val="clear" w:color="auto" w:fill="auto"/>
            <w:noWrap/>
            <w:vAlign w:val="bottom"/>
            <w:hideMark/>
          </w:tcPr>
          <w:p w14:paraId="3113EE33"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Gene (alias)</w:t>
            </w:r>
          </w:p>
          <w:p w14:paraId="64A5F9C2"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w:t>
            </w:r>
            <w:proofErr w:type="spellStart"/>
            <w:r w:rsidRPr="00D45E81">
              <w:rPr>
                <w:rFonts w:ascii="Times New Roman" w:hAnsi="Times New Roman" w:cs="Times New Roman"/>
                <w:snapToGrid w:val="0"/>
                <w:sz w:val="16"/>
                <w:lang w:val="en-US" w:bidi="en-US"/>
              </w:rPr>
              <w:t>GenBank</w:t>
            </w:r>
            <w:proofErr w:type="spellEnd"/>
            <w:r w:rsidRPr="00D45E81">
              <w:rPr>
                <w:rFonts w:ascii="Times New Roman" w:hAnsi="Times New Roman" w:cs="Times New Roman"/>
                <w:snapToGrid w:val="0"/>
                <w:sz w:val="16"/>
                <w:lang w:val="en-US" w:bidi="en-US"/>
              </w:rPr>
              <w:t xml:space="preserve"> </w:t>
            </w:r>
            <w:proofErr w:type="spellStart"/>
            <w:r w:rsidRPr="00D45E81">
              <w:rPr>
                <w:rFonts w:ascii="Times New Roman" w:hAnsi="Times New Roman" w:cs="Times New Roman"/>
                <w:snapToGrid w:val="0"/>
                <w:sz w:val="16"/>
                <w:lang w:val="en-US" w:bidi="en-US"/>
              </w:rPr>
              <w:t>Ref.seq</w:t>
            </w:r>
            <w:proofErr w:type="spellEnd"/>
            <w:r w:rsidRPr="00D45E81">
              <w:rPr>
                <w:rFonts w:ascii="Times New Roman" w:hAnsi="Times New Roman" w:cs="Times New Roman"/>
                <w:snapToGrid w:val="0"/>
                <w:sz w:val="16"/>
                <w:lang w:val="en-US" w:bidi="en-US"/>
              </w:rPr>
              <w:t>.)</w:t>
            </w:r>
          </w:p>
        </w:tc>
        <w:tc>
          <w:tcPr>
            <w:tcW w:w="3031" w:type="dxa"/>
            <w:shd w:val="clear" w:color="auto" w:fill="auto"/>
            <w:noWrap/>
            <w:vAlign w:val="bottom"/>
            <w:hideMark/>
          </w:tcPr>
          <w:p w14:paraId="4E6B8282"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Primer Sequence</w:t>
            </w:r>
          </w:p>
        </w:tc>
        <w:tc>
          <w:tcPr>
            <w:tcW w:w="1799" w:type="dxa"/>
          </w:tcPr>
          <w:p w14:paraId="0D7A98CF"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Product length</w:t>
            </w:r>
          </w:p>
        </w:tc>
      </w:tr>
      <w:tr w:rsidR="00F515D1" w:rsidRPr="00D45E81" w14:paraId="4DF438C4" w14:textId="77777777" w:rsidTr="00F07057">
        <w:trPr>
          <w:trHeight w:val="315"/>
        </w:trPr>
        <w:tc>
          <w:tcPr>
            <w:tcW w:w="1696" w:type="dxa"/>
            <w:vMerge w:val="restart"/>
            <w:shd w:val="clear" w:color="auto" w:fill="auto"/>
            <w:noWrap/>
            <w:vAlign w:val="bottom"/>
            <w:hideMark/>
          </w:tcPr>
          <w:p w14:paraId="791F3401" w14:textId="77777777" w:rsidR="00F515D1" w:rsidRPr="00D45E81" w:rsidRDefault="00F515D1" w:rsidP="00F07057">
            <w:pPr>
              <w:spacing w:line="240" w:lineRule="auto"/>
              <w:jc w:val="center"/>
              <w:rPr>
                <w:rFonts w:ascii="Times New Roman" w:hAnsi="Times New Roman" w:cs="Times New Roman"/>
                <w:b/>
                <w:snapToGrid w:val="0"/>
                <w:sz w:val="16"/>
                <w:lang w:val="en-US" w:bidi="en-US"/>
              </w:rPr>
            </w:pPr>
            <w:r w:rsidRPr="00D45E81">
              <w:rPr>
                <w:rFonts w:ascii="Times New Roman" w:hAnsi="Times New Roman" w:cs="Times New Roman"/>
                <w:b/>
                <w:i/>
                <w:snapToGrid w:val="0"/>
                <w:sz w:val="16"/>
                <w:lang w:val="en-US" w:bidi="en-US"/>
              </w:rPr>
              <w:t>Birc1</w:t>
            </w:r>
            <w:r w:rsidRPr="00D45E81">
              <w:rPr>
                <w:rFonts w:ascii="Times New Roman" w:hAnsi="Times New Roman" w:cs="Times New Roman"/>
                <w:b/>
                <w:snapToGrid w:val="0"/>
                <w:sz w:val="16"/>
                <w:lang w:val="en-US" w:bidi="en-US"/>
              </w:rPr>
              <w:t xml:space="preserve"> (</w:t>
            </w:r>
            <w:r w:rsidRPr="00D45E81">
              <w:rPr>
                <w:rFonts w:ascii="Times New Roman" w:hAnsi="Times New Roman" w:cs="Times New Roman"/>
                <w:b/>
                <w:i/>
                <w:snapToGrid w:val="0"/>
                <w:sz w:val="16"/>
                <w:lang w:val="en-US" w:bidi="en-US"/>
              </w:rPr>
              <w:t>NAIP6</w:t>
            </w:r>
            <w:r w:rsidRPr="00D45E81">
              <w:rPr>
                <w:rFonts w:ascii="Times New Roman" w:hAnsi="Times New Roman" w:cs="Times New Roman"/>
                <w:b/>
                <w:snapToGrid w:val="0"/>
                <w:sz w:val="16"/>
                <w:lang w:val="en-US" w:bidi="en-US"/>
              </w:rPr>
              <w:t>)</w:t>
            </w:r>
          </w:p>
          <w:p w14:paraId="3D1B094B"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(XM_008760697)</w:t>
            </w:r>
          </w:p>
        </w:tc>
        <w:tc>
          <w:tcPr>
            <w:tcW w:w="3031" w:type="dxa"/>
            <w:shd w:val="clear" w:color="auto" w:fill="auto"/>
            <w:noWrap/>
            <w:vAlign w:val="bottom"/>
            <w:hideMark/>
          </w:tcPr>
          <w:p w14:paraId="514050B2"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GGAAACATCAGAAAAGTTTGCCCA</w:t>
            </w:r>
          </w:p>
        </w:tc>
        <w:tc>
          <w:tcPr>
            <w:tcW w:w="1799" w:type="dxa"/>
            <w:vMerge w:val="restart"/>
          </w:tcPr>
          <w:p w14:paraId="2B649D53"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175 bp</w:t>
            </w:r>
          </w:p>
        </w:tc>
      </w:tr>
      <w:tr w:rsidR="00F515D1" w:rsidRPr="00D45E81" w14:paraId="3109CEEB" w14:textId="77777777" w:rsidTr="00F07057">
        <w:trPr>
          <w:trHeight w:val="300"/>
        </w:trPr>
        <w:tc>
          <w:tcPr>
            <w:tcW w:w="1696" w:type="dxa"/>
            <w:vMerge/>
            <w:noWrap/>
            <w:vAlign w:val="bottom"/>
            <w:hideMark/>
          </w:tcPr>
          <w:p w14:paraId="2D329936"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092C7693"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CACACTGTCATCATCCAATGTCTC</w:t>
            </w:r>
          </w:p>
        </w:tc>
        <w:tc>
          <w:tcPr>
            <w:tcW w:w="1799" w:type="dxa"/>
            <w:vMerge/>
          </w:tcPr>
          <w:p w14:paraId="09CDA399"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269A1C4F" w14:textId="77777777" w:rsidTr="00F07057">
        <w:trPr>
          <w:trHeight w:val="315"/>
        </w:trPr>
        <w:tc>
          <w:tcPr>
            <w:tcW w:w="1696" w:type="dxa"/>
            <w:vMerge w:val="restart"/>
            <w:shd w:val="clear" w:color="auto" w:fill="auto"/>
            <w:noWrap/>
            <w:vAlign w:val="bottom"/>
            <w:hideMark/>
          </w:tcPr>
          <w:p w14:paraId="6053D8E6" w14:textId="77777777" w:rsidR="00F515D1" w:rsidRPr="00D45E81" w:rsidRDefault="00F515D1" w:rsidP="00F07057">
            <w:pPr>
              <w:spacing w:line="240" w:lineRule="auto"/>
              <w:contextualSpacing/>
              <w:jc w:val="center"/>
              <w:rPr>
                <w:rFonts w:ascii="Times New Roman" w:hAnsi="Times New Roman" w:cs="Times New Roman"/>
                <w:b/>
                <w:snapToGrid w:val="0"/>
                <w:sz w:val="16"/>
                <w:lang w:val="en-US" w:bidi="en-US"/>
              </w:rPr>
            </w:pPr>
            <w:r w:rsidRPr="00D45E81">
              <w:rPr>
                <w:rFonts w:ascii="Times New Roman" w:hAnsi="Times New Roman" w:cs="Times New Roman"/>
                <w:b/>
                <w:i/>
                <w:snapToGrid w:val="0"/>
                <w:sz w:val="16"/>
                <w:lang w:val="en-US" w:bidi="en-US"/>
              </w:rPr>
              <w:t xml:space="preserve">Birc2 </w:t>
            </w:r>
            <w:r w:rsidRPr="00D45E81">
              <w:rPr>
                <w:rFonts w:ascii="Times New Roman" w:hAnsi="Times New Roman" w:cs="Times New Roman"/>
                <w:b/>
                <w:snapToGrid w:val="0"/>
                <w:sz w:val="16"/>
                <w:lang w:val="en-US" w:bidi="en-US"/>
              </w:rPr>
              <w:t>(</w:t>
            </w:r>
            <w:r w:rsidRPr="00D45E81">
              <w:rPr>
                <w:rFonts w:ascii="Times New Roman" w:hAnsi="Times New Roman" w:cs="Times New Roman"/>
                <w:b/>
                <w:i/>
                <w:snapToGrid w:val="0"/>
                <w:sz w:val="16"/>
                <w:lang w:val="en-US" w:bidi="en-US"/>
              </w:rPr>
              <w:t>rIAP1</w:t>
            </w:r>
            <w:r w:rsidRPr="00D45E81">
              <w:rPr>
                <w:rFonts w:ascii="Times New Roman" w:hAnsi="Times New Roman" w:cs="Times New Roman"/>
                <w:b/>
                <w:snapToGrid w:val="0"/>
                <w:sz w:val="16"/>
                <w:lang w:val="en-US" w:bidi="en-US"/>
              </w:rPr>
              <w:t>)</w:t>
            </w:r>
          </w:p>
          <w:p w14:paraId="0BB4CCFE"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(NM_021752)</w:t>
            </w:r>
          </w:p>
        </w:tc>
        <w:tc>
          <w:tcPr>
            <w:tcW w:w="3031" w:type="dxa"/>
            <w:shd w:val="clear" w:color="auto" w:fill="auto"/>
            <w:noWrap/>
            <w:vAlign w:val="bottom"/>
            <w:hideMark/>
          </w:tcPr>
          <w:p w14:paraId="3228F328"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AAAATGCTGACCCTCCAGTTGT</w:t>
            </w:r>
          </w:p>
        </w:tc>
        <w:tc>
          <w:tcPr>
            <w:tcW w:w="1799" w:type="dxa"/>
            <w:vMerge w:val="restart"/>
          </w:tcPr>
          <w:p w14:paraId="680518ED"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144 bp</w:t>
            </w:r>
          </w:p>
        </w:tc>
      </w:tr>
      <w:tr w:rsidR="00F515D1" w:rsidRPr="00D45E81" w14:paraId="0C5B5581" w14:textId="77777777" w:rsidTr="00F07057">
        <w:trPr>
          <w:trHeight w:val="300"/>
        </w:trPr>
        <w:tc>
          <w:tcPr>
            <w:tcW w:w="1696" w:type="dxa"/>
            <w:vMerge/>
            <w:noWrap/>
            <w:vAlign w:val="bottom"/>
            <w:hideMark/>
          </w:tcPr>
          <w:p w14:paraId="013CBEDF"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12731F05"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GGATCTGTCGCTGAACCGTC</w:t>
            </w:r>
          </w:p>
        </w:tc>
        <w:tc>
          <w:tcPr>
            <w:tcW w:w="1799" w:type="dxa"/>
            <w:vMerge/>
          </w:tcPr>
          <w:p w14:paraId="6579CA86"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27AD21BB" w14:textId="77777777" w:rsidTr="00F07057">
        <w:trPr>
          <w:trHeight w:val="300"/>
        </w:trPr>
        <w:tc>
          <w:tcPr>
            <w:tcW w:w="1696" w:type="dxa"/>
            <w:vMerge w:val="restart"/>
            <w:shd w:val="clear" w:color="auto" w:fill="auto"/>
            <w:noWrap/>
            <w:vAlign w:val="bottom"/>
            <w:hideMark/>
          </w:tcPr>
          <w:p w14:paraId="26EBF75A" w14:textId="77777777" w:rsidR="00F515D1" w:rsidRPr="00D45E81" w:rsidRDefault="00F515D1" w:rsidP="00F07057">
            <w:pPr>
              <w:spacing w:line="240" w:lineRule="auto"/>
              <w:contextualSpacing/>
              <w:jc w:val="center"/>
              <w:rPr>
                <w:rFonts w:ascii="Times New Roman" w:hAnsi="Times New Roman" w:cs="Times New Roman"/>
                <w:b/>
                <w:snapToGrid w:val="0"/>
                <w:sz w:val="16"/>
                <w:lang w:val="en-US" w:bidi="en-US"/>
              </w:rPr>
            </w:pPr>
            <w:r w:rsidRPr="00D45E81">
              <w:rPr>
                <w:rFonts w:ascii="Times New Roman" w:hAnsi="Times New Roman" w:cs="Times New Roman"/>
                <w:b/>
                <w:i/>
                <w:snapToGrid w:val="0"/>
                <w:sz w:val="16"/>
                <w:lang w:val="en-US" w:bidi="en-US"/>
              </w:rPr>
              <w:t>Birc3</w:t>
            </w:r>
            <w:r w:rsidRPr="00D45E81">
              <w:rPr>
                <w:rFonts w:ascii="Times New Roman" w:hAnsi="Times New Roman" w:cs="Times New Roman"/>
                <w:b/>
                <w:snapToGrid w:val="0"/>
                <w:sz w:val="16"/>
                <w:lang w:val="en-US" w:bidi="en-US"/>
              </w:rPr>
              <w:t xml:space="preserve"> (IAP1)</w:t>
            </w:r>
          </w:p>
          <w:p w14:paraId="457D0818"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(NM_023987)</w:t>
            </w:r>
          </w:p>
        </w:tc>
        <w:tc>
          <w:tcPr>
            <w:tcW w:w="3031" w:type="dxa"/>
            <w:shd w:val="clear" w:color="auto" w:fill="auto"/>
            <w:noWrap/>
            <w:vAlign w:val="bottom"/>
            <w:hideMark/>
          </w:tcPr>
          <w:p w14:paraId="68AC56BC"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TGGCAAAGCAATGGGGTATCA</w:t>
            </w:r>
          </w:p>
        </w:tc>
        <w:tc>
          <w:tcPr>
            <w:tcW w:w="1799" w:type="dxa"/>
            <w:vMerge w:val="restart"/>
          </w:tcPr>
          <w:p w14:paraId="36885838"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110 bp</w:t>
            </w:r>
          </w:p>
        </w:tc>
      </w:tr>
      <w:tr w:rsidR="00F515D1" w:rsidRPr="00D45E81" w14:paraId="6964C855" w14:textId="77777777" w:rsidTr="00F07057">
        <w:trPr>
          <w:trHeight w:val="300"/>
        </w:trPr>
        <w:tc>
          <w:tcPr>
            <w:tcW w:w="1696" w:type="dxa"/>
            <w:vMerge/>
            <w:noWrap/>
            <w:vAlign w:val="bottom"/>
            <w:hideMark/>
          </w:tcPr>
          <w:p w14:paraId="37F3BE0E"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1CCEDEA1"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CATGGTGAGACGACAGGGAG</w:t>
            </w:r>
          </w:p>
        </w:tc>
        <w:tc>
          <w:tcPr>
            <w:tcW w:w="1799" w:type="dxa"/>
            <w:vMerge/>
          </w:tcPr>
          <w:p w14:paraId="473F7B2A"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16BDA3D7" w14:textId="77777777" w:rsidTr="00F07057">
        <w:trPr>
          <w:trHeight w:val="300"/>
        </w:trPr>
        <w:tc>
          <w:tcPr>
            <w:tcW w:w="1696" w:type="dxa"/>
            <w:vMerge w:val="restart"/>
            <w:shd w:val="clear" w:color="auto" w:fill="auto"/>
            <w:noWrap/>
            <w:vAlign w:val="bottom"/>
            <w:hideMark/>
          </w:tcPr>
          <w:p w14:paraId="5A66490F" w14:textId="77777777" w:rsidR="00F515D1" w:rsidRPr="00D45E81" w:rsidRDefault="00F515D1" w:rsidP="00F07057">
            <w:pPr>
              <w:spacing w:line="240" w:lineRule="auto"/>
              <w:contextualSpacing/>
              <w:jc w:val="center"/>
              <w:rPr>
                <w:rFonts w:ascii="Times New Roman" w:hAnsi="Times New Roman" w:cs="Times New Roman"/>
                <w:b/>
                <w:snapToGrid w:val="0"/>
                <w:sz w:val="16"/>
                <w:lang w:val="en-US" w:bidi="en-US"/>
              </w:rPr>
            </w:pPr>
            <w:r w:rsidRPr="00D45E81">
              <w:rPr>
                <w:rFonts w:ascii="Times New Roman" w:hAnsi="Times New Roman" w:cs="Times New Roman"/>
                <w:b/>
                <w:i/>
                <w:snapToGrid w:val="0"/>
                <w:sz w:val="16"/>
                <w:lang w:val="en-US" w:bidi="en-US"/>
              </w:rPr>
              <w:t>Birc4</w:t>
            </w:r>
            <w:r w:rsidRPr="00D45E81">
              <w:rPr>
                <w:rFonts w:ascii="Times New Roman" w:hAnsi="Times New Roman" w:cs="Times New Roman"/>
                <w:b/>
                <w:snapToGrid w:val="0"/>
                <w:sz w:val="16"/>
                <w:lang w:val="en-US" w:bidi="en-US"/>
              </w:rPr>
              <w:t xml:space="preserve"> (</w:t>
            </w:r>
            <w:r w:rsidRPr="00D45E81">
              <w:rPr>
                <w:rFonts w:ascii="Times New Roman" w:hAnsi="Times New Roman" w:cs="Times New Roman"/>
                <w:b/>
                <w:i/>
                <w:snapToGrid w:val="0"/>
                <w:sz w:val="16"/>
                <w:lang w:val="en-US" w:bidi="en-US"/>
              </w:rPr>
              <w:t>XIAP</w:t>
            </w:r>
            <w:r w:rsidRPr="00D45E81">
              <w:rPr>
                <w:rFonts w:ascii="Times New Roman" w:hAnsi="Times New Roman" w:cs="Times New Roman"/>
                <w:b/>
                <w:snapToGrid w:val="0"/>
                <w:sz w:val="16"/>
                <w:lang w:val="en-US" w:bidi="en-US"/>
              </w:rPr>
              <w:t>)</w:t>
            </w:r>
          </w:p>
          <w:p w14:paraId="210D98AC"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(NM_022231)</w:t>
            </w:r>
          </w:p>
        </w:tc>
        <w:tc>
          <w:tcPr>
            <w:tcW w:w="3031" w:type="dxa"/>
            <w:shd w:val="clear" w:color="auto" w:fill="auto"/>
            <w:noWrap/>
            <w:vAlign w:val="bottom"/>
            <w:hideMark/>
          </w:tcPr>
          <w:p w14:paraId="21A6B842"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GGAAGCCAAGTGAAGACCCTT</w:t>
            </w:r>
          </w:p>
        </w:tc>
        <w:tc>
          <w:tcPr>
            <w:tcW w:w="1799" w:type="dxa"/>
            <w:vMerge w:val="restart"/>
          </w:tcPr>
          <w:p w14:paraId="13F7712E"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143 bp</w:t>
            </w:r>
          </w:p>
        </w:tc>
      </w:tr>
      <w:tr w:rsidR="00F515D1" w:rsidRPr="00D45E81" w14:paraId="454F563E" w14:textId="77777777" w:rsidTr="00F07057">
        <w:trPr>
          <w:trHeight w:val="300"/>
        </w:trPr>
        <w:tc>
          <w:tcPr>
            <w:tcW w:w="1696" w:type="dxa"/>
            <w:vMerge/>
            <w:noWrap/>
            <w:vAlign w:val="bottom"/>
            <w:hideMark/>
          </w:tcPr>
          <w:p w14:paraId="04433671"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218C3D88"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TTCAGCAGTTCTTACCACAGAT</w:t>
            </w:r>
          </w:p>
        </w:tc>
        <w:tc>
          <w:tcPr>
            <w:tcW w:w="1799" w:type="dxa"/>
            <w:vMerge/>
          </w:tcPr>
          <w:p w14:paraId="1C2151E4"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0A681C8F" w14:textId="77777777" w:rsidTr="00F07057">
        <w:trPr>
          <w:trHeight w:val="300"/>
        </w:trPr>
        <w:tc>
          <w:tcPr>
            <w:tcW w:w="1696" w:type="dxa"/>
            <w:vMerge w:val="restart"/>
            <w:shd w:val="clear" w:color="auto" w:fill="auto"/>
            <w:noWrap/>
            <w:vAlign w:val="bottom"/>
            <w:hideMark/>
          </w:tcPr>
          <w:p w14:paraId="0FAC6E21"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b/>
                <w:i/>
                <w:snapToGrid w:val="0"/>
                <w:sz w:val="16"/>
                <w:lang w:val="en-US" w:bidi="en-US"/>
              </w:rPr>
              <w:t xml:space="preserve">Birc5 </w:t>
            </w:r>
            <w:r w:rsidRPr="00D45E81">
              <w:rPr>
                <w:rFonts w:ascii="Times New Roman" w:hAnsi="Times New Roman" w:cs="Times New Roman"/>
                <w:snapToGrid w:val="0"/>
                <w:sz w:val="16"/>
                <w:lang w:val="en-US" w:bidi="en-US"/>
              </w:rPr>
              <w:t>(</w:t>
            </w:r>
            <w:proofErr w:type="spellStart"/>
            <w:r w:rsidRPr="00D45E81">
              <w:rPr>
                <w:rFonts w:ascii="Times New Roman" w:hAnsi="Times New Roman" w:cs="Times New Roman"/>
                <w:i/>
                <w:snapToGrid w:val="0"/>
                <w:sz w:val="16"/>
                <w:lang w:val="en-US" w:bidi="en-US"/>
              </w:rPr>
              <w:t>Survivin</w:t>
            </w:r>
            <w:proofErr w:type="spellEnd"/>
            <w:r w:rsidRPr="00D45E81">
              <w:rPr>
                <w:rFonts w:ascii="Times New Roman" w:hAnsi="Times New Roman" w:cs="Times New Roman"/>
                <w:snapToGrid w:val="0"/>
                <w:sz w:val="16"/>
                <w:lang w:val="en-US" w:bidi="en-US"/>
              </w:rPr>
              <w:t>)</w:t>
            </w:r>
          </w:p>
          <w:p w14:paraId="6509A727"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(NM_022274)</w:t>
            </w:r>
          </w:p>
        </w:tc>
        <w:tc>
          <w:tcPr>
            <w:tcW w:w="3031" w:type="dxa"/>
            <w:shd w:val="clear" w:color="auto" w:fill="auto"/>
            <w:noWrap/>
            <w:vAlign w:val="bottom"/>
            <w:hideMark/>
          </w:tcPr>
          <w:p w14:paraId="3E5E61BA"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CATCCACTGCCCTACCGAGA</w:t>
            </w:r>
          </w:p>
        </w:tc>
        <w:tc>
          <w:tcPr>
            <w:tcW w:w="1799" w:type="dxa"/>
            <w:vMerge w:val="restart"/>
          </w:tcPr>
          <w:p w14:paraId="45D7FF40"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156 bp</w:t>
            </w:r>
          </w:p>
        </w:tc>
      </w:tr>
      <w:tr w:rsidR="00F515D1" w:rsidRPr="00D45E81" w14:paraId="22C10740" w14:textId="77777777" w:rsidTr="00F07057">
        <w:trPr>
          <w:trHeight w:val="300"/>
        </w:trPr>
        <w:tc>
          <w:tcPr>
            <w:tcW w:w="1696" w:type="dxa"/>
            <w:vMerge/>
            <w:noWrap/>
            <w:vAlign w:val="bottom"/>
            <w:hideMark/>
          </w:tcPr>
          <w:p w14:paraId="571C596A"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759F0B93"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TCTTCCACCTGCTTCTTGACT</w:t>
            </w:r>
          </w:p>
        </w:tc>
        <w:tc>
          <w:tcPr>
            <w:tcW w:w="1799" w:type="dxa"/>
            <w:vMerge/>
          </w:tcPr>
          <w:p w14:paraId="718BFEF6"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3F2727E7" w14:textId="77777777" w:rsidTr="00F07057">
        <w:trPr>
          <w:trHeight w:val="300"/>
        </w:trPr>
        <w:tc>
          <w:tcPr>
            <w:tcW w:w="1696" w:type="dxa"/>
            <w:vMerge w:val="restart"/>
            <w:shd w:val="clear" w:color="auto" w:fill="auto"/>
            <w:noWrap/>
            <w:vAlign w:val="bottom"/>
            <w:hideMark/>
          </w:tcPr>
          <w:p w14:paraId="623FDAAB" w14:textId="77777777" w:rsidR="00F515D1" w:rsidRPr="00D45E81" w:rsidRDefault="00F515D1" w:rsidP="00F07057">
            <w:pPr>
              <w:spacing w:line="240" w:lineRule="auto"/>
              <w:contextualSpacing/>
              <w:jc w:val="center"/>
              <w:rPr>
                <w:rFonts w:ascii="Times New Roman" w:hAnsi="Times New Roman" w:cs="Times New Roman"/>
                <w:b/>
                <w:snapToGrid w:val="0"/>
                <w:sz w:val="16"/>
                <w:lang w:val="en-US" w:bidi="en-US"/>
              </w:rPr>
            </w:pPr>
            <w:r w:rsidRPr="00D45E81">
              <w:rPr>
                <w:rFonts w:ascii="Times New Roman" w:hAnsi="Times New Roman" w:cs="Times New Roman"/>
                <w:b/>
                <w:i/>
                <w:snapToGrid w:val="0"/>
                <w:sz w:val="16"/>
                <w:lang w:val="en-US" w:bidi="en-US"/>
              </w:rPr>
              <w:t>Birc6</w:t>
            </w:r>
          </w:p>
          <w:p w14:paraId="46B4C9B5"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(NM_001170596)</w:t>
            </w:r>
          </w:p>
        </w:tc>
        <w:tc>
          <w:tcPr>
            <w:tcW w:w="3031" w:type="dxa"/>
            <w:shd w:val="clear" w:color="auto" w:fill="auto"/>
            <w:noWrap/>
            <w:vAlign w:val="bottom"/>
            <w:hideMark/>
          </w:tcPr>
          <w:p w14:paraId="20AAFAB3"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AAACCACTGGGGGTCATAGC</w:t>
            </w:r>
          </w:p>
        </w:tc>
        <w:tc>
          <w:tcPr>
            <w:tcW w:w="1799" w:type="dxa"/>
            <w:vMerge w:val="restart"/>
          </w:tcPr>
          <w:p w14:paraId="5A60659D"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151 bp</w:t>
            </w:r>
          </w:p>
        </w:tc>
      </w:tr>
      <w:tr w:rsidR="00F515D1" w:rsidRPr="00D45E81" w14:paraId="30225D0F" w14:textId="77777777" w:rsidTr="00F07057">
        <w:trPr>
          <w:trHeight w:val="300"/>
        </w:trPr>
        <w:tc>
          <w:tcPr>
            <w:tcW w:w="1696" w:type="dxa"/>
            <w:vMerge/>
            <w:noWrap/>
            <w:vAlign w:val="bottom"/>
          </w:tcPr>
          <w:p w14:paraId="5C32AA06"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1EB1919B"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r w:rsidRPr="00D45E81">
              <w:rPr>
                <w:rFonts w:ascii="Times New Roman" w:hAnsi="Times New Roman" w:cs="Times New Roman"/>
                <w:snapToGrid w:val="0"/>
                <w:sz w:val="16"/>
                <w:lang w:val="en-US" w:bidi="en-US"/>
              </w:rPr>
              <w:t>TGGACAGAAACCAACACTTGC</w:t>
            </w:r>
          </w:p>
        </w:tc>
        <w:tc>
          <w:tcPr>
            <w:tcW w:w="1799" w:type="dxa"/>
            <w:vMerge/>
          </w:tcPr>
          <w:p w14:paraId="1D2BB097"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71DBE2D2" w14:textId="77777777" w:rsidTr="00F07057">
        <w:trPr>
          <w:trHeight w:val="293"/>
        </w:trPr>
        <w:tc>
          <w:tcPr>
            <w:tcW w:w="1696" w:type="dxa"/>
            <w:vMerge w:val="restart"/>
            <w:shd w:val="clear" w:color="auto" w:fill="auto"/>
            <w:noWrap/>
            <w:vAlign w:val="bottom"/>
            <w:hideMark/>
          </w:tcPr>
          <w:p w14:paraId="3158D7E0"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b/>
                <w:bCs/>
                <w:i/>
                <w:iCs/>
                <w:snapToGrid w:val="0"/>
                <w:sz w:val="16"/>
                <w:szCs w:val="16"/>
                <w:lang w:val="en-US" w:bidi="en-US"/>
              </w:rPr>
              <w:t>Birc7</w:t>
            </w:r>
          </w:p>
          <w:p w14:paraId="385E7488"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(NM_001305210)</w:t>
            </w:r>
          </w:p>
        </w:tc>
        <w:tc>
          <w:tcPr>
            <w:tcW w:w="3031" w:type="dxa"/>
            <w:shd w:val="clear" w:color="auto" w:fill="auto"/>
            <w:noWrap/>
            <w:vAlign w:val="bottom"/>
            <w:hideMark/>
          </w:tcPr>
          <w:p w14:paraId="1AA95C2D"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AGGATCTCCGCTTAGCCTCC</w:t>
            </w:r>
          </w:p>
        </w:tc>
        <w:tc>
          <w:tcPr>
            <w:tcW w:w="1799" w:type="dxa"/>
            <w:vMerge w:val="restart"/>
          </w:tcPr>
          <w:p w14:paraId="6E41EADC"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142 bp</w:t>
            </w:r>
          </w:p>
        </w:tc>
      </w:tr>
      <w:tr w:rsidR="00F515D1" w:rsidRPr="00D45E81" w14:paraId="4B6F28F5" w14:textId="77777777" w:rsidTr="00F07057">
        <w:trPr>
          <w:trHeight w:val="241"/>
        </w:trPr>
        <w:tc>
          <w:tcPr>
            <w:tcW w:w="1696" w:type="dxa"/>
            <w:vMerge/>
            <w:noWrap/>
            <w:vAlign w:val="bottom"/>
            <w:hideMark/>
          </w:tcPr>
          <w:p w14:paraId="1B997785"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698AEC13"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CAGCTCTGTAGACCCCCGTA</w:t>
            </w:r>
          </w:p>
        </w:tc>
        <w:tc>
          <w:tcPr>
            <w:tcW w:w="1799" w:type="dxa"/>
            <w:vMerge/>
          </w:tcPr>
          <w:p w14:paraId="118F8F0A"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D45E81" w14:paraId="18EA138B" w14:textId="77777777" w:rsidTr="00F07057">
        <w:trPr>
          <w:trHeight w:val="300"/>
        </w:trPr>
        <w:tc>
          <w:tcPr>
            <w:tcW w:w="1696" w:type="dxa"/>
            <w:vMerge w:val="restart"/>
            <w:shd w:val="clear" w:color="auto" w:fill="auto"/>
            <w:noWrap/>
            <w:vAlign w:val="bottom"/>
            <w:hideMark/>
          </w:tcPr>
          <w:p w14:paraId="02830CEF" w14:textId="77777777" w:rsidR="00F515D1" w:rsidRPr="00D45E81" w:rsidRDefault="00F515D1" w:rsidP="00F07057">
            <w:pPr>
              <w:spacing w:line="240" w:lineRule="auto"/>
              <w:contextualSpacing/>
              <w:jc w:val="center"/>
              <w:rPr>
                <w:rFonts w:ascii="Times New Roman" w:hAnsi="Times New Roman" w:cs="Times New Roman"/>
                <w:b/>
                <w:bCs/>
                <w:i/>
                <w:iCs/>
                <w:snapToGrid w:val="0"/>
                <w:sz w:val="16"/>
                <w:szCs w:val="16"/>
                <w:lang w:val="en-US" w:bidi="en-US"/>
              </w:rPr>
            </w:pPr>
            <w:r w:rsidRPr="00D45E81">
              <w:rPr>
                <w:rFonts w:ascii="Times New Roman" w:hAnsi="Times New Roman" w:cs="Times New Roman"/>
                <w:b/>
                <w:bCs/>
                <w:i/>
                <w:iCs/>
                <w:snapToGrid w:val="0"/>
                <w:sz w:val="16"/>
                <w:szCs w:val="16"/>
                <w:lang w:val="en-US" w:bidi="en-US"/>
              </w:rPr>
              <w:t>Eef1a1</w:t>
            </w:r>
          </w:p>
          <w:p w14:paraId="7893DCB3"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(NM_175838)</w:t>
            </w:r>
          </w:p>
        </w:tc>
        <w:tc>
          <w:tcPr>
            <w:tcW w:w="3031" w:type="dxa"/>
            <w:shd w:val="clear" w:color="auto" w:fill="auto"/>
            <w:noWrap/>
            <w:vAlign w:val="bottom"/>
            <w:hideMark/>
          </w:tcPr>
          <w:p w14:paraId="5B86C1DA"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TGCTGGAGCCAAGTGCTAAT</w:t>
            </w:r>
          </w:p>
        </w:tc>
        <w:tc>
          <w:tcPr>
            <w:tcW w:w="1799" w:type="dxa"/>
            <w:vMerge w:val="restart"/>
          </w:tcPr>
          <w:p w14:paraId="5BC7BEA8"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181 bp</w:t>
            </w:r>
          </w:p>
        </w:tc>
      </w:tr>
      <w:tr w:rsidR="00F515D1" w:rsidRPr="00D45E81" w14:paraId="63E169AC" w14:textId="77777777" w:rsidTr="00F07057">
        <w:trPr>
          <w:trHeight w:val="300"/>
        </w:trPr>
        <w:tc>
          <w:tcPr>
            <w:tcW w:w="1696" w:type="dxa"/>
            <w:vMerge/>
            <w:noWrap/>
            <w:vAlign w:val="bottom"/>
            <w:hideMark/>
          </w:tcPr>
          <w:p w14:paraId="66FC6D2C"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c>
          <w:tcPr>
            <w:tcW w:w="3031" w:type="dxa"/>
            <w:shd w:val="clear" w:color="auto" w:fill="auto"/>
            <w:noWrap/>
            <w:vAlign w:val="bottom"/>
            <w:hideMark/>
          </w:tcPr>
          <w:p w14:paraId="7CF51B3B"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GTGCCAATGCCGCCAATTTT</w:t>
            </w:r>
          </w:p>
        </w:tc>
        <w:tc>
          <w:tcPr>
            <w:tcW w:w="1799" w:type="dxa"/>
            <w:vMerge/>
          </w:tcPr>
          <w:p w14:paraId="62229600" w14:textId="77777777" w:rsidR="00F515D1" w:rsidRPr="00D45E81" w:rsidRDefault="00F515D1" w:rsidP="00F07057">
            <w:pPr>
              <w:spacing w:line="240" w:lineRule="auto"/>
              <w:contextualSpacing/>
              <w:jc w:val="center"/>
              <w:rPr>
                <w:rFonts w:ascii="Times New Roman" w:hAnsi="Times New Roman" w:cs="Times New Roman"/>
                <w:snapToGrid w:val="0"/>
                <w:sz w:val="16"/>
                <w:lang w:val="en-US" w:bidi="en-US"/>
              </w:rPr>
            </w:pPr>
          </w:p>
        </w:tc>
      </w:tr>
      <w:tr w:rsidR="00F515D1" w:rsidRPr="00930642" w14:paraId="6BB05EC7" w14:textId="77777777" w:rsidTr="00F07057">
        <w:trPr>
          <w:trHeight w:val="300"/>
        </w:trPr>
        <w:tc>
          <w:tcPr>
            <w:tcW w:w="1696" w:type="dxa"/>
            <w:shd w:val="clear" w:color="auto" w:fill="auto"/>
            <w:noWrap/>
            <w:vAlign w:val="bottom"/>
            <w:hideMark/>
          </w:tcPr>
          <w:p w14:paraId="599FC5FF" w14:textId="77777777" w:rsidR="00F515D1" w:rsidRPr="00D45E81" w:rsidRDefault="00F515D1" w:rsidP="00F07057">
            <w:pPr>
              <w:spacing w:line="240" w:lineRule="auto"/>
              <w:contextualSpacing/>
              <w:jc w:val="center"/>
              <w:rPr>
                <w:rFonts w:ascii="Times New Roman" w:hAnsi="Times New Roman" w:cs="Times New Roman"/>
                <w:b/>
                <w:bCs/>
                <w:i/>
                <w:iCs/>
                <w:snapToGrid w:val="0"/>
                <w:sz w:val="16"/>
                <w:szCs w:val="16"/>
                <w:lang w:val="en-US" w:bidi="en-US"/>
              </w:rPr>
            </w:pPr>
            <w:proofErr w:type="spellStart"/>
            <w:r w:rsidRPr="00D45E81">
              <w:rPr>
                <w:rFonts w:ascii="Times New Roman" w:hAnsi="Times New Roman" w:cs="Times New Roman"/>
                <w:b/>
                <w:bCs/>
                <w:i/>
                <w:iCs/>
                <w:snapToGrid w:val="0"/>
                <w:sz w:val="16"/>
                <w:szCs w:val="16"/>
                <w:lang w:val="en-US" w:bidi="en-US"/>
              </w:rPr>
              <w:t>Gapdh</w:t>
            </w:r>
            <w:proofErr w:type="spellEnd"/>
          </w:p>
          <w:p w14:paraId="617BB1A9"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 xml:space="preserve">(NM_017008) </w:t>
            </w:r>
            <w:r w:rsidRPr="00D45E81">
              <w:rPr>
                <w:rFonts w:ascii="Times New Roman" w:hAnsi="Times New Roman" w:cs="Times New Roman"/>
                <w:sz w:val="16"/>
                <w:szCs w:val="16"/>
              </w:rPr>
              <w:t>(Bangaru et al. 2012)</w:t>
            </w:r>
          </w:p>
        </w:tc>
        <w:tc>
          <w:tcPr>
            <w:tcW w:w="3031" w:type="dxa"/>
            <w:shd w:val="clear" w:color="auto" w:fill="auto"/>
            <w:noWrap/>
            <w:vAlign w:val="bottom"/>
            <w:hideMark/>
          </w:tcPr>
          <w:p w14:paraId="615B7B0E" w14:textId="77777777" w:rsidR="00F515D1" w:rsidRPr="00D45E81"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AGACAGCCGCATCTTCTTGT</w:t>
            </w:r>
          </w:p>
        </w:tc>
        <w:tc>
          <w:tcPr>
            <w:tcW w:w="1799" w:type="dxa"/>
          </w:tcPr>
          <w:p w14:paraId="0D8CC00D" w14:textId="77777777" w:rsidR="00F515D1" w:rsidRPr="0094739D" w:rsidRDefault="00F515D1" w:rsidP="00F07057">
            <w:pPr>
              <w:spacing w:line="240" w:lineRule="auto"/>
              <w:contextualSpacing/>
              <w:jc w:val="center"/>
              <w:rPr>
                <w:rFonts w:ascii="Times New Roman" w:hAnsi="Times New Roman" w:cs="Times New Roman"/>
                <w:snapToGrid w:val="0"/>
                <w:sz w:val="16"/>
                <w:szCs w:val="16"/>
                <w:lang w:val="en-US" w:bidi="en-US"/>
              </w:rPr>
            </w:pPr>
            <w:r w:rsidRPr="00D45E81">
              <w:rPr>
                <w:rFonts w:ascii="Times New Roman" w:hAnsi="Times New Roman" w:cs="Times New Roman"/>
                <w:snapToGrid w:val="0"/>
                <w:sz w:val="16"/>
                <w:szCs w:val="16"/>
                <w:lang w:val="en-US" w:bidi="en-US"/>
              </w:rPr>
              <w:t>142 bp</w:t>
            </w:r>
          </w:p>
        </w:tc>
      </w:tr>
    </w:tbl>
    <w:p w14:paraId="0B8FCC80" w14:textId="77777777" w:rsidR="00F515D1" w:rsidRPr="00D45E81" w:rsidRDefault="00F515D1" w:rsidP="00F515D1">
      <w:pPr>
        <w:spacing w:after="0" w:line="480" w:lineRule="auto"/>
        <w:jc w:val="both"/>
        <w:rPr>
          <w:rFonts w:ascii="Times New Roman" w:hAnsi="Times New Roman" w:cs="Times New Roman"/>
          <w:sz w:val="24"/>
          <w:szCs w:val="24"/>
          <w:lang w:val="en-US"/>
        </w:rPr>
      </w:pPr>
    </w:p>
    <w:p w14:paraId="50E39C7D" w14:textId="77777777" w:rsidR="00F515D1" w:rsidRPr="00F515D1" w:rsidRDefault="00F515D1" w:rsidP="00F515D1">
      <w:pPr>
        <w:jc w:val="both"/>
        <w:rPr>
          <w:rFonts w:ascii="Times New Roman" w:hAnsi="Times New Roman" w:cs="Times New Roman"/>
          <w:b/>
          <w:bCs/>
          <w:sz w:val="24"/>
          <w:szCs w:val="24"/>
        </w:rPr>
      </w:pPr>
    </w:p>
    <w:sectPr w:rsidR="00F515D1" w:rsidRPr="00F515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5D1"/>
    <w:rsid w:val="00217D89"/>
    <w:rsid w:val="00665852"/>
    <w:rsid w:val="006A4886"/>
    <w:rsid w:val="00C10ADC"/>
    <w:rsid w:val="00F515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EC32"/>
  <w15:chartTrackingRefBased/>
  <w15:docId w15:val="{F3CB7870-62E3-4F48-9DCE-D71E6631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515D1"/>
    <w:rPr>
      <w:kern w:val="0"/>
      <w:lang w:val="en-GB"/>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515D1"/>
    <w:pPr>
      <w:ind w:left="720"/>
      <w:contextualSpacing/>
    </w:pPr>
  </w:style>
  <w:style w:type="table" w:styleId="Mriekatabuky">
    <w:name w:val="Table Grid"/>
    <w:basedOn w:val="Normlnatabuka"/>
    <w:uiPriority w:val="39"/>
    <w:rsid w:val="00F515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1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Holota</dc:creator>
  <cp:keywords/>
  <dc:description/>
  <cp:lastModifiedBy>upjs</cp:lastModifiedBy>
  <cp:revision>2</cp:revision>
  <dcterms:created xsi:type="dcterms:W3CDTF">2023-04-24T07:56:00Z</dcterms:created>
  <dcterms:modified xsi:type="dcterms:W3CDTF">2023-04-24T11:30:00Z</dcterms:modified>
</cp:coreProperties>
</file>