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38A2" w14:textId="77777777" w:rsidR="00F008CD" w:rsidRPr="000A4A34" w:rsidRDefault="00F008CD" w:rsidP="000A4A34">
      <w:pPr>
        <w:pStyle w:val="1"/>
        <w:spacing w:line="480" w:lineRule="auto"/>
        <w:rPr>
          <w:rFonts w:ascii="Times New Roman" w:hAnsi="Times New Roman" w:cs="Times New Roman"/>
          <w:sz w:val="32"/>
          <w:szCs w:val="32"/>
        </w:rPr>
      </w:pPr>
      <w:r w:rsidRPr="000A4A34">
        <w:rPr>
          <w:rFonts w:ascii="Times New Roman" w:hAnsi="Times New Roman" w:cs="Times New Roman"/>
          <w:sz w:val="32"/>
          <w:szCs w:val="32"/>
        </w:rPr>
        <w:t xml:space="preserve">Supplementary </w:t>
      </w:r>
      <w:r w:rsidR="006C661C" w:rsidRPr="000A4A34">
        <w:rPr>
          <w:rFonts w:ascii="Times New Roman" w:hAnsi="Times New Roman" w:cs="Times New Roman"/>
          <w:sz w:val="32"/>
          <w:szCs w:val="32"/>
        </w:rPr>
        <w:t>I</w:t>
      </w:r>
      <w:r w:rsidRPr="000A4A34">
        <w:rPr>
          <w:rFonts w:ascii="Times New Roman" w:hAnsi="Times New Roman" w:cs="Times New Roman"/>
          <w:sz w:val="32"/>
          <w:szCs w:val="32"/>
        </w:rPr>
        <w:t>nformation</w:t>
      </w:r>
    </w:p>
    <w:p w14:paraId="418C8C06" w14:textId="77777777" w:rsidR="00F008CD" w:rsidRPr="000A4A34" w:rsidRDefault="00F008CD" w:rsidP="00F95BFF">
      <w:pPr>
        <w:pStyle w:val="2"/>
        <w:rPr>
          <w:sz w:val="24"/>
          <w:szCs w:val="24"/>
        </w:rPr>
      </w:pPr>
      <w:r w:rsidRPr="000A4A34">
        <w:rPr>
          <w:sz w:val="24"/>
          <w:szCs w:val="24"/>
        </w:rPr>
        <w:t>Post-</w:t>
      </w:r>
      <w:r w:rsidR="00963078" w:rsidRPr="000A4A34">
        <w:rPr>
          <w:sz w:val="24"/>
          <w:szCs w:val="24"/>
        </w:rPr>
        <w:t>h</w:t>
      </w:r>
      <w:r w:rsidRPr="000A4A34">
        <w:rPr>
          <w:sz w:val="24"/>
          <w:szCs w:val="24"/>
        </w:rPr>
        <w:t xml:space="preserve">oc </w:t>
      </w:r>
      <w:r w:rsidR="006C661C" w:rsidRPr="000A4A34">
        <w:rPr>
          <w:sz w:val="24"/>
          <w:szCs w:val="24"/>
        </w:rPr>
        <w:t>A</w:t>
      </w:r>
      <w:r w:rsidRPr="000A4A34">
        <w:rPr>
          <w:sz w:val="24"/>
          <w:szCs w:val="24"/>
        </w:rPr>
        <w:t xml:space="preserve">nalysis for </w:t>
      </w:r>
      <w:r w:rsidR="006C661C" w:rsidRPr="000A4A34">
        <w:rPr>
          <w:sz w:val="24"/>
          <w:szCs w:val="24"/>
        </w:rPr>
        <w:t>M</w:t>
      </w:r>
      <w:r w:rsidRPr="000A4A34">
        <w:rPr>
          <w:sz w:val="24"/>
          <w:szCs w:val="24"/>
        </w:rPr>
        <w:t>ixture-</w:t>
      </w:r>
      <w:r w:rsidR="006C661C" w:rsidRPr="000A4A34">
        <w:rPr>
          <w:sz w:val="24"/>
          <w:szCs w:val="24"/>
        </w:rPr>
        <w:t>M</w:t>
      </w:r>
      <w:r w:rsidRPr="000A4A34">
        <w:rPr>
          <w:sz w:val="24"/>
          <w:szCs w:val="24"/>
        </w:rPr>
        <w:t xml:space="preserve">odel </w:t>
      </w:r>
      <w:r w:rsidR="006C661C" w:rsidRPr="000A4A34">
        <w:rPr>
          <w:sz w:val="24"/>
          <w:szCs w:val="24"/>
        </w:rPr>
        <w:t>P</w:t>
      </w:r>
      <w:r w:rsidRPr="000A4A34">
        <w:rPr>
          <w:sz w:val="24"/>
          <w:szCs w:val="24"/>
        </w:rPr>
        <w:t>arameters</w:t>
      </w:r>
    </w:p>
    <w:p w14:paraId="263FB4A4" w14:textId="3D364085" w:rsidR="00585298" w:rsidRPr="00574B28" w:rsidRDefault="00F008CD" w:rsidP="00585298">
      <w:pPr>
        <w:spacing w:line="480" w:lineRule="auto"/>
        <w:rPr>
          <w:rFonts w:ascii="Times New Roman" w:hAnsi="Times New Roman" w:cs="Times New Roman" w:hint="eastAsia"/>
        </w:rPr>
      </w:pPr>
      <w:r w:rsidRPr="00144B11">
        <w:rPr>
          <w:rFonts w:ascii="Times New Roman" w:hAnsi="Times New Roman" w:cs="Times New Roman"/>
        </w:rPr>
        <w:tab/>
        <w:t xml:space="preserve">For behavioral results, recall errors were separated into three possible sources by fitting a mixture model in each set size condition (see </w:t>
      </w:r>
      <w:r>
        <w:rPr>
          <w:rFonts w:ascii="Times New Roman" w:hAnsi="Times New Roman" w:cs="Times New Roman"/>
        </w:rPr>
        <w:t>Methods</w:t>
      </w:r>
      <w:r w:rsidRPr="00144B11">
        <w:rPr>
          <w:rFonts w:ascii="Times New Roman" w:hAnsi="Times New Roman" w:cs="Times New Roman"/>
        </w:rPr>
        <w:t xml:space="preserve"> section in the main text). For the model, </w:t>
      </w:r>
      <w:proofErr w:type="spellStart"/>
      <w:r w:rsidRPr="00144B11">
        <w:rPr>
          <w:rFonts w:ascii="Times New Roman" w:hAnsi="Times New Roman" w:cs="Times New Roman"/>
        </w:rPr>
        <w:t>pU</w:t>
      </w:r>
      <w:proofErr w:type="spellEnd"/>
      <w:r w:rsidRPr="00144B11">
        <w:rPr>
          <w:rFonts w:ascii="Times New Roman" w:hAnsi="Times New Roman" w:cs="Times New Roman"/>
        </w:rPr>
        <w:t xml:space="preserve"> denoted the guess ra</w:t>
      </w:r>
      <w:r>
        <w:rPr>
          <w:rFonts w:ascii="Times New Roman" w:hAnsi="Times New Roman" w:cs="Times New Roman"/>
        </w:rPr>
        <w:t xml:space="preserve">te, </w:t>
      </w:r>
      <w:proofErr w:type="spellStart"/>
      <w:r>
        <w:rPr>
          <w:rFonts w:ascii="Times New Roman" w:hAnsi="Times New Roman" w:cs="Times New Roman"/>
        </w:rPr>
        <w:t>pNT</w:t>
      </w:r>
      <w:proofErr w:type="spellEnd"/>
      <w:r>
        <w:rPr>
          <w:rFonts w:ascii="Times New Roman" w:hAnsi="Times New Roman" w:cs="Times New Roman"/>
        </w:rPr>
        <w:t xml:space="preserve"> denoted the rate of misreporting</w:t>
      </w:r>
      <w:r w:rsidRPr="00144B11">
        <w:rPr>
          <w:rFonts w:ascii="Times New Roman" w:hAnsi="Times New Roman" w:cs="Times New Roman"/>
        </w:rPr>
        <w:t xml:space="preserve"> a non-target item, the rate for correctly recalling the target was </w:t>
      </w:r>
      <w:proofErr w:type="spellStart"/>
      <w:r w:rsidRPr="00144B11">
        <w:rPr>
          <w:rFonts w:ascii="Times New Roman" w:hAnsi="Times New Roman" w:cs="Times New Roman"/>
        </w:rPr>
        <w:t>pT</w:t>
      </w:r>
      <w:proofErr w:type="spellEnd"/>
      <w:r w:rsidRPr="00144B11">
        <w:rPr>
          <w:rFonts w:ascii="Times New Roman" w:hAnsi="Times New Roman" w:cs="Times New Roman"/>
        </w:rPr>
        <w:t xml:space="preserve"> = 1-pU-pNT, and </w:t>
      </w:r>
      <w:r w:rsidRPr="00AA58DA">
        <w:rPr>
          <w:rFonts w:ascii="Cambria Math" w:hAnsi="Cambria Math" w:cs="Times New Roman"/>
          <w:bCs/>
        </w:rPr>
        <w:t>κ</w:t>
      </w:r>
      <w:r w:rsidRPr="00144B11">
        <w:rPr>
          <w:rFonts w:ascii="Times New Roman" w:hAnsi="Times New Roman" w:cs="Times New Roman"/>
        </w:rPr>
        <w:t xml:space="preserve"> denoted the precision parameter (i.e.</w:t>
      </w:r>
      <w:r>
        <w:rPr>
          <w:rFonts w:ascii="Times New Roman" w:hAnsi="Times New Roman" w:cs="Times New Roman"/>
        </w:rPr>
        <w:t>,</w:t>
      </w:r>
      <w:r w:rsidRPr="00144B11">
        <w:rPr>
          <w:rFonts w:ascii="Times New Roman" w:hAnsi="Times New Roman" w:cs="Times New Roman"/>
        </w:rPr>
        <w:t xml:space="preserve"> the reciprocal of standard deviation) for the error distribution under correct recalling. ANOVA analyses revealed significant load effects for all </w:t>
      </w:r>
      <w:r>
        <w:rPr>
          <w:rFonts w:ascii="Times New Roman" w:hAnsi="Times New Roman" w:cs="Times New Roman"/>
        </w:rPr>
        <w:t>four</w:t>
      </w:r>
      <w:r w:rsidRPr="00144B11">
        <w:rPr>
          <w:rFonts w:ascii="Times New Roman" w:hAnsi="Times New Roman" w:cs="Times New Roman"/>
        </w:rPr>
        <w:t xml:space="preserve"> parameters (Fig. </w:t>
      </w:r>
      <w:r>
        <w:rPr>
          <w:rFonts w:ascii="Times New Roman" w:hAnsi="Times New Roman" w:cs="Times New Roman"/>
        </w:rPr>
        <w:t>1</w:t>
      </w:r>
      <w:r w:rsidR="004B0F30">
        <w:rPr>
          <w:rFonts w:ascii="Times New Roman" w:hAnsi="Times New Roman" w:cs="Times New Roman"/>
        </w:rPr>
        <w:t>c</w:t>
      </w:r>
      <w:r>
        <w:rPr>
          <w:rFonts w:ascii="Times New Roman" w:hAnsi="Times New Roman" w:cs="Times New Roman" w:hint="eastAsia"/>
        </w:rPr>
        <w:t>)</w:t>
      </w:r>
      <w:r w:rsidRPr="00144B11">
        <w:rPr>
          <w:rFonts w:ascii="Times New Roman" w:hAnsi="Times New Roman" w:cs="Times New Roman"/>
        </w:rPr>
        <w:t>. For post</w:t>
      </w:r>
      <w:r>
        <w:rPr>
          <w:rFonts w:ascii="Times New Roman" w:hAnsi="Times New Roman" w:cs="Times New Roman"/>
        </w:rPr>
        <w:t xml:space="preserve"> </w:t>
      </w:r>
      <w:r w:rsidRPr="00144B11">
        <w:rPr>
          <w:rFonts w:ascii="Times New Roman" w:hAnsi="Times New Roman" w:cs="Times New Roman"/>
        </w:rPr>
        <w:t>hoc analysis, we compared set sizes 1 vs. 2, 2 vs. 4, and 4 vs. 6 for all parameters</w:t>
      </w:r>
      <w:r>
        <w:rPr>
          <w:rFonts w:ascii="Times New Roman" w:hAnsi="Times New Roman" w:cs="Times New Roman"/>
        </w:rPr>
        <w:t>.</w:t>
      </w:r>
      <w:r w:rsidRPr="00144B11">
        <w:rPr>
          <w:rFonts w:ascii="Times New Roman" w:hAnsi="Times New Roman" w:cs="Times New Roman"/>
        </w:rPr>
        <w:t xml:space="preserve"> </w:t>
      </w:r>
      <w:r>
        <w:rPr>
          <w:rFonts w:ascii="Times New Roman" w:hAnsi="Times New Roman" w:cs="Times New Roman"/>
        </w:rPr>
        <w:t>The results were corrected with</w:t>
      </w:r>
      <w:r w:rsidRPr="00144B11">
        <w:rPr>
          <w:rFonts w:ascii="Times New Roman" w:hAnsi="Times New Roman" w:cs="Times New Roman"/>
        </w:rPr>
        <w:t xml:space="preserve"> </w:t>
      </w:r>
      <w:r>
        <w:rPr>
          <w:rFonts w:ascii="Times New Roman" w:hAnsi="Times New Roman" w:cs="Times New Roman"/>
        </w:rPr>
        <w:t xml:space="preserve">the </w:t>
      </w:r>
      <w:proofErr w:type="spellStart"/>
      <w:r w:rsidRPr="00144B11">
        <w:rPr>
          <w:rFonts w:ascii="Times New Roman" w:hAnsi="Times New Roman" w:cs="Times New Roman"/>
        </w:rPr>
        <w:t>Benjamini</w:t>
      </w:r>
      <w:proofErr w:type="spellEnd"/>
      <w:r w:rsidRPr="00144B11">
        <w:rPr>
          <w:rFonts w:ascii="Times New Roman" w:hAnsi="Times New Roman" w:cs="Times New Roman"/>
        </w:rPr>
        <w:t xml:space="preserve">-Hochberg test for multiple-comparison correction (FDR was set at 0.05 for two-tailed tests). As set size increased, </w:t>
      </w:r>
      <w:proofErr w:type="spellStart"/>
      <w:r w:rsidRPr="00144B11">
        <w:rPr>
          <w:rFonts w:ascii="Times New Roman" w:hAnsi="Times New Roman" w:cs="Times New Roman"/>
        </w:rPr>
        <w:t>pT</w:t>
      </w:r>
      <w:proofErr w:type="spellEnd"/>
      <w:r w:rsidRPr="00144B11">
        <w:rPr>
          <w:rFonts w:ascii="Times New Roman" w:hAnsi="Times New Roman" w:cs="Times New Roman"/>
        </w:rPr>
        <w:t xml:space="preserve"> and </w:t>
      </w:r>
      <w:r w:rsidRPr="00AA58DA">
        <w:rPr>
          <w:rFonts w:ascii="Cambria Math" w:hAnsi="Cambria Math" w:cs="Times New Roman"/>
          <w:bCs/>
        </w:rPr>
        <w:t>κ</w:t>
      </w:r>
      <w:r w:rsidRPr="00144B11">
        <w:rPr>
          <w:rFonts w:ascii="Times New Roman" w:hAnsi="Times New Roman" w:cs="Times New Roman"/>
          <w:b/>
          <w:bCs/>
        </w:rPr>
        <w:t xml:space="preserve"> </w:t>
      </w:r>
      <w:r w:rsidRPr="00144B11">
        <w:rPr>
          <w:rFonts w:ascii="Times New Roman" w:hAnsi="Times New Roman" w:cs="Times New Roman"/>
          <w:bCs/>
        </w:rPr>
        <w:t xml:space="preserve">decreased, whereas </w:t>
      </w:r>
      <w:proofErr w:type="spellStart"/>
      <w:r w:rsidRPr="00144B11">
        <w:rPr>
          <w:rFonts w:ascii="Times New Roman" w:hAnsi="Times New Roman" w:cs="Times New Roman"/>
          <w:bCs/>
        </w:rPr>
        <w:t>pU</w:t>
      </w:r>
      <w:proofErr w:type="spellEnd"/>
      <w:r w:rsidRPr="00144B11">
        <w:rPr>
          <w:rFonts w:ascii="Times New Roman" w:hAnsi="Times New Roman" w:cs="Times New Roman"/>
          <w:bCs/>
        </w:rPr>
        <w:t xml:space="preserve"> and </w:t>
      </w:r>
      <w:proofErr w:type="spellStart"/>
      <w:r w:rsidRPr="00144B11">
        <w:rPr>
          <w:rFonts w:ascii="Times New Roman" w:hAnsi="Times New Roman" w:cs="Times New Roman"/>
          <w:bCs/>
        </w:rPr>
        <w:t>pNT</w:t>
      </w:r>
      <w:proofErr w:type="spellEnd"/>
      <w:r w:rsidRPr="00144B11">
        <w:rPr>
          <w:rFonts w:ascii="Times New Roman" w:hAnsi="Times New Roman" w:cs="Times New Roman"/>
          <w:bCs/>
        </w:rPr>
        <w:t xml:space="preserve"> increased (Table S1). </w:t>
      </w:r>
      <w:r w:rsidRPr="00144B11">
        <w:rPr>
          <w:rFonts w:ascii="Times New Roman" w:hAnsi="Times New Roman" w:cs="Times New Roman"/>
        </w:rPr>
        <w:t xml:space="preserve">Among the </w:t>
      </w:r>
      <w:r>
        <w:rPr>
          <w:rFonts w:ascii="Times New Roman" w:hAnsi="Times New Roman" w:cs="Times New Roman"/>
        </w:rPr>
        <w:t>four</w:t>
      </w:r>
      <w:r w:rsidRPr="00144B11">
        <w:rPr>
          <w:rFonts w:ascii="Times New Roman" w:hAnsi="Times New Roman" w:cs="Times New Roman"/>
        </w:rPr>
        <w:t xml:space="preserve"> parameters, only </w:t>
      </w:r>
      <w:r w:rsidRPr="00AA58DA">
        <w:rPr>
          <w:rFonts w:ascii="Cambria Math" w:hAnsi="Cambria Math" w:cs="Times New Roman"/>
          <w:bCs/>
        </w:rPr>
        <w:t>κ</w:t>
      </w:r>
      <w:r w:rsidRPr="00144B11">
        <w:rPr>
          <w:rFonts w:ascii="Times New Roman" w:hAnsi="Times New Roman" w:cs="Times New Roman"/>
        </w:rPr>
        <w:t xml:space="preserve"> showed significant difference</w:t>
      </w:r>
      <w:r>
        <w:rPr>
          <w:rFonts w:ascii="Times New Roman" w:hAnsi="Times New Roman" w:cs="Times New Roman"/>
        </w:rPr>
        <w:t>s</w:t>
      </w:r>
      <w:r w:rsidRPr="00144B11">
        <w:rPr>
          <w:rFonts w:ascii="Times New Roman" w:hAnsi="Times New Roman" w:cs="Times New Roman"/>
        </w:rPr>
        <w:t xml:space="preserve"> for comparison between set sizes 1 and 2. </w:t>
      </w:r>
      <w:proofErr w:type="spellStart"/>
      <w:r w:rsidRPr="00144B11">
        <w:rPr>
          <w:rFonts w:ascii="Times New Roman" w:hAnsi="Times New Roman" w:cs="Times New Roman"/>
        </w:rPr>
        <w:t>pT</w:t>
      </w:r>
      <w:proofErr w:type="spellEnd"/>
      <w:r w:rsidRPr="00144B11">
        <w:rPr>
          <w:rFonts w:ascii="Times New Roman" w:hAnsi="Times New Roman" w:cs="Times New Roman"/>
        </w:rPr>
        <w:t xml:space="preserve">, </w:t>
      </w:r>
      <w:proofErr w:type="spellStart"/>
      <w:r w:rsidRPr="00144B11">
        <w:rPr>
          <w:rFonts w:ascii="Times New Roman" w:hAnsi="Times New Roman" w:cs="Times New Roman"/>
        </w:rPr>
        <w:t>pU</w:t>
      </w:r>
      <w:proofErr w:type="spellEnd"/>
      <w:r w:rsidRPr="00144B11">
        <w:rPr>
          <w:rFonts w:ascii="Times New Roman" w:hAnsi="Times New Roman" w:cs="Times New Roman"/>
        </w:rPr>
        <w:t xml:space="preserve"> and </w:t>
      </w:r>
      <w:r w:rsidRPr="00144B11">
        <w:rPr>
          <w:rFonts w:ascii="Times New Roman" w:hAnsi="Times New Roman" w:cs="Times New Roman"/>
          <w:b/>
          <w:bCs/>
        </w:rPr>
        <w:t xml:space="preserve">κ </w:t>
      </w:r>
      <w:r w:rsidRPr="00144B11">
        <w:rPr>
          <w:rFonts w:ascii="Times New Roman" w:hAnsi="Times New Roman" w:cs="Times New Roman"/>
          <w:bCs/>
        </w:rPr>
        <w:t>were significant for</w:t>
      </w:r>
      <w:r w:rsidRPr="00144B11">
        <w:rPr>
          <w:rFonts w:ascii="Times New Roman" w:hAnsi="Times New Roman" w:cs="Times New Roman"/>
        </w:rPr>
        <w:t xml:space="preserve"> comparison</w:t>
      </w:r>
      <w:r>
        <w:rPr>
          <w:rFonts w:ascii="Times New Roman" w:hAnsi="Times New Roman" w:cs="Times New Roman"/>
        </w:rPr>
        <w:t xml:space="preserve"> between set sizes 2 vs. 4 and 4 vs. 6, but </w:t>
      </w:r>
      <w:proofErr w:type="spellStart"/>
      <w:r>
        <w:rPr>
          <w:rFonts w:ascii="Times New Roman" w:hAnsi="Times New Roman" w:cs="Times New Roman"/>
        </w:rPr>
        <w:t>pNT</w:t>
      </w:r>
      <w:proofErr w:type="spellEnd"/>
      <w:r>
        <w:rPr>
          <w:rFonts w:ascii="Times New Roman" w:hAnsi="Times New Roman" w:cs="Times New Roman"/>
        </w:rPr>
        <w:t xml:space="preserve"> only showed marginal significances</w:t>
      </w:r>
      <w:r w:rsidR="00585298">
        <w:rPr>
          <w:rFonts w:ascii="Times New Roman" w:hAnsi="Times New Roman" w:cs="Times New Roman"/>
        </w:rPr>
        <w:t>.</w:t>
      </w:r>
    </w:p>
    <w:tbl>
      <w:tblPr>
        <w:tblW w:w="10059" w:type="dxa"/>
        <w:tblInd w:w="284" w:type="dxa"/>
        <w:tblLayout w:type="fixed"/>
        <w:tblCellMar>
          <w:left w:w="28" w:type="dxa"/>
          <w:right w:w="28" w:type="dxa"/>
        </w:tblCellMar>
        <w:tblLook w:val="04A0" w:firstRow="1" w:lastRow="0" w:firstColumn="1" w:lastColumn="0" w:noHBand="0" w:noVBand="1"/>
      </w:tblPr>
      <w:tblGrid>
        <w:gridCol w:w="1129"/>
        <w:gridCol w:w="2268"/>
        <w:gridCol w:w="2410"/>
        <w:gridCol w:w="1984"/>
        <w:gridCol w:w="2268"/>
      </w:tblGrid>
      <w:tr w:rsidR="00F008CD" w:rsidRPr="00144B11" w14:paraId="25671ACE" w14:textId="77777777" w:rsidTr="000D6C9F">
        <w:trPr>
          <w:trHeight w:val="330"/>
        </w:trPr>
        <w:tc>
          <w:tcPr>
            <w:tcW w:w="10059" w:type="dxa"/>
            <w:gridSpan w:val="5"/>
            <w:tcBorders>
              <w:bottom w:val="single" w:sz="4" w:space="0" w:color="auto"/>
            </w:tcBorders>
            <w:shd w:val="clear" w:color="auto" w:fill="auto"/>
            <w:noWrap/>
            <w:vAlign w:val="center"/>
            <w:hideMark/>
          </w:tcPr>
          <w:p w14:paraId="7501B35E" w14:textId="77777777" w:rsidR="00F008CD" w:rsidRDefault="00F008CD" w:rsidP="000D6C9F">
            <w:pPr>
              <w:ind w:rightChars="50" w:right="120" w:firstLineChars="47" w:firstLine="113"/>
              <w:rPr>
                <w:rFonts w:ascii="Times New Roman" w:hAnsi="Times New Roman" w:cs="Times New Roman"/>
              </w:rPr>
            </w:pPr>
            <w:r w:rsidRPr="00144B11">
              <w:rPr>
                <w:rFonts w:ascii="Times New Roman" w:hAnsi="Times New Roman" w:cs="Times New Roman"/>
                <w:b/>
              </w:rPr>
              <w:t>Table S1</w:t>
            </w:r>
            <w:r>
              <w:rPr>
                <w:rFonts w:ascii="Times New Roman" w:hAnsi="Times New Roman" w:cs="Times New Roman"/>
              </w:rPr>
              <w:t xml:space="preserve">. </w:t>
            </w:r>
          </w:p>
          <w:p w14:paraId="5D4B1B67" w14:textId="77777777" w:rsidR="00F008CD" w:rsidRPr="00144B11" w:rsidRDefault="00F008CD" w:rsidP="000D6C9F">
            <w:pPr>
              <w:ind w:rightChars="50" w:right="120" w:firstLineChars="47" w:firstLine="113"/>
              <w:rPr>
                <w:rFonts w:ascii="Times New Roman" w:hAnsi="Times New Roman" w:cs="Times New Roman"/>
              </w:rPr>
            </w:pPr>
            <w:r w:rsidRPr="00144B11">
              <w:rPr>
                <w:rFonts w:ascii="Times New Roman" w:hAnsi="Times New Roman" w:cs="Times New Roman"/>
              </w:rPr>
              <w:t>Post hoc analysis for mixture model parameters</w:t>
            </w:r>
          </w:p>
        </w:tc>
      </w:tr>
      <w:tr w:rsidR="00F008CD" w:rsidRPr="00144B11" w14:paraId="22ACEBDC" w14:textId="77777777" w:rsidTr="000D6C9F">
        <w:trPr>
          <w:trHeight w:val="580"/>
        </w:trPr>
        <w:tc>
          <w:tcPr>
            <w:tcW w:w="1129" w:type="dxa"/>
            <w:tcBorders>
              <w:top w:val="single" w:sz="4" w:space="0" w:color="auto"/>
            </w:tcBorders>
            <w:shd w:val="clear" w:color="auto" w:fill="auto"/>
            <w:noWrap/>
            <w:vAlign w:val="center"/>
            <w:hideMark/>
          </w:tcPr>
          <w:p w14:paraId="7F7C293F" w14:textId="77777777" w:rsidR="00F008CD" w:rsidRPr="00144B11" w:rsidRDefault="00F008CD" w:rsidP="000D6C9F">
            <w:pPr>
              <w:ind w:rightChars="50" w:right="120" w:firstLineChars="47" w:firstLine="113"/>
              <w:rPr>
                <w:rFonts w:ascii="Times New Roman" w:hAnsi="Times New Roman" w:cs="Times New Roman"/>
              </w:rPr>
            </w:pPr>
          </w:p>
        </w:tc>
        <w:tc>
          <w:tcPr>
            <w:tcW w:w="8930" w:type="dxa"/>
            <w:gridSpan w:val="4"/>
            <w:tcBorders>
              <w:top w:val="single" w:sz="4" w:space="0" w:color="auto"/>
            </w:tcBorders>
            <w:shd w:val="clear" w:color="auto" w:fill="auto"/>
            <w:noWrap/>
            <w:vAlign w:val="center"/>
            <w:hideMark/>
          </w:tcPr>
          <w:p w14:paraId="594762FA" w14:textId="77777777" w:rsidR="00F008CD" w:rsidRPr="00144B11" w:rsidRDefault="00F008CD" w:rsidP="000D6C9F">
            <w:pPr>
              <w:ind w:rightChars="50" w:right="120" w:firstLineChars="47" w:firstLine="113"/>
              <w:jc w:val="center"/>
              <w:rPr>
                <w:rFonts w:ascii="Times New Roman" w:hAnsi="Times New Roman" w:cs="Times New Roman"/>
                <w:b/>
                <w:bCs/>
              </w:rPr>
            </w:pPr>
            <w:r w:rsidRPr="00144B11">
              <w:rPr>
                <w:rFonts w:ascii="Times New Roman" w:hAnsi="Times New Roman" w:cs="Times New Roman"/>
                <w:b/>
                <w:bCs/>
              </w:rPr>
              <w:t>t-statistic (p value)</w:t>
            </w:r>
            <w:r>
              <w:rPr>
                <w:rFonts w:ascii="Times New Roman" w:hAnsi="Times New Roman" w:cs="Times New Roman"/>
              </w:rPr>
              <w:t xml:space="preserve"> </w:t>
            </w:r>
            <w:r w:rsidRPr="00144B11">
              <w:rPr>
                <w:rFonts w:ascii="Times New Roman" w:hAnsi="Times New Roman" w:cs="Times New Roman"/>
              </w:rPr>
              <w:t>†</w:t>
            </w:r>
          </w:p>
        </w:tc>
      </w:tr>
      <w:tr w:rsidR="00F008CD" w:rsidRPr="00144B11" w14:paraId="5478455F" w14:textId="77777777" w:rsidTr="000D6C9F">
        <w:trPr>
          <w:trHeight w:val="330"/>
        </w:trPr>
        <w:tc>
          <w:tcPr>
            <w:tcW w:w="1129" w:type="dxa"/>
            <w:tcBorders>
              <w:bottom w:val="single" w:sz="4" w:space="0" w:color="auto"/>
            </w:tcBorders>
            <w:shd w:val="clear" w:color="auto" w:fill="auto"/>
            <w:noWrap/>
            <w:vAlign w:val="center"/>
            <w:hideMark/>
          </w:tcPr>
          <w:p w14:paraId="5EE124FF" w14:textId="77777777" w:rsidR="00F008CD" w:rsidRPr="00144B11" w:rsidRDefault="00F008CD" w:rsidP="000D6C9F">
            <w:pPr>
              <w:ind w:leftChars="-11" w:left="-26" w:rightChars="50" w:right="120" w:firstLineChars="10" w:firstLine="24"/>
              <w:jc w:val="center"/>
              <w:rPr>
                <w:rFonts w:ascii="Times New Roman" w:hAnsi="Times New Roman" w:cs="Times New Roman"/>
                <w:b/>
                <w:bCs/>
              </w:rPr>
            </w:pPr>
            <w:r w:rsidRPr="00144B11">
              <w:rPr>
                <w:rFonts w:ascii="Times New Roman" w:hAnsi="Times New Roman" w:cs="Times New Roman"/>
                <w:b/>
                <w:bCs/>
              </w:rPr>
              <w:t>Contrast</w:t>
            </w:r>
          </w:p>
        </w:tc>
        <w:tc>
          <w:tcPr>
            <w:tcW w:w="2268" w:type="dxa"/>
            <w:tcBorders>
              <w:bottom w:val="single" w:sz="4" w:space="0" w:color="auto"/>
            </w:tcBorders>
            <w:shd w:val="clear" w:color="auto" w:fill="auto"/>
            <w:noWrap/>
            <w:vAlign w:val="center"/>
            <w:hideMark/>
          </w:tcPr>
          <w:p w14:paraId="7E552ED0" w14:textId="77777777" w:rsidR="00F008CD" w:rsidRPr="00144B11" w:rsidRDefault="00F008CD" w:rsidP="000D6C9F">
            <w:pPr>
              <w:ind w:leftChars="-50" w:left="-120" w:rightChars="50" w:right="120" w:firstLineChars="47" w:firstLine="113"/>
              <w:jc w:val="center"/>
              <w:rPr>
                <w:rFonts w:ascii="Times New Roman" w:hAnsi="Times New Roman" w:cs="Times New Roman"/>
                <w:b/>
                <w:bCs/>
              </w:rPr>
            </w:pPr>
            <w:r w:rsidRPr="00144B11">
              <w:rPr>
                <w:rFonts w:ascii="Times New Roman" w:hAnsi="Times New Roman" w:cs="Times New Roman"/>
                <w:b/>
                <w:bCs/>
              </w:rPr>
              <w:t>κ</w:t>
            </w:r>
          </w:p>
        </w:tc>
        <w:tc>
          <w:tcPr>
            <w:tcW w:w="2410" w:type="dxa"/>
            <w:tcBorders>
              <w:bottom w:val="single" w:sz="4" w:space="0" w:color="auto"/>
            </w:tcBorders>
            <w:shd w:val="clear" w:color="auto" w:fill="auto"/>
            <w:noWrap/>
            <w:vAlign w:val="center"/>
            <w:hideMark/>
          </w:tcPr>
          <w:p w14:paraId="24F1DC26" w14:textId="77777777" w:rsidR="00F008CD" w:rsidRPr="00144B11" w:rsidRDefault="00F008CD" w:rsidP="000D6C9F">
            <w:pPr>
              <w:ind w:leftChars="-50" w:left="-120" w:rightChars="50" w:right="120" w:firstLineChars="47" w:firstLine="113"/>
              <w:jc w:val="center"/>
              <w:rPr>
                <w:rFonts w:ascii="Times New Roman" w:hAnsi="Times New Roman" w:cs="Times New Roman"/>
                <w:b/>
                <w:bCs/>
              </w:rPr>
            </w:pPr>
            <w:proofErr w:type="spellStart"/>
            <w:r w:rsidRPr="00144B11">
              <w:rPr>
                <w:rFonts w:ascii="Times New Roman" w:hAnsi="Times New Roman" w:cs="Times New Roman"/>
                <w:b/>
                <w:bCs/>
              </w:rPr>
              <w:t>pT</w:t>
            </w:r>
            <w:proofErr w:type="spellEnd"/>
          </w:p>
        </w:tc>
        <w:tc>
          <w:tcPr>
            <w:tcW w:w="1984" w:type="dxa"/>
            <w:tcBorders>
              <w:bottom w:val="single" w:sz="4" w:space="0" w:color="auto"/>
            </w:tcBorders>
            <w:shd w:val="clear" w:color="auto" w:fill="auto"/>
            <w:noWrap/>
            <w:vAlign w:val="center"/>
            <w:hideMark/>
          </w:tcPr>
          <w:p w14:paraId="6D975792" w14:textId="77777777" w:rsidR="00F008CD" w:rsidRPr="00144B11" w:rsidRDefault="00F008CD" w:rsidP="000D6C9F">
            <w:pPr>
              <w:ind w:leftChars="-50" w:left="-120" w:rightChars="50" w:right="120" w:firstLineChars="47" w:firstLine="113"/>
              <w:jc w:val="center"/>
              <w:rPr>
                <w:rFonts w:ascii="Times New Roman" w:hAnsi="Times New Roman" w:cs="Times New Roman"/>
                <w:b/>
                <w:bCs/>
              </w:rPr>
            </w:pPr>
            <w:proofErr w:type="spellStart"/>
            <w:r w:rsidRPr="00144B11">
              <w:rPr>
                <w:rFonts w:ascii="Times New Roman" w:hAnsi="Times New Roman" w:cs="Times New Roman"/>
                <w:b/>
                <w:bCs/>
              </w:rPr>
              <w:t>pNT</w:t>
            </w:r>
            <w:proofErr w:type="spellEnd"/>
          </w:p>
        </w:tc>
        <w:tc>
          <w:tcPr>
            <w:tcW w:w="2268" w:type="dxa"/>
            <w:tcBorders>
              <w:bottom w:val="single" w:sz="4" w:space="0" w:color="auto"/>
            </w:tcBorders>
            <w:shd w:val="clear" w:color="auto" w:fill="auto"/>
            <w:noWrap/>
            <w:vAlign w:val="center"/>
            <w:hideMark/>
          </w:tcPr>
          <w:p w14:paraId="62077DF7" w14:textId="77777777" w:rsidR="00F008CD" w:rsidRPr="00144B11" w:rsidRDefault="00F008CD" w:rsidP="000D6C9F">
            <w:pPr>
              <w:ind w:leftChars="-50" w:left="-120" w:rightChars="50" w:right="120" w:firstLineChars="47" w:firstLine="113"/>
              <w:jc w:val="center"/>
              <w:rPr>
                <w:rFonts w:ascii="Times New Roman" w:hAnsi="Times New Roman" w:cs="Times New Roman"/>
                <w:b/>
                <w:bCs/>
              </w:rPr>
            </w:pPr>
            <w:proofErr w:type="spellStart"/>
            <w:r w:rsidRPr="00144B11">
              <w:rPr>
                <w:rFonts w:ascii="Times New Roman" w:hAnsi="Times New Roman" w:cs="Times New Roman"/>
                <w:b/>
                <w:bCs/>
              </w:rPr>
              <w:t>pU</w:t>
            </w:r>
            <w:proofErr w:type="spellEnd"/>
          </w:p>
        </w:tc>
      </w:tr>
      <w:tr w:rsidR="00F008CD" w:rsidRPr="00144B11" w14:paraId="75768A07" w14:textId="77777777" w:rsidTr="000D6C9F">
        <w:trPr>
          <w:trHeight w:val="330"/>
        </w:trPr>
        <w:tc>
          <w:tcPr>
            <w:tcW w:w="1129" w:type="dxa"/>
            <w:tcBorders>
              <w:top w:val="single" w:sz="4" w:space="0" w:color="auto"/>
            </w:tcBorders>
            <w:shd w:val="clear" w:color="auto" w:fill="auto"/>
            <w:noWrap/>
            <w:vAlign w:val="center"/>
            <w:hideMark/>
          </w:tcPr>
          <w:p w14:paraId="250A22C8" w14:textId="77777777" w:rsidR="00F008CD" w:rsidRPr="00144B11" w:rsidRDefault="00F008CD" w:rsidP="000D6C9F">
            <w:pPr>
              <w:ind w:leftChars="-12" w:left="-29" w:rightChars="50" w:right="120" w:firstLineChars="47" w:firstLine="113"/>
              <w:jc w:val="center"/>
              <w:rPr>
                <w:rFonts w:ascii="Times New Roman" w:hAnsi="Times New Roman" w:cs="Times New Roman"/>
                <w:b/>
                <w:bCs/>
              </w:rPr>
            </w:pPr>
            <w:r w:rsidRPr="00144B11">
              <w:rPr>
                <w:rFonts w:ascii="Times New Roman" w:hAnsi="Times New Roman" w:cs="Times New Roman"/>
                <w:b/>
                <w:bCs/>
              </w:rPr>
              <w:t>1 vs 2</w:t>
            </w:r>
          </w:p>
        </w:tc>
        <w:tc>
          <w:tcPr>
            <w:tcW w:w="2268" w:type="dxa"/>
            <w:tcBorders>
              <w:top w:val="single" w:sz="4" w:space="0" w:color="auto"/>
            </w:tcBorders>
            <w:shd w:val="clear" w:color="auto" w:fill="auto"/>
            <w:noWrap/>
            <w:vAlign w:val="center"/>
            <w:hideMark/>
          </w:tcPr>
          <w:p w14:paraId="10E52142"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-2.728 (0.0103)*</w:t>
            </w:r>
          </w:p>
        </w:tc>
        <w:tc>
          <w:tcPr>
            <w:tcW w:w="2410" w:type="dxa"/>
            <w:tcBorders>
              <w:top w:val="single" w:sz="4" w:space="0" w:color="auto"/>
            </w:tcBorders>
            <w:shd w:val="clear" w:color="auto" w:fill="auto"/>
            <w:noWrap/>
            <w:vAlign w:val="center"/>
            <w:hideMark/>
          </w:tcPr>
          <w:p w14:paraId="4139A935"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-1.2182 (0.2321)</w:t>
            </w:r>
          </w:p>
        </w:tc>
        <w:tc>
          <w:tcPr>
            <w:tcW w:w="1984" w:type="dxa"/>
            <w:tcBorders>
              <w:top w:val="single" w:sz="4" w:space="0" w:color="auto"/>
            </w:tcBorders>
            <w:shd w:val="clear" w:color="auto" w:fill="auto"/>
            <w:noWrap/>
            <w:vAlign w:val="center"/>
            <w:hideMark/>
          </w:tcPr>
          <w:p w14:paraId="5C1D33FD"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Pr>
                <w:rFonts w:ascii="Times New Roman" w:hAnsi="Times New Roman" w:cs="Times New Roman"/>
              </w:rPr>
              <w:t>N/A</w:t>
            </w:r>
            <w:r w:rsidRPr="00144B11">
              <w:rPr>
                <w:rFonts w:ascii="Times New Roman" w:hAnsi="Times New Roman" w:cs="Times New Roman"/>
              </w:rPr>
              <w:t>††</w:t>
            </w:r>
          </w:p>
        </w:tc>
        <w:tc>
          <w:tcPr>
            <w:tcW w:w="2268" w:type="dxa"/>
            <w:tcBorders>
              <w:top w:val="single" w:sz="4" w:space="0" w:color="auto"/>
            </w:tcBorders>
            <w:shd w:val="clear" w:color="auto" w:fill="auto"/>
            <w:noWrap/>
            <w:vAlign w:val="center"/>
            <w:hideMark/>
          </w:tcPr>
          <w:p w14:paraId="676053AA"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0.0915 (0.9277)</w:t>
            </w:r>
          </w:p>
        </w:tc>
      </w:tr>
      <w:tr w:rsidR="00F008CD" w:rsidRPr="00144B11" w14:paraId="1030F102" w14:textId="77777777" w:rsidTr="000D6C9F">
        <w:trPr>
          <w:trHeight w:val="330"/>
        </w:trPr>
        <w:tc>
          <w:tcPr>
            <w:tcW w:w="1129" w:type="dxa"/>
            <w:shd w:val="clear" w:color="auto" w:fill="auto"/>
            <w:noWrap/>
            <w:vAlign w:val="center"/>
            <w:hideMark/>
          </w:tcPr>
          <w:p w14:paraId="5F9A369C" w14:textId="77777777" w:rsidR="00F008CD" w:rsidRPr="00144B11" w:rsidRDefault="00F008CD" w:rsidP="000D6C9F">
            <w:pPr>
              <w:ind w:leftChars="-12" w:left="-29" w:rightChars="50" w:right="120" w:firstLineChars="47" w:firstLine="113"/>
              <w:jc w:val="center"/>
              <w:rPr>
                <w:rFonts w:ascii="Times New Roman" w:hAnsi="Times New Roman" w:cs="Times New Roman"/>
                <w:b/>
                <w:bCs/>
              </w:rPr>
            </w:pPr>
            <w:r w:rsidRPr="00144B11">
              <w:rPr>
                <w:rFonts w:ascii="Times New Roman" w:hAnsi="Times New Roman" w:cs="Times New Roman"/>
                <w:b/>
                <w:bCs/>
              </w:rPr>
              <w:t>2 vs 4</w:t>
            </w:r>
          </w:p>
        </w:tc>
        <w:tc>
          <w:tcPr>
            <w:tcW w:w="2268" w:type="dxa"/>
            <w:shd w:val="clear" w:color="auto" w:fill="auto"/>
            <w:noWrap/>
            <w:vAlign w:val="center"/>
            <w:hideMark/>
          </w:tcPr>
          <w:p w14:paraId="3A2DF97B"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-4.7273 (4.38</w:t>
            </w:r>
            <w:r w:rsidRPr="00144B11">
              <w:rPr>
                <w:rFonts w:ascii="Times New Roman" w:hAnsi="Times New Roman" w:cs="Times New Roman"/>
                <w:shd w:val="clear" w:color="auto" w:fill="FFFFFF"/>
              </w:rPr>
              <w:t>×</w:t>
            </w:r>
            <w:r w:rsidRPr="00144B11">
              <w:rPr>
                <w:rFonts w:ascii="Times New Roman" w:hAnsi="Times New Roman" w:cs="Times New Roman"/>
              </w:rPr>
              <w:t>10</w:t>
            </w:r>
            <w:r w:rsidRPr="00144B11">
              <w:rPr>
                <w:rFonts w:ascii="Times New Roman" w:hAnsi="Times New Roman" w:cs="Times New Roman"/>
                <w:vertAlign w:val="superscript"/>
              </w:rPr>
              <w:t>-5</w:t>
            </w:r>
            <w:r w:rsidRPr="00144B11">
              <w:rPr>
                <w:rFonts w:ascii="Times New Roman" w:hAnsi="Times New Roman" w:cs="Times New Roman"/>
              </w:rPr>
              <w:t>)*</w:t>
            </w:r>
          </w:p>
        </w:tc>
        <w:tc>
          <w:tcPr>
            <w:tcW w:w="2410" w:type="dxa"/>
            <w:shd w:val="clear" w:color="auto" w:fill="auto"/>
            <w:noWrap/>
            <w:vAlign w:val="center"/>
            <w:hideMark/>
          </w:tcPr>
          <w:p w14:paraId="10C8B25D"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-7.4262 (1.89</w:t>
            </w:r>
            <w:r w:rsidRPr="00144B11">
              <w:rPr>
                <w:rFonts w:ascii="Times New Roman" w:hAnsi="Times New Roman" w:cs="Times New Roman"/>
                <w:shd w:val="clear" w:color="auto" w:fill="FFFFFF"/>
              </w:rPr>
              <w:t>×</w:t>
            </w:r>
            <w:r w:rsidRPr="00144B11">
              <w:rPr>
                <w:rFonts w:ascii="Times New Roman" w:hAnsi="Times New Roman" w:cs="Times New Roman"/>
              </w:rPr>
              <w:t>10</w:t>
            </w:r>
            <w:r w:rsidRPr="00144B11">
              <w:rPr>
                <w:rFonts w:ascii="Times New Roman" w:hAnsi="Times New Roman" w:cs="Times New Roman"/>
                <w:vertAlign w:val="superscript"/>
              </w:rPr>
              <w:t>-8</w:t>
            </w:r>
            <w:r w:rsidRPr="00144B11">
              <w:rPr>
                <w:rFonts w:ascii="Times New Roman" w:hAnsi="Times New Roman" w:cs="Times New Roman"/>
              </w:rPr>
              <w:t>)**</w:t>
            </w:r>
          </w:p>
        </w:tc>
        <w:tc>
          <w:tcPr>
            <w:tcW w:w="1984" w:type="dxa"/>
            <w:shd w:val="clear" w:color="auto" w:fill="auto"/>
            <w:noWrap/>
            <w:vAlign w:val="center"/>
            <w:hideMark/>
          </w:tcPr>
          <w:p w14:paraId="7E6F429E"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2.3583 (0.0246)</w:t>
            </w:r>
          </w:p>
        </w:tc>
        <w:tc>
          <w:tcPr>
            <w:tcW w:w="2268" w:type="dxa"/>
            <w:shd w:val="clear" w:color="auto" w:fill="auto"/>
            <w:noWrap/>
            <w:vAlign w:val="center"/>
            <w:hideMark/>
          </w:tcPr>
          <w:p w14:paraId="0D5BA761"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5.7989 (1.94</w:t>
            </w:r>
            <w:r w:rsidRPr="00144B11">
              <w:rPr>
                <w:rFonts w:ascii="Times New Roman" w:hAnsi="Times New Roman" w:cs="Times New Roman"/>
                <w:shd w:val="clear" w:color="auto" w:fill="FFFFFF"/>
              </w:rPr>
              <w:t>×</w:t>
            </w:r>
            <w:r w:rsidRPr="00144B11">
              <w:rPr>
                <w:rFonts w:ascii="Times New Roman" w:hAnsi="Times New Roman" w:cs="Times New Roman"/>
              </w:rPr>
              <w:t>10</w:t>
            </w:r>
            <w:r w:rsidRPr="00144B11">
              <w:rPr>
                <w:rFonts w:ascii="Times New Roman" w:hAnsi="Times New Roman" w:cs="Times New Roman"/>
                <w:vertAlign w:val="superscript"/>
              </w:rPr>
              <w:t>-6</w:t>
            </w:r>
            <w:r w:rsidRPr="00144B11">
              <w:rPr>
                <w:rFonts w:ascii="Times New Roman" w:hAnsi="Times New Roman" w:cs="Times New Roman"/>
              </w:rPr>
              <w:t>)**</w:t>
            </w:r>
          </w:p>
        </w:tc>
      </w:tr>
      <w:tr w:rsidR="00F008CD" w:rsidRPr="00144B11" w14:paraId="50FE6C45" w14:textId="77777777" w:rsidTr="000D6C9F">
        <w:trPr>
          <w:trHeight w:val="330"/>
        </w:trPr>
        <w:tc>
          <w:tcPr>
            <w:tcW w:w="1129" w:type="dxa"/>
            <w:tcBorders>
              <w:bottom w:val="single" w:sz="4" w:space="0" w:color="auto"/>
            </w:tcBorders>
            <w:shd w:val="clear" w:color="auto" w:fill="auto"/>
            <w:noWrap/>
            <w:vAlign w:val="center"/>
            <w:hideMark/>
          </w:tcPr>
          <w:p w14:paraId="409A991E" w14:textId="77777777" w:rsidR="00F008CD" w:rsidRPr="00144B11" w:rsidRDefault="00F008CD" w:rsidP="000D6C9F">
            <w:pPr>
              <w:ind w:leftChars="-12" w:left="-29" w:rightChars="50" w:right="120" w:firstLineChars="47" w:firstLine="113"/>
              <w:jc w:val="center"/>
              <w:rPr>
                <w:rFonts w:ascii="Times New Roman" w:hAnsi="Times New Roman" w:cs="Times New Roman"/>
                <w:b/>
                <w:bCs/>
              </w:rPr>
            </w:pPr>
            <w:r w:rsidRPr="00144B11">
              <w:rPr>
                <w:rFonts w:ascii="Times New Roman" w:hAnsi="Times New Roman" w:cs="Times New Roman"/>
                <w:b/>
                <w:bCs/>
              </w:rPr>
              <w:t>4 vs 6</w:t>
            </w:r>
          </w:p>
        </w:tc>
        <w:tc>
          <w:tcPr>
            <w:tcW w:w="2268" w:type="dxa"/>
            <w:tcBorders>
              <w:bottom w:val="single" w:sz="4" w:space="0" w:color="auto"/>
            </w:tcBorders>
            <w:shd w:val="clear" w:color="auto" w:fill="auto"/>
            <w:noWrap/>
            <w:vAlign w:val="center"/>
            <w:hideMark/>
          </w:tcPr>
          <w:p w14:paraId="05F0E101"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-3.8889 (4.78</w:t>
            </w:r>
            <w:r w:rsidRPr="00144B11">
              <w:rPr>
                <w:rFonts w:ascii="Times New Roman" w:hAnsi="Times New Roman" w:cs="Times New Roman"/>
                <w:shd w:val="clear" w:color="auto" w:fill="FFFFFF"/>
              </w:rPr>
              <w:t>×</w:t>
            </w:r>
            <w:r w:rsidRPr="00144B11">
              <w:rPr>
                <w:rFonts w:ascii="Times New Roman" w:hAnsi="Times New Roman" w:cs="Times New Roman"/>
              </w:rPr>
              <w:t>10</w:t>
            </w:r>
            <w:r w:rsidRPr="00144B11">
              <w:rPr>
                <w:rFonts w:ascii="Times New Roman" w:hAnsi="Times New Roman" w:cs="Times New Roman"/>
                <w:vertAlign w:val="superscript"/>
              </w:rPr>
              <w:t>-4</w:t>
            </w:r>
            <w:r w:rsidRPr="00144B11">
              <w:rPr>
                <w:rFonts w:ascii="Times New Roman" w:hAnsi="Times New Roman" w:cs="Times New Roman"/>
              </w:rPr>
              <w:t>)*</w:t>
            </w:r>
          </w:p>
        </w:tc>
        <w:tc>
          <w:tcPr>
            <w:tcW w:w="2410" w:type="dxa"/>
            <w:tcBorders>
              <w:bottom w:val="single" w:sz="4" w:space="0" w:color="auto"/>
            </w:tcBorders>
            <w:shd w:val="clear" w:color="auto" w:fill="auto"/>
            <w:noWrap/>
            <w:vAlign w:val="center"/>
            <w:hideMark/>
          </w:tcPr>
          <w:p w14:paraId="04F49352"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-4.6453 (5.55</w:t>
            </w:r>
            <w:r w:rsidRPr="00144B11">
              <w:rPr>
                <w:rFonts w:ascii="Times New Roman" w:hAnsi="Times New Roman" w:cs="Times New Roman"/>
                <w:shd w:val="clear" w:color="auto" w:fill="FFFFFF"/>
              </w:rPr>
              <w:t>×</w:t>
            </w:r>
            <w:r w:rsidRPr="00144B11">
              <w:rPr>
                <w:rFonts w:ascii="Times New Roman" w:hAnsi="Times New Roman" w:cs="Times New Roman"/>
              </w:rPr>
              <w:t>10</w:t>
            </w:r>
            <w:r w:rsidRPr="00144B11">
              <w:rPr>
                <w:rFonts w:ascii="Times New Roman" w:hAnsi="Times New Roman" w:cs="Times New Roman"/>
                <w:vertAlign w:val="superscript"/>
              </w:rPr>
              <w:t>-5</w:t>
            </w:r>
            <w:r w:rsidRPr="00144B11">
              <w:rPr>
                <w:rFonts w:ascii="Times New Roman" w:hAnsi="Times New Roman" w:cs="Times New Roman"/>
              </w:rPr>
              <w:t>)*</w:t>
            </w:r>
          </w:p>
        </w:tc>
        <w:tc>
          <w:tcPr>
            <w:tcW w:w="1984" w:type="dxa"/>
            <w:tcBorders>
              <w:bottom w:val="single" w:sz="4" w:space="0" w:color="auto"/>
            </w:tcBorders>
            <w:shd w:val="clear" w:color="auto" w:fill="auto"/>
            <w:noWrap/>
            <w:vAlign w:val="center"/>
            <w:hideMark/>
          </w:tcPr>
          <w:p w14:paraId="35C46DDB"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2.4185 (0.0215)</w:t>
            </w:r>
          </w:p>
        </w:tc>
        <w:tc>
          <w:tcPr>
            <w:tcW w:w="2268" w:type="dxa"/>
            <w:tcBorders>
              <w:bottom w:val="single" w:sz="4" w:space="0" w:color="auto"/>
            </w:tcBorders>
            <w:shd w:val="clear" w:color="auto" w:fill="auto"/>
            <w:noWrap/>
            <w:vAlign w:val="center"/>
            <w:hideMark/>
          </w:tcPr>
          <w:p w14:paraId="4BB745D2" w14:textId="77777777" w:rsidR="00F008CD" w:rsidRPr="00144B11" w:rsidRDefault="00F008CD" w:rsidP="000D6C9F">
            <w:pPr>
              <w:ind w:leftChars="-50" w:left="-120" w:rightChars="50" w:right="120" w:firstLineChars="47" w:firstLine="113"/>
              <w:jc w:val="right"/>
              <w:rPr>
                <w:rFonts w:ascii="Times New Roman" w:hAnsi="Times New Roman" w:cs="Times New Roman"/>
              </w:rPr>
            </w:pPr>
            <w:r w:rsidRPr="00144B11">
              <w:rPr>
                <w:rFonts w:ascii="Times New Roman" w:hAnsi="Times New Roman" w:cs="Times New Roman"/>
              </w:rPr>
              <w:t>2.581 (0.0146)*</w:t>
            </w:r>
          </w:p>
        </w:tc>
      </w:tr>
      <w:tr w:rsidR="00F008CD" w:rsidRPr="00144B11" w14:paraId="7B282BFB" w14:textId="77777777" w:rsidTr="000D6C9F">
        <w:trPr>
          <w:trHeight w:val="330"/>
        </w:trPr>
        <w:tc>
          <w:tcPr>
            <w:tcW w:w="10059" w:type="dxa"/>
            <w:gridSpan w:val="5"/>
            <w:tcBorders>
              <w:top w:val="single" w:sz="4" w:space="0" w:color="auto"/>
            </w:tcBorders>
            <w:shd w:val="clear" w:color="auto" w:fill="auto"/>
            <w:noWrap/>
            <w:vAlign w:val="center"/>
            <w:hideMark/>
          </w:tcPr>
          <w:p w14:paraId="4B8C6AE2" w14:textId="77777777" w:rsidR="00F008CD" w:rsidRDefault="00F008CD" w:rsidP="000D6C9F">
            <w:pPr>
              <w:ind w:leftChars="47" w:left="113" w:rightChars="50" w:right="120" w:firstLine="1"/>
              <w:rPr>
                <w:rFonts w:ascii="Times New Roman" w:hAnsi="Times New Roman" w:cs="Times New Roman"/>
              </w:rPr>
            </w:pPr>
            <w:r w:rsidRPr="00144B11">
              <w:rPr>
                <w:rFonts w:ascii="Times New Roman" w:hAnsi="Times New Roman" w:cs="Times New Roman"/>
                <w:i/>
              </w:rPr>
              <w:t>Note</w:t>
            </w:r>
            <w:r w:rsidRPr="00144B11">
              <w:rPr>
                <w:rFonts w:ascii="Times New Roman" w:hAnsi="Times New Roman" w:cs="Times New Roman"/>
              </w:rPr>
              <w:t xml:space="preserve">. </w:t>
            </w:r>
            <w:r>
              <w:rPr>
                <w:rFonts w:ascii="Times New Roman" w:hAnsi="Times New Roman" w:cs="Times New Roman"/>
              </w:rPr>
              <w:t xml:space="preserve">A </w:t>
            </w:r>
            <w:proofErr w:type="spellStart"/>
            <w:r>
              <w:rPr>
                <w:rFonts w:ascii="Times New Roman" w:hAnsi="Times New Roman" w:cs="Times New Roman"/>
              </w:rPr>
              <w:t>Benjamini</w:t>
            </w:r>
            <w:proofErr w:type="spellEnd"/>
            <w:r>
              <w:rPr>
                <w:rFonts w:ascii="Times New Roman" w:hAnsi="Times New Roman" w:cs="Times New Roman"/>
              </w:rPr>
              <w:t>-Hochberg procedure controls the FDR at .05 level</w:t>
            </w:r>
            <w:r w:rsidRPr="00144B11">
              <w:rPr>
                <w:rFonts w:ascii="Times New Roman" w:hAnsi="Times New Roman" w:cs="Times New Roman"/>
              </w:rPr>
              <w:t xml:space="preserve">. </w:t>
            </w:r>
          </w:p>
          <w:p w14:paraId="64ED3571" w14:textId="77777777" w:rsidR="00F008CD" w:rsidRPr="00144B11" w:rsidRDefault="00F008CD" w:rsidP="000D6C9F">
            <w:pPr>
              <w:ind w:leftChars="47" w:left="113" w:rightChars="50" w:right="120" w:firstLine="1"/>
              <w:rPr>
                <w:rFonts w:ascii="Times New Roman" w:hAnsi="Times New Roman" w:cs="Times New Roman"/>
              </w:rPr>
            </w:pPr>
            <w:r w:rsidRPr="00144B11">
              <w:rPr>
                <w:rFonts w:ascii="Times New Roman" w:hAnsi="Times New Roman" w:cs="Times New Roman"/>
              </w:rPr>
              <w:t>* indicates the false discovery rate (FDR) is smaller than 0.025; ** indicates FDR &lt; 0.005.</w:t>
            </w:r>
          </w:p>
        </w:tc>
      </w:tr>
      <w:tr w:rsidR="00F008CD" w:rsidRPr="00144B11" w14:paraId="6BD3D937" w14:textId="77777777" w:rsidTr="000D6C9F">
        <w:trPr>
          <w:trHeight w:val="330"/>
        </w:trPr>
        <w:tc>
          <w:tcPr>
            <w:tcW w:w="10059" w:type="dxa"/>
            <w:gridSpan w:val="5"/>
            <w:shd w:val="clear" w:color="auto" w:fill="auto"/>
            <w:noWrap/>
            <w:vAlign w:val="center"/>
          </w:tcPr>
          <w:p w14:paraId="4F2C26A8" w14:textId="77777777" w:rsidR="00F008CD" w:rsidRPr="00144B11" w:rsidRDefault="00F008CD" w:rsidP="000D6C9F">
            <w:pPr>
              <w:ind w:leftChars="47" w:left="113" w:rightChars="50" w:right="120" w:firstLine="1"/>
              <w:rPr>
                <w:rFonts w:ascii="Times New Roman" w:hAnsi="Times New Roman" w:cs="Times New Roman"/>
              </w:rPr>
            </w:pPr>
            <w:r w:rsidRPr="00144B11">
              <w:rPr>
                <w:rFonts w:ascii="Times New Roman" w:hAnsi="Times New Roman" w:cs="Times New Roman"/>
              </w:rPr>
              <w:t>† The degrees of freedom are 32 for all comparisons.</w:t>
            </w:r>
          </w:p>
        </w:tc>
      </w:tr>
      <w:tr w:rsidR="00F008CD" w:rsidRPr="00144B11" w14:paraId="0CA450A0" w14:textId="77777777" w:rsidTr="000D6C9F">
        <w:trPr>
          <w:trHeight w:val="330"/>
        </w:trPr>
        <w:tc>
          <w:tcPr>
            <w:tcW w:w="10059" w:type="dxa"/>
            <w:gridSpan w:val="5"/>
            <w:shd w:val="clear" w:color="auto" w:fill="auto"/>
            <w:noWrap/>
            <w:vAlign w:val="center"/>
          </w:tcPr>
          <w:p w14:paraId="3940F92F" w14:textId="77777777" w:rsidR="00F008CD" w:rsidRPr="00144B11" w:rsidRDefault="00F008CD" w:rsidP="000D6C9F">
            <w:pPr>
              <w:ind w:leftChars="-50" w:left="-120" w:rightChars="50" w:right="120" w:firstLineChars="47" w:firstLine="113"/>
              <w:rPr>
                <w:rFonts w:ascii="Times New Roman" w:hAnsi="Times New Roman" w:cs="Times New Roman"/>
              </w:rPr>
            </w:pPr>
            <w:r w:rsidRPr="00144B11">
              <w:rPr>
                <w:rFonts w:ascii="Times New Roman" w:hAnsi="Times New Roman" w:cs="Times New Roman"/>
              </w:rPr>
              <w:t xml:space="preserve">†† </w:t>
            </w:r>
            <w:proofErr w:type="spellStart"/>
            <w:r w:rsidRPr="00144B11">
              <w:rPr>
                <w:rFonts w:ascii="Times New Roman" w:hAnsi="Times New Roman" w:cs="Times New Roman"/>
              </w:rPr>
              <w:t>pNT</w:t>
            </w:r>
            <w:proofErr w:type="spellEnd"/>
            <w:r w:rsidRPr="00144B11">
              <w:rPr>
                <w:rFonts w:ascii="Times New Roman" w:hAnsi="Times New Roman" w:cs="Times New Roman"/>
              </w:rPr>
              <w:t xml:space="preserve"> is undefined for the set</w:t>
            </w:r>
            <w:r>
              <w:rPr>
                <w:rFonts w:ascii="Times New Roman" w:hAnsi="Times New Roman" w:cs="Times New Roman"/>
              </w:rPr>
              <w:t>-</w:t>
            </w:r>
            <w:r w:rsidRPr="00144B11">
              <w:rPr>
                <w:rFonts w:ascii="Times New Roman" w:hAnsi="Times New Roman" w:cs="Times New Roman"/>
              </w:rPr>
              <w:t>size 1 condition.</w:t>
            </w:r>
          </w:p>
        </w:tc>
      </w:tr>
    </w:tbl>
    <w:p w14:paraId="16B5C7B8" w14:textId="646C39B4" w:rsidR="000A4A34" w:rsidRDefault="000A4A34" w:rsidP="000A4A34">
      <w:pPr>
        <w:spacing w:line="480" w:lineRule="auto"/>
      </w:pPr>
    </w:p>
    <w:p w14:paraId="4B8CF5BB" w14:textId="77777777" w:rsidR="00127F4A" w:rsidRDefault="00127F4A" w:rsidP="00127F4A">
      <w:pPr>
        <w:pStyle w:val="2"/>
      </w:pPr>
      <w:r>
        <w:lastRenderedPageBreak/>
        <w:t>Comparison of AM and PAC</w:t>
      </w:r>
    </w:p>
    <w:p w14:paraId="79BBDC59" w14:textId="1FD76953" w:rsidR="00127F4A" w:rsidRDefault="00127F4A" w:rsidP="00127F4A">
      <w:pPr>
        <w:spacing w:line="480" w:lineRule="auto"/>
        <w:ind w:firstLine="480"/>
        <w:rPr>
          <w:rFonts w:ascii="Times New Roman" w:hAnsi="Times New Roman" w:cs="Times New Roman"/>
        </w:rPr>
      </w:pPr>
      <w:r>
        <w:rPr>
          <w:rFonts w:ascii="Times New Roman" w:hAnsi="Times New Roman" w:cs="Times New Roman"/>
        </w:rPr>
        <w:t xml:space="preserve">Here we use a simulation to address the difference between AM and PAC </w:t>
      </w:r>
      <w:r w:rsidR="004B0F30">
        <w:rPr>
          <w:rFonts w:ascii="Times New Roman" w:hAnsi="Times New Roman" w:cs="Times New Roman"/>
        </w:rPr>
        <w:t>(Fig. S1) [</w:t>
      </w:r>
      <w:r w:rsidRPr="004B0F30">
        <w:rPr>
          <w:rFonts w:ascii="Times New Roman" w:hAnsi="Times New Roman" w:cs="Times New Roman"/>
        </w:rPr>
        <w:fldChar w:fldCharType="begin" w:fldLock="1"/>
      </w:r>
      <w:r w:rsidR="004B0F30" w:rsidRPr="004B0F30">
        <w:rPr>
          <w:rFonts w:ascii="Times New Roman" w:hAnsi="Times New Roman" w:cs="Times New Roman"/>
        </w:rPr>
        <w:instrText>ADDIN CSL_CITATION {"citationItems":[{"id":"ITEM-1","itemData":{"DOI":"10.3389/fnins.2021.673369","ISSN":"1662453X","abstract":"Patterns in external sensory stimuli can rapidly entrain neuronally generated oscillations observed in electrophysiological data. Here, we manipulated the temporal dynamics of visual stimuli with cross-frequency coupling (CFC) characteristics to generate steady-state visual evoked potentials (SSVEPs). Although CFC plays a pivotal role in neural communication, some cases reporting CFC may be false positives due to non-sinusoidal oscillations that can generate artificially inflated coupling values. Additionally, temporal characteristics of dynamic and non-linear neural oscillations cannot be fully derived with conventional Fourier-based analyses mainly due to trade off of temporal resolution for frequency precision. In an attempt to resolve these limitations of linear analytical methods, Holo-Hilbert Spectral Analysis (HHSA) was investigated as a potential approach for examination of non-linear and non-stationary CFC dynamics in this study. Results from both simulation and SSVEPs demonstrated that temporal dynamic and non-linear CFC features can be revealed with HHSA. Specifically, the results of simulation showed that the HHSA is less affected by the non-sinusoidal oscillation and showed possible cross frequency interactions embedded in the simulation without any a priori assumptions. In the SSVEPs, we found that the time-varying cross-frequency interaction and the bidirectional coupling between delta and alpha/beta bands can be observed using HHSA, confirming dynamic physiological signatures of neural entrainment related to cross-frequency coupling. These findings not only validate the efficacy of the HHSA in revealing the natural characteristics of signals, but also shed new light on further applications in analysis of brain electrophysiological data with the aim of understanding the functional roles of neuronal oscillation in various cognitive functions.","author":[{"dropping-particle":"","family":"Juan","given":"Chi Hung","non-dropping-particle":"","parse-names":false,"suffix":""},{"dropping-particle":"","family":"Nguyen","given":"Kien Trong","non-dropping-particle":"","parse-names":false,"suffix":""},{"dropping-particle":"","family":"Liang","given":"Wei Kuang","non-dropping-particle":"","parse-names":false,"suffix":""},{"dropping-particle":"","family":"Quinn","given":"Andrew J.","non-dropping-particle":"","parse-names":false,"suffix":""},{"dropping-particle":"","family":"Chen","given":"Yen Hsun","non-dropping-particle":"","parse-names":false,"suffix":""},{"dropping-particle":"","family":"Muggleton","given":"Neil G.","non-dropping-particle":"","parse-names":false,"suffix":""},{"dropping-particle":"","family":"Yeh","given":"Jia Rong","non-dropping-particle":"","parse-names":false,"suffix":""},{"dropping-particle":"","family":"Woolrich","given":"Mark W.","non-dropping-particle":"","parse-names":false,"suffix":""},{"dropping-particle":"","family":"Nobre","given":"Anna C.","non-dropping-particle":"","parse-names":false,"suffix":""},{"dropping-particle":"","family":"Huang","given":"Norden E.","non-dropping-particle":"","parse-names":false,"suffix":""}],"container-title":"Front. Neurosci","id":"ITEM-1","issued":{"date-parts":[["2021"]]},"page":"1-18","title":"Revealing the Dynamic Nature of Amplitude Modulated Neural Entrainment With Holo-Hilbert Spectral Analysis","type":"article-journal","volume":"15"},"uris":["http://www.mendeley.com/documents/?uuid=670de5ab-2241-46d6-93f5-a91d7bb2d304"]}],"mendeley":{"formattedCitation":"&lt;sup&gt;1&lt;/sup&gt;","plainTextFormattedCitation":"1","previouslyFormattedCitation":"&lt;sup&gt;1&lt;/sup&gt;"},"properties":{"noteIndex":0},"schema":"https://github.com/citation-style-language/schema/raw/master/csl-citation.json"}</w:instrText>
      </w:r>
      <w:r w:rsidRPr="004B0F30">
        <w:rPr>
          <w:rFonts w:ascii="Times New Roman" w:hAnsi="Times New Roman" w:cs="Times New Roman"/>
        </w:rPr>
        <w:fldChar w:fldCharType="separate"/>
      </w:r>
      <w:r w:rsidR="004B0F30" w:rsidRPr="004B0F30">
        <w:rPr>
          <w:rFonts w:ascii="Times New Roman" w:hAnsi="Times New Roman" w:cs="Times New Roman"/>
          <w:noProof/>
        </w:rPr>
        <w:t>1</w:t>
      </w:r>
      <w:r w:rsidRPr="004B0F30">
        <w:rPr>
          <w:rFonts w:ascii="Times New Roman" w:hAnsi="Times New Roman" w:cs="Times New Roman"/>
        </w:rPr>
        <w:fldChar w:fldCharType="end"/>
      </w:r>
      <w:r w:rsidR="004B0F30">
        <w:rPr>
          <w:rFonts w:ascii="Times New Roman" w:hAnsi="Times New Roman" w:cs="Times New Roman"/>
        </w:rPr>
        <w:t>]</w:t>
      </w:r>
      <w:r>
        <w:rPr>
          <w:rFonts w:ascii="Times New Roman" w:hAnsi="Times New Roman" w:cs="Times New Roman"/>
        </w:rPr>
        <w:t xml:space="preserve">. The simulation compares the spectral representations of AM and PAC signals as well as their constituent waves. The spectral representations of the signals are generated with HHSA </w:t>
      </w:r>
      <w:r w:rsidR="004B0F30">
        <w:rPr>
          <w:rFonts w:ascii="Times New Roman" w:hAnsi="Times New Roman" w:cs="Times New Roman"/>
        </w:rPr>
        <w:t>[</w:t>
      </w:r>
      <w:r w:rsidRPr="004B0F30">
        <w:rPr>
          <w:rFonts w:ascii="Times New Roman" w:hAnsi="Times New Roman" w:cs="Times New Roman"/>
        </w:rPr>
        <w:fldChar w:fldCharType="begin" w:fldLock="1"/>
      </w:r>
      <w:r w:rsidR="004B0F30" w:rsidRPr="004B0F30">
        <w:rPr>
          <w:rFonts w:ascii="Times New Roman" w:hAnsi="Times New Roman" w:cs="Times New Roman"/>
        </w:rPr>
        <w:instrText>ADDIN CSL_CITATION {"citationItems":[{"id":"ITEM-1","itemData":{"DOI":"10.1098/rsta.2015.0206","ISSN":"1471-2962","PMID":"26953180","abstract":"The Holo-Hilbert spectral analysis (HHSA) method is introduced to cure the deficiencies of traditional spectral analysis and to give a full informational representation of nonlinear and non-stationary data. It uses a nested empirical mode decomposition and Hilbert-Huang transform (HHT) approach to identify intrinsic amplitude and frequency modulations often present in nonlinear systems. Comparisons are first made with traditional spectrum analysis, which usually achieved its results through convolutional integral transforms based on additive expansions of an a priori determined basis, mostly under linear and stationary assumptions. Thus, for non-stationary processes, the best one could do historically was to use the time-frequency representations, in which the amplitude (or energy density) variation is still represented in terms of time. For nonlinear processes, the data can have both amplitude and frequency modulations (intra-mode and inter-mode) generated by two different mechanisms: linear additive or nonlinear multiplicative processes. As all existing spectral analysis methods are based on additive expansions, either a priori or adaptive, none of them could possibly represent the multiplicative processes. While the earlier adaptive HHT spectral analysis approach could accommodate the intra-wave nonlinearity quite remarkably, it remained that any inter-wave nonlinear multiplicative mechanisms that include cross-scale coupling and phase-lock modulations were left untreated. To resolve the multiplicative processes issue, additional dimensions in the spectrum result are needed to account for the variations in both the amplitude and frequency modulations simultaneously. HHSA accommodates all the processes: additive and multiplicative, intra-mode and inter-mode, stationary and non-stationary, linear and nonlinear interactions. The Holo prefix in HHSA denotes a multiple dimensional representation with both additive and multiplicative capabilities.","author":[{"dropping-particle":"","family":"Huang","given":"Norden E","non-dropping-particle":"","parse-names":false,"suffix":""},{"dropping-particle":"","family":"Hu","given":"Kun","non-dropping-particle":"","parse-names":false,"suffix":""},{"dropping-particle":"","family":"Yang","given":"Albert C C","non-dropping-particle":"","parse-names":false,"suffix":""},{"dropping-particle":"","family":"Chang","given":"Hsing-Chih","non-dropping-particle":"","parse-names":false,"suffix":""},{"dropping-particle":"","family":"Jia","given":"Deng","non-dropping-particle":"","parse-names":false,"suffix":""},{"dropping-particle":"","family":"Liang","given":"Wei-Kuang","non-dropping-particle":"","parse-names":false,"suffix":""},{"dropping-particle":"","family":"Yeh","given":"Jia Rong","non-dropping-particle":"","parse-names":false,"suffix":""},{"dropping-particle":"","family":"Kao","given":"Chu-Lan","non-dropping-particle":"","parse-names":false,"suffix":""},{"dropping-particle":"","family":"Juan","given":"Chi-Hung","non-dropping-particle":"","parse-names":false,"suffix":""},{"dropping-particle":"","family":"Peng","given":"Chung Kang","non-dropping-particle":"","parse-names":false,"suffix":""},{"dropping-particle":"","family":"Meijer","given":"Johanna H","non-dropping-particle":"","parse-names":false,"suffix":""},{"dropping-particle":"","family":"Wang","given":"Yung-Hung","non-dropping-particle":"","parse-names":false,"suffix":""},{"dropping-particle":"","family":"Long","given":"Steven R","non-dropping-particle":"","parse-names":false,"suffix":""},{"dropping-particle":"","family":"Wu","given":"Zhauhua","non-dropping-particle":"","parse-names":false,"suffix":""},{"dropping-particle":"","family":"Huang","given":"NE.","non-dropping-particle":"","parse-names":false,"suffix":""},{"dropping-particle":"","family":"Shen","given":"Z.","non-dropping-particle":"","parse-names":false,"suffix":""},{"dropping-particle":"","family":"Long","given":"SR.","non-dropping-particle":"","parse-names":false,"suffix":""},{"dropping-particle":"","family":"Wu","given":"MC.","non-dropping-particle":"","parse-names":false,"suffix":""},{"dropping-particle":"","family":"Shih","given":"SH.","non-dropping-particle":"","parse-names":false,"suffix":""},{"dropping-particle":"","family":"Zheng","given":"Q.","non-dropping-particle":"","parse-names":false,"suffix":""},{"dropping-particle":"","family":"Yen","given":"N-C.","non-dropping-particle":"","parse-names":false,"suffix":""},{"dropping-particle":"","family":"Tung","given":"CC.","non-dropping-particle":"","parse-names":false,"suffix":""},{"dropping-particle":"","family":"Liu","given":"HH.","non-dropping-particle":"","parse-names":false,"suffix":""},{"dropping-particle":"","family":"Huang","given":"NE.","non-dropping-particle":"","parse-names":false,"suffix":""},{"dropping-particle":"","family":"Wu","given":"Z.","non-dropping-particle":"","parse-names":false,"suffix":""},{"dropping-particle":"","family":"Long","given":"SR.","non-dropping-particle":"","parse-names":false,"suffix":""},{"dropping-particle":"","family":"Arnold","given":"KC.","non-dropping-particle":"","parse-names":false,"suffix":""},{"dropping-particle":"","family":"Blank","given":"K.","non-dropping-particle":"","parse-names":false,"suffix":""},{"dropping-particle":"","family":"Liu","given":"TW.","non-dropping-particle":"","parse-names":false,"suffix":""},{"dropping-particle":"","family":"Wu","given":"Z.","non-dropping-particle":"","parse-names":false,"suffix":""},{"dropping-particle":"","family":"Huang","given":"NE.","non-dropping-particle":"","parse-names":false,"suffix":""},{"dropping-particle":"","family":"Huang","given":"NE.","non-dropping-particle":"","parse-names":false,"suffix":""},{"dropping-particle":"","family":"Chen","given":"X.","non-dropping-particle":"","parse-names":false,"suffix":""},{"dropping-particle":"","family":"Wu","given":"Z.","non-dropping-particle":"","parse-names":false,"suffix":""},{"dropping-particle":"","family":"Lo","given":"M.","non-dropping-particle":"","parse-names":false,"suffix":""},{"dropping-particle":"","family":"Qiao","given":"F.","non-dropping-particle":"","parse-names":false,"suffix":""},{"dropping-particle":"","family":"Yuan","given":"Y.","non-dropping-particle":"","parse-names":false,"suffix":""},{"dropping-particle":"","family":"Deng","given":"J.","non-dropping-particle":"","parse-names":false,"suffix":""},{"dropping-particle":"","family":"Dai","given":"D.","non-dropping-particle":"","parse-names":false,"suffix":""},{"dropping-particle":"","family":"Song","given":"Z.","non-dropping-particle":"","parse-names":false,"suffix":""},{"dropping-particle":"","family":"Huang","given":"NE.","non-dropping-particle":"","parse-names":false,"suffix":""},{"dropping-particle":"","family":"Young","given":"V.","non-dropping-particle":"","parse-names":false,"suffix":""},{"dropping-particle":"","family":"Lo","given":"M.","non-dropping-particle":"","parse-names":false,"suffix":""},{"dropping-particle":"","family":"Wang","given":"YH.","non-dropping-particle":"","parse-names":false,"suffix":""},{"dropping-particle":"","family":"Peng","given":"CK.","non-dropping-particle":"","parse-names":false,"suffix":""},{"dropping-particle":"","family":"Chen","given":"X.","non-dropping-particle":"","parse-names":false,"suffix":""},{"dropping-particle":"","family":"Wang","given":"G.","non-dropping-particle":"","parse-names":false,"suffix":""},{"dropping-particle":"","family":"Deng","given":"J.","non-dropping-particle":"","parse-names":false,"suffix":""},{"dropping-particle":"","family":"Wu","given":"Z.","non-dropping-particle":"","parse-names":false,"suffix":""},{"dropping-particle":"","family":"Wu","given":"Z.","non-dropping-particle":"","parse-names":false,"suffix":""},{"dropping-particle":"","family":"Huang","given":"NE.","non-dropping-particle":"","parse-names":false,"suffix":""},{"dropping-particle":"","family":"Long","given":"SR.","non-dropping-particle":"","parse-names":false,"suffix":""},{"dropping-particle":"","family":"Peng","given":"C-K.","non-dropping-particle":"","parse-names":false,"suffix":""},{"dropping-particle":"","family":"Huang","given":"NE.","non-dropping-particle":"","parse-names":false,"suffix":""},{"dropping-particle":"","family":"Wu","given":"M-LC.","non-dropping-particle":"","parse-names":false,"suffix":""},{"dropping-particle":"","family":"Long","given":"SR.","non-dropping-particle":"","parse-names":false,"suffix":""},{"dropping-particle":"","family":"Shen","given":"SSP.","non-dropping-particle":"","parse-names":false,"suffix":""},{"dropping-particle":"","family":"Qu","given":"W.","non-dropping-particle":"","parse-names":false,"suffix":""},{"dropping-particle":"","family":"Gloersen","given":"P.","non-dropping-particle":"","parse-names":false,"suffix":""},{"dropping-particle":"","family":"Fan","given":"KL.","non-dropping-particle":"","parse-names":false,"suffix":""},{"dropping-particle":"","family":"Bedrosian","given":"E.","non-dropping-particle":"","parse-names":false,"suffix":""},{"dropping-particle":"","family":"Rilling","given":"G.","non-dropping-particle":"","parse-names":false,"suffix":""},{"dropping-particle":"","family":"Flandrin","given":"P.","non-dropping-particle":"","parse-names":false,"suffix":""},{"dropping-particle":"","family":"Hou","given":"TY.","non-dropping-particle":"","parse-names":false,"suffix":""},{"dropping-particle":"","family":"Shi","given":"Z-Q.","non-dropping-particle":"","parse-names":false,"suffix":""},{"dropping-particle":"","family":"Tavallali","given":"P.","non-dropping-particle":"","parse-names":false,"suffix":""}],"container-title":"Phil. Trans. R. Soc. A.","id":"ITEM-1","issue":"2065","issued":{"date-parts":[["2016"]]},"page":"20150206","title":"On Holo-Hilbert spectral analysis: a full informational spectral representation for nonlinear and non-stationary data.","type":"article-journal","volume":"374"},"uris":["http://www.mendeley.com/documents/?uuid=14428e42-2b7e-46d4-8284-3c8ba8d1d0b1"]}],"mendeley":{"formattedCitation":"&lt;sup&gt;2&lt;/sup&gt;","plainTextFormattedCitation":"2","previouslyFormattedCitation":"&lt;sup&gt;2&lt;/sup&gt;"},"properties":{"noteIndex":0},"schema":"https://github.com/citation-style-language/schema/raw/master/csl-citation.json"}</w:instrText>
      </w:r>
      <w:r w:rsidRPr="004B0F30">
        <w:rPr>
          <w:rFonts w:ascii="Times New Roman" w:hAnsi="Times New Roman" w:cs="Times New Roman"/>
        </w:rPr>
        <w:fldChar w:fldCharType="separate"/>
      </w:r>
      <w:r w:rsidR="004B0F30" w:rsidRPr="004B0F30">
        <w:rPr>
          <w:rFonts w:ascii="Times New Roman" w:hAnsi="Times New Roman" w:cs="Times New Roman"/>
          <w:noProof/>
        </w:rPr>
        <w:t>2</w:t>
      </w:r>
      <w:r w:rsidRPr="004B0F30">
        <w:rPr>
          <w:rFonts w:ascii="Times New Roman" w:hAnsi="Times New Roman" w:cs="Times New Roman"/>
        </w:rPr>
        <w:fldChar w:fldCharType="end"/>
      </w:r>
      <w:r w:rsidR="004B0F30">
        <w:rPr>
          <w:rFonts w:ascii="Times New Roman" w:hAnsi="Times New Roman" w:cs="Times New Roman"/>
        </w:rPr>
        <w:t>]</w:t>
      </w:r>
      <w:r>
        <w:rPr>
          <w:rFonts w:ascii="Times New Roman" w:hAnsi="Times New Roman" w:cs="Times New Roman"/>
        </w:rPr>
        <w:t xml:space="preserve">. In this simulation, the high-frequency component of the AM and the PAC signals are modulated in the same frequency, but only the PAC signal contains the frequency-matched slower components (Fig. </w:t>
      </w:r>
      <w:r>
        <w:rPr>
          <w:rFonts w:ascii="Times New Roman" w:hAnsi="Times New Roman" w:cs="Times New Roman"/>
        </w:rPr>
        <w:t>S1</w:t>
      </w:r>
      <w:r>
        <w:rPr>
          <w:rFonts w:ascii="Times New Roman" w:hAnsi="Times New Roman" w:cs="Times New Roman"/>
        </w:rPr>
        <w:t xml:space="preserve">a). However, the standard PAC method </w:t>
      </w:r>
      <w:r w:rsidR="004B0F30">
        <w:rPr>
          <w:rFonts w:ascii="Times New Roman" w:hAnsi="Times New Roman" w:cs="Times New Roman"/>
        </w:rPr>
        <w:t>[</w:t>
      </w:r>
      <w:r w:rsidRPr="004B0F30">
        <w:rPr>
          <w:rFonts w:ascii="Times New Roman" w:hAnsi="Times New Roman" w:cs="Times New Roman"/>
        </w:rPr>
        <w:fldChar w:fldCharType="begin" w:fldLock="1"/>
      </w:r>
      <w:r w:rsidR="004B0F30" w:rsidRPr="004B0F30">
        <w:rPr>
          <w:rFonts w:ascii="Times New Roman" w:hAnsi="Times New Roman" w:cs="Times New Roman"/>
        </w:rPr>
        <w:instrText>ADDIN CSL_CITATION {"citationItems":[{"id":"ITEM-1","itemData":{"DOI":"10.1016/j.tics.2010.09.001","ISBN":"1364-6613","ISSN":"13646613","PMID":"20932795","abstract":"Recent studies suggest that cross-frequency coupling (CFC) might play a functional role in neuronal computation, communication and learning. In particular, the strength of phase-amplitude CFC differs across brain areas in a task-relevant manner, changes quickly in response to sensory, motor and cognitive events, and correlates with performance in learning tasks. Importantly, whereas high-frequency brain activity reflects local domains of cortical processing, low-frequency brain rhythms are dynamically entrained across distributed brain regions by both external sensory input and internal cognitive events. CFC might thus serve as a mechanism to transfer information from large-scale brain networks operating at behavioral timescales to the fast, local cortical processing required for effective computation and synaptic modification, thus integrating functional systems across multiple spatiotemporal scales. ?? 2010 Elsevier Ltd.","author":[{"dropping-particle":"","family":"Canolty","given":"Ryan T.","non-dropping-particle":"","parse-names":false,"suffix":""},{"dropping-particle":"","family":"Knight","given":"Robert T.","non-dropping-particle":"","parse-names":false,"suffix":""}],"container-title":"Trends. Cogn. Sci.","id":"ITEM-1","issue":"11","issued":{"date-parts":[["2010"]]},"page":"506-515","publisher":"Elsevier Ltd","title":"The functional role of cross-frequency coupling","type":"article-journal","volume":"14"},"uris":["http://www.mendeley.com/documents/?uuid=91a8ceac-fae8-435c-8822-80c92059aca0"]}],"mendeley":{"formattedCitation":"&lt;sup&gt;3&lt;/sup&gt;","plainTextFormattedCitation":"3","previouslyFormattedCitation":"&lt;sup&gt;3&lt;/sup&gt;"},"properties":{"noteIndex":0},"schema":"https://github.com/citation-style-language/schema/raw/master/csl-citation.json"}</w:instrText>
      </w:r>
      <w:r w:rsidRPr="004B0F30">
        <w:rPr>
          <w:rFonts w:ascii="Times New Roman" w:hAnsi="Times New Roman" w:cs="Times New Roman"/>
        </w:rPr>
        <w:fldChar w:fldCharType="separate"/>
      </w:r>
      <w:r w:rsidR="004B0F30" w:rsidRPr="004B0F30">
        <w:rPr>
          <w:rFonts w:ascii="Times New Roman" w:hAnsi="Times New Roman" w:cs="Times New Roman"/>
          <w:noProof/>
        </w:rPr>
        <w:t>3</w:t>
      </w:r>
      <w:r w:rsidRPr="004B0F30">
        <w:rPr>
          <w:rFonts w:ascii="Times New Roman" w:hAnsi="Times New Roman" w:cs="Times New Roman"/>
        </w:rPr>
        <w:fldChar w:fldCharType="end"/>
      </w:r>
      <w:r w:rsidR="004B0F30">
        <w:rPr>
          <w:rFonts w:ascii="Times New Roman" w:hAnsi="Times New Roman" w:cs="Times New Roman"/>
        </w:rPr>
        <w:t>]</w:t>
      </w:r>
      <w:r>
        <w:rPr>
          <w:rFonts w:ascii="Times New Roman" w:hAnsi="Times New Roman" w:cs="Times New Roman"/>
        </w:rPr>
        <w:t xml:space="preserve"> only extracts the AM energy in the PAC waveform, despite both the AM and PAC waveforms both contain AM energy in the same modulating frequency (Figs. </w:t>
      </w:r>
      <w:r>
        <w:rPr>
          <w:rFonts w:ascii="Times New Roman" w:hAnsi="Times New Roman" w:cs="Times New Roman"/>
        </w:rPr>
        <w:t>S1</w:t>
      </w:r>
      <w:r>
        <w:rPr>
          <w:rFonts w:ascii="Times New Roman" w:hAnsi="Times New Roman" w:cs="Times New Roman"/>
        </w:rPr>
        <w:t xml:space="preserve">b and </w:t>
      </w:r>
      <w:r>
        <w:rPr>
          <w:rFonts w:ascii="Times New Roman" w:hAnsi="Times New Roman" w:cs="Times New Roman"/>
        </w:rPr>
        <w:t>S1</w:t>
      </w:r>
      <w:r>
        <w:rPr>
          <w:rFonts w:ascii="Times New Roman" w:hAnsi="Times New Roman" w:cs="Times New Roman"/>
        </w:rPr>
        <w:t>c).</w:t>
      </w:r>
    </w:p>
    <w:p w14:paraId="3701453C" w14:textId="6312126B" w:rsidR="00127F4A" w:rsidRDefault="0010621F" w:rsidP="00127F4A">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491400AF" wp14:editId="0A68CB6E">
            <wp:extent cx="6120000" cy="569923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5699230"/>
                    </a:xfrm>
                    <a:prstGeom prst="rect">
                      <a:avLst/>
                    </a:prstGeom>
                    <a:noFill/>
                  </pic:spPr>
                </pic:pic>
              </a:graphicData>
            </a:graphic>
          </wp:inline>
        </w:drawing>
      </w:r>
    </w:p>
    <w:p w14:paraId="46C9CEDC" w14:textId="6D4295F0" w:rsidR="00127F4A" w:rsidRDefault="00127F4A" w:rsidP="00127F4A">
      <w:pPr>
        <w:ind w:leftChars="200" w:left="480" w:rightChars="200" w:right="480"/>
        <w:rPr>
          <w:rFonts w:cstheme="minorHAnsi"/>
        </w:rPr>
      </w:pPr>
      <w:r>
        <w:rPr>
          <w:rFonts w:cstheme="minorHAnsi"/>
          <w:b/>
        </w:rPr>
        <w:t xml:space="preserve">Figure </w:t>
      </w:r>
      <w:r>
        <w:rPr>
          <w:rFonts w:cstheme="minorHAnsi"/>
          <w:b/>
        </w:rPr>
        <w:t>S1</w:t>
      </w:r>
      <w:r>
        <w:rPr>
          <w:rFonts w:cstheme="minorHAnsi"/>
          <w:b/>
        </w:rPr>
        <w:t xml:space="preserve">. Comparison of PAC amplitude and AM power in different waveforms. </w:t>
      </w:r>
      <w:r>
        <w:rPr>
          <w:rFonts w:cstheme="minorHAnsi"/>
        </w:rPr>
        <w:t>(a) Simulated waveforms and their spectral representations. The waveforms are decomposed by HHSA. (</w:t>
      </w:r>
      <w:r>
        <w:rPr>
          <w:rFonts w:cstheme="minorHAnsi"/>
          <w:i/>
          <w:iCs/>
        </w:rPr>
        <w:t>Left column</w:t>
      </w:r>
      <w:r>
        <w:rPr>
          <w:rFonts w:cstheme="minorHAnsi"/>
        </w:rPr>
        <w:t>) The tested waveforms are a 5-Hz sine wave, a 23-Hz sine wave, a 23-Hz sine wave with 5-Hz AM, and a PAC waveform composed of a 5-Hz sine wave and a 23-Hz sine wave with 5-Hz AM. (</w:t>
      </w:r>
      <w:r>
        <w:rPr>
          <w:rFonts w:cstheme="minorHAnsi"/>
          <w:i/>
          <w:iCs/>
        </w:rPr>
        <w:t>Middle column</w:t>
      </w:r>
      <w:r>
        <w:rPr>
          <w:rFonts w:cstheme="minorHAnsi"/>
        </w:rPr>
        <w:t>) The time-frequency representation of the simulated waveforms. The intermittent rhythmic patterns for the AM and PAC waves indicate the existence of AM for the 23-Hz carrier. (</w:t>
      </w:r>
      <w:r>
        <w:rPr>
          <w:rFonts w:cstheme="minorHAnsi"/>
          <w:i/>
          <w:iCs/>
        </w:rPr>
        <w:t>Right column</w:t>
      </w:r>
      <w:r>
        <w:rPr>
          <w:rFonts w:cstheme="minorHAnsi"/>
        </w:rPr>
        <w:t xml:space="preserve">) The </w:t>
      </w:r>
      <w:r>
        <w:rPr>
          <w:rFonts w:cstheme="minorHAnsi"/>
          <w:i/>
          <w:iCs/>
        </w:rPr>
        <w:t>AMF-CF</w:t>
      </w:r>
      <w:r>
        <w:rPr>
          <w:rFonts w:cstheme="minorHAnsi"/>
        </w:rPr>
        <w:t xml:space="preserve"> representation of the simulated waveforms. The horizontal axis denotes carrier frequency, and the vertical axis denotes the AM frequency. The energy of the fast and the slow sine waves are concentrated in their corresponding carrier frequencies without AM (i.e., 0 Hz). For the AM wave, the energy is concentrated at 23-Hz CF, both at the DC level and 5-Hz AMF. An additional 5-Hz carrier-frequency component can be observed at the DC level for the PAC wave. (b) The </w:t>
      </w:r>
      <w:r w:rsidR="0010621F">
        <w:rPr>
          <w:rFonts w:cstheme="minorHAnsi"/>
        </w:rPr>
        <w:t>5-Hz AM</w:t>
      </w:r>
      <w:r w:rsidR="0010621F">
        <w:rPr>
          <w:rFonts w:cstheme="minorHAnsi"/>
        </w:rPr>
        <w:t xml:space="preserve"> </w:t>
      </w:r>
      <w:r>
        <w:rPr>
          <w:rFonts w:cstheme="minorHAnsi"/>
        </w:rPr>
        <w:t xml:space="preserve">power at 23-Hz carrier frequency with for the four waveforms tested. (c) PAC amplitudes between 5-Hz and 23-Hz </w:t>
      </w:r>
      <w:r w:rsidR="007B7C05">
        <w:rPr>
          <w:rFonts w:cstheme="minorHAnsi"/>
        </w:rPr>
        <w:t>CF components</w:t>
      </w:r>
      <w:r>
        <w:rPr>
          <w:rFonts w:cstheme="minorHAnsi"/>
        </w:rPr>
        <w:t>. Only the PAC wave shows a large PAC amplitude.</w:t>
      </w:r>
    </w:p>
    <w:p w14:paraId="4711B360" w14:textId="77777777" w:rsidR="00127F4A" w:rsidRPr="000A4A34" w:rsidRDefault="00127F4A" w:rsidP="00127F4A">
      <w:pPr>
        <w:pStyle w:val="2"/>
        <w:rPr>
          <w:sz w:val="24"/>
          <w:szCs w:val="24"/>
        </w:rPr>
      </w:pPr>
      <w:r w:rsidRPr="000A4A34">
        <w:rPr>
          <w:sz w:val="24"/>
          <w:szCs w:val="24"/>
        </w:rPr>
        <w:lastRenderedPageBreak/>
        <w:t>Amplitude Variations from IMFs 4 to 7</w:t>
      </w:r>
    </w:p>
    <w:p w14:paraId="0D1B4178" w14:textId="691449CF" w:rsidR="00127F4A" w:rsidRPr="00F008CD" w:rsidRDefault="00127F4A" w:rsidP="00127F4A">
      <w:pPr>
        <w:spacing w:line="480" w:lineRule="auto"/>
        <w:rPr>
          <w:rFonts w:ascii="Times New Roman" w:hAnsi="Times New Roman" w:cs="Times New Roman"/>
        </w:rPr>
      </w:pPr>
      <w:r w:rsidRPr="00144B11">
        <w:rPr>
          <w:rFonts w:ascii="Times New Roman" w:hAnsi="Times New Roman" w:cs="Times New Roman"/>
        </w:rPr>
        <w:tab/>
        <w:t xml:space="preserve">In </w:t>
      </w:r>
      <w:r>
        <w:rPr>
          <w:rFonts w:ascii="Times New Roman" w:hAnsi="Times New Roman" w:cs="Times New Roman"/>
        </w:rPr>
        <w:t xml:space="preserve">the </w:t>
      </w:r>
      <w:r w:rsidRPr="00144B11">
        <w:rPr>
          <w:rFonts w:ascii="Times New Roman" w:hAnsi="Times New Roman" w:cs="Times New Roman"/>
        </w:rPr>
        <w:t>preliminary analysis, we tested the effect of WM load manipulation to IMF powers averaged across all electrodes. The single item condition served as the baseline and was subtracted from conditions of set sizes 2, 4, and 6 for comparison. For each time point in each IMF, a repeated-measures ANOVA was tested for set sizes 2, 4, and 6. The results w</w:t>
      </w:r>
      <w:r>
        <w:rPr>
          <w:rFonts w:ascii="Times New Roman" w:hAnsi="Times New Roman" w:cs="Times New Roman"/>
        </w:rPr>
        <w:t>ere</w:t>
      </w:r>
      <w:r w:rsidRPr="00144B11">
        <w:rPr>
          <w:rFonts w:ascii="Times New Roman" w:hAnsi="Times New Roman" w:cs="Times New Roman"/>
        </w:rPr>
        <w:t xml:space="preserve"> corrected for multiple comparisons across time and IMF by a cluster-based permutation test, where both the cluster-forming threshold and significant levels were set at </w:t>
      </w:r>
      <w:r w:rsidRPr="00144B11">
        <w:rPr>
          <w:rFonts w:ascii="Times New Roman" w:hAnsi="Times New Roman" w:cs="Times New Roman"/>
          <w:i/>
        </w:rPr>
        <w:t>p</w:t>
      </w:r>
      <w:r w:rsidRPr="00144B11">
        <w:rPr>
          <w:rFonts w:ascii="Times New Roman" w:hAnsi="Times New Roman" w:cs="Times New Roman"/>
        </w:rPr>
        <w:t xml:space="preserve"> = 0.05. Significant clusters for the load effect were observed in IMFs 4 to 7 among all 10 IMFs tested (Fig. S</w:t>
      </w:r>
      <w:r w:rsidR="0040300B">
        <w:rPr>
          <w:rFonts w:ascii="Times New Roman" w:hAnsi="Times New Roman" w:cs="Times New Roman"/>
        </w:rPr>
        <w:t>2</w:t>
      </w:r>
      <w:r w:rsidRPr="00144B11">
        <w:rPr>
          <w:rFonts w:ascii="Times New Roman" w:hAnsi="Times New Roman" w:cs="Times New Roman"/>
        </w:rPr>
        <w:t>). Negative clusters were observed in both the delay and probe periods for IMF4 (11.8</w:t>
      </w:r>
      <w:r>
        <w:rPr>
          <w:rFonts w:ascii="Times New Roman" w:hAnsi="Times New Roman" w:cs="Times New Roman"/>
        </w:rPr>
        <w:t>-</w:t>
      </w:r>
      <w:r w:rsidRPr="00144B11">
        <w:rPr>
          <w:rFonts w:ascii="Times New Roman" w:hAnsi="Times New Roman" w:cs="Times New Roman"/>
        </w:rPr>
        <w:t>23.6 Hz, beta band), following the evoked responses for the onsets of sample and probe arrays. For IMF5 (6.4</w:t>
      </w:r>
      <w:r>
        <w:rPr>
          <w:rFonts w:ascii="Times New Roman" w:hAnsi="Times New Roman" w:cs="Times New Roman"/>
        </w:rPr>
        <w:t>-</w:t>
      </w:r>
      <w:r w:rsidRPr="00144B11">
        <w:rPr>
          <w:rFonts w:ascii="Times New Roman" w:hAnsi="Times New Roman" w:cs="Times New Roman"/>
        </w:rPr>
        <w:t xml:space="preserve">11.8 Hz, alpha band), a positive cluster could be observed during the onset of </w:t>
      </w:r>
      <w:r>
        <w:rPr>
          <w:rFonts w:ascii="Times New Roman" w:hAnsi="Times New Roman" w:cs="Times New Roman"/>
        </w:rPr>
        <w:t xml:space="preserve">the </w:t>
      </w:r>
      <w:r w:rsidRPr="00144B11">
        <w:rPr>
          <w:rFonts w:ascii="Times New Roman" w:hAnsi="Times New Roman" w:cs="Times New Roman"/>
        </w:rPr>
        <w:t>sample array, and negative clusters were observed later in both the delay and probe periods. IMF6 (3.1</w:t>
      </w:r>
      <w:r>
        <w:rPr>
          <w:rFonts w:ascii="Times New Roman" w:hAnsi="Times New Roman" w:cs="Times New Roman"/>
        </w:rPr>
        <w:t>-</w:t>
      </w:r>
      <w:r w:rsidRPr="00144B11">
        <w:rPr>
          <w:rFonts w:ascii="Times New Roman" w:hAnsi="Times New Roman" w:cs="Times New Roman"/>
        </w:rPr>
        <w:t>6.4 Hz, theta band) showed positive effects following the onset of the delay and probe arrays. Finally, IMFs 6 and 7 (1.5</w:t>
      </w:r>
      <w:r>
        <w:rPr>
          <w:rFonts w:ascii="Times New Roman" w:hAnsi="Times New Roman" w:cs="Times New Roman"/>
        </w:rPr>
        <w:t>-</w:t>
      </w:r>
      <w:r w:rsidRPr="00144B11">
        <w:rPr>
          <w:rFonts w:ascii="Times New Roman" w:hAnsi="Times New Roman" w:cs="Times New Roman"/>
        </w:rPr>
        <w:t xml:space="preserve">3.1 Hz, delta band) both showed negative load effects in the last </w:t>
      </w:r>
      <w:r>
        <w:rPr>
          <w:rFonts w:ascii="Times New Roman" w:hAnsi="Times New Roman" w:cs="Times New Roman"/>
        </w:rPr>
        <w:t>0.4-</w:t>
      </w:r>
      <w:r w:rsidRPr="00144B11">
        <w:rPr>
          <w:rFonts w:ascii="Times New Roman" w:hAnsi="Times New Roman" w:cs="Times New Roman"/>
        </w:rPr>
        <w:t xml:space="preserve">s time window of the probe period. The overall pattern of results indicated two mechanisms modulating EEG activity in a load-dependent manner: a sustained power suppression in </w:t>
      </w:r>
      <w:r>
        <w:rPr>
          <w:rFonts w:ascii="Times New Roman" w:hAnsi="Times New Roman" w:cs="Times New Roman"/>
        </w:rPr>
        <w:t>alpha/beta frequencies</w:t>
      </w:r>
      <w:r w:rsidRPr="00144B11">
        <w:rPr>
          <w:rFonts w:ascii="Times New Roman" w:hAnsi="Times New Roman" w:cs="Times New Roman"/>
        </w:rPr>
        <w:t xml:space="preserve"> during WM maintenance period, which was superimposed by transient broad-band evoked responses following the onset</w:t>
      </w:r>
      <w:r>
        <w:rPr>
          <w:rFonts w:ascii="Times New Roman" w:hAnsi="Times New Roman" w:cs="Times New Roman"/>
        </w:rPr>
        <w:t>s of the delay and probe arrays</w:t>
      </w:r>
      <w:r>
        <w:rPr>
          <w:rFonts w:ascii="Times New Roman" w:hAnsi="Times New Roman" w:cs="Times New Roman" w:hint="eastAsia"/>
        </w:rPr>
        <w:t>.</w:t>
      </w:r>
    </w:p>
    <w:p w14:paraId="69AB5908" w14:textId="77777777" w:rsidR="00127F4A" w:rsidRDefault="00127F4A" w:rsidP="00127F4A">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64E74D9" wp14:editId="2AE581C6">
            <wp:extent cx="6120000" cy="4686269"/>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000" cy="4686269"/>
                    </a:xfrm>
                    <a:prstGeom prst="rect">
                      <a:avLst/>
                    </a:prstGeom>
                    <a:noFill/>
                  </pic:spPr>
                </pic:pic>
              </a:graphicData>
            </a:graphic>
          </wp:inline>
        </w:drawing>
      </w:r>
    </w:p>
    <w:p w14:paraId="6D8369D6" w14:textId="312F0043" w:rsidR="00127F4A" w:rsidRPr="003A7309" w:rsidRDefault="00127F4A" w:rsidP="00127F4A">
      <w:pPr>
        <w:ind w:leftChars="200" w:left="480" w:rightChars="200" w:right="480"/>
        <w:rPr>
          <w:rFonts w:cstheme="minorHAnsi"/>
        </w:rPr>
      </w:pPr>
      <w:r>
        <w:rPr>
          <w:rFonts w:cstheme="minorHAnsi"/>
          <w:b/>
        </w:rPr>
        <w:t>Figure S</w:t>
      </w:r>
      <w:r>
        <w:rPr>
          <w:rFonts w:cstheme="minorHAnsi"/>
          <w:b/>
        </w:rPr>
        <w:t>2</w:t>
      </w:r>
      <w:r w:rsidRPr="003A7309">
        <w:rPr>
          <w:rFonts w:cstheme="minorHAnsi"/>
          <w:b/>
        </w:rPr>
        <w:t>. Load-dependent m</w:t>
      </w:r>
      <w:r>
        <w:rPr>
          <w:rFonts w:cstheme="minorHAnsi"/>
          <w:b/>
        </w:rPr>
        <w:t>odulation of powers in IMFs 4 to 7</w:t>
      </w:r>
      <w:r w:rsidRPr="003A7309">
        <w:rPr>
          <w:rFonts w:cstheme="minorHAnsi"/>
          <w:b/>
        </w:rPr>
        <w:t>.</w:t>
      </w:r>
      <w:r w:rsidRPr="003A7309">
        <w:rPr>
          <w:rFonts w:cstheme="minorHAnsi"/>
        </w:rPr>
        <w:t xml:space="preserve"> A repeated-measure ANOVA between set sizes 2, 4, and 6 was performed for each time point and each IMF with the single-item condition served as the baseline for comparison. </w:t>
      </w:r>
      <w:r>
        <w:rPr>
          <w:rFonts w:cstheme="minorHAnsi"/>
        </w:rPr>
        <w:t>The r</w:t>
      </w:r>
      <w:r w:rsidRPr="003A7309">
        <w:rPr>
          <w:rFonts w:cstheme="minorHAnsi"/>
        </w:rPr>
        <w:t xml:space="preserve">esults of ANOVA were corrected by a cluster-based permutation correction for 5000 iterations. </w:t>
      </w:r>
      <w:r>
        <w:rPr>
          <w:rFonts w:cstheme="minorHAnsi"/>
        </w:rPr>
        <w:t>The c</w:t>
      </w:r>
      <w:r w:rsidRPr="003A7309">
        <w:rPr>
          <w:rFonts w:cstheme="minorHAnsi"/>
        </w:rPr>
        <w:t xml:space="preserve">olor bar denoted cluster-corrected </w:t>
      </w:r>
      <w:r w:rsidRPr="003A7309">
        <w:rPr>
          <w:rFonts w:cstheme="minorHAnsi"/>
          <w:i/>
        </w:rPr>
        <w:t>p</w:t>
      </w:r>
      <w:r w:rsidRPr="003A7309">
        <w:rPr>
          <w:rFonts w:cstheme="minorHAnsi"/>
        </w:rPr>
        <w:t>-value for each cluster. (</w:t>
      </w:r>
      <w:proofErr w:type="gramStart"/>
      <w:r w:rsidRPr="003A7309">
        <w:rPr>
          <w:rFonts w:cstheme="minorHAnsi"/>
          <w:i/>
        </w:rPr>
        <w:t>upper</w:t>
      </w:r>
      <w:proofErr w:type="gramEnd"/>
      <w:r w:rsidRPr="003A7309">
        <w:rPr>
          <w:rFonts w:cstheme="minorHAnsi"/>
          <w:i/>
        </w:rPr>
        <w:t xml:space="preserve"> panel</w:t>
      </w:r>
      <w:r w:rsidRPr="003A7309">
        <w:rPr>
          <w:rFonts w:cstheme="minorHAnsi"/>
        </w:rPr>
        <w:t>) IMFs 4 and 5 showed similar negative load effects after processing the sample and probe stimuli, as indicated by the transient power increment following the onset of the sample and probe arrays. IMF 5 also showed a transient positive load effect following the onset of the sample array. (</w:t>
      </w:r>
      <w:proofErr w:type="gramStart"/>
      <w:r w:rsidRPr="003A7309">
        <w:rPr>
          <w:rFonts w:cstheme="minorHAnsi"/>
          <w:i/>
        </w:rPr>
        <w:t>lower</w:t>
      </w:r>
      <w:proofErr w:type="gramEnd"/>
      <w:r w:rsidRPr="003A7309">
        <w:rPr>
          <w:rFonts w:cstheme="minorHAnsi"/>
          <w:i/>
        </w:rPr>
        <w:t xml:space="preserve"> panel</w:t>
      </w:r>
      <w:r w:rsidRPr="003A7309">
        <w:rPr>
          <w:rFonts w:cstheme="minorHAnsi"/>
        </w:rPr>
        <w:t>) IMF 6 showed transient positive effects following the onset of the sample and probe arrays, and both IMFs 6 and 7 showed negative load effects in the last 0.4-s time window of the probe period.</w:t>
      </w:r>
    </w:p>
    <w:p w14:paraId="65802017" w14:textId="77777777" w:rsidR="00127F4A" w:rsidRDefault="00127F4A" w:rsidP="00127F4A">
      <w:pPr>
        <w:widowControl/>
      </w:pPr>
      <w:r>
        <w:br w:type="page"/>
      </w:r>
    </w:p>
    <w:p w14:paraId="7F5BFB2D" w14:textId="77777777" w:rsidR="00127F4A" w:rsidRPr="000A4A34" w:rsidRDefault="00127F4A" w:rsidP="00127F4A">
      <w:pPr>
        <w:pStyle w:val="2"/>
        <w:rPr>
          <w:rFonts w:eastAsiaTheme="minorEastAsia"/>
          <w:sz w:val="24"/>
          <w:szCs w:val="24"/>
        </w:rPr>
      </w:pPr>
      <w:r w:rsidRPr="000A4A34">
        <w:rPr>
          <w:rFonts w:eastAsiaTheme="minorEastAsia"/>
          <w:sz w:val="24"/>
          <w:szCs w:val="24"/>
        </w:rPr>
        <w:lastRenderedPageBreak/>
        <w:t>Load Effects for the CF-t spectrum in the Frontal Region</w:t>
      </w:r>
    </w:p>
    <w:p w14:paraId="06BFF1F9" w14:textId="19F50A1C" w:rsidR="00127F4A" w:rsidRDefault="00127F4A" w:rsidP="00127F4A">
      <w:pPr>
        <w:spacing w:line="480" w:lineRule="auto"/>
        <w:ind w:firstLine="482"/>
        <w:rPr>
          <w:rFonts w:ascii="Times New Roman" w:hAnsi="Times New Roman" w:cs="Times New Roman"/>
        </w:rPr>
      </w:pPr>
      <w:r w:rsidRPr="00144B11">
        <w:rPr>
          <w:rFonts w:ascii="Times New Roman" w:hAnsi="Times New Roman" w:cs="Times New Roman"/>
        </w:rPr>
        <w:t>T</w:t>
      </w:r>
      <w:r w:rsidRPr="00144B11">
        <w:rPr>
          <w:rFonts w:ascii="Times New Roman" w:hAnsi="Times New Roman" w:cs="Times New Roman" w:hint="eastAsia"/>
        </w:rPr>
        <w:t>h</w:t>
      </w:r>
      <w:r w:rsidRPr="00144B11">
        <w:rPr>
          <w:rFonts w:ascii="Times New Roman" w:hAnsi="Times New Roman" w:cs="Times New Roman"/>
        </w:rPr>
        <w:t xml:space="preserve">e </w:t>
      </w:r>
      <w:r w:rsidRPr="00144B11">
        <w:rPr>
          <w:rFonts w:ascii="Times New Roman" w:hAnsi="Times New Roman" w:cs="Times New Roman"/>
          <w:i/>
        </w:rPr>
        <w:t>CF-t</w:t>
      </w:r>
      <w:r w:rsidRPr="00144B11">
        <w:rPr>
          <w:rFonts w:ascii="Times New Roman" w:hAnsi="Times New Roman" w:cs="Times New Roman"/>
        </w:rPr>
        <w:t xml:space="preserve"> </w:t>
      </w:r>
      <w:r>
        <w:rPr>
          <w:rFonts w:ascii="Times New Roman" w:hAnsi="Times New Roman" w:cs="Times New Roman"/>
        </w:rPr>
        <w:t>spectra</w:t>
      </w:r>
      <w:r w:rsidRPr="00144B11">
        <w:rPr>
          <w:rFonts w:ascii="Times New Roman" w:hAnsi="Times New Roman" w:cs="Times New Roman"/>
        </w:rPr>
        <w:t xml:space="preserve"> of</w:t>
      </w:r>
      <w:r>
        <w:rPr>
          <w:rFonts w:ascii="Times New Roman" w:hAnsi="Times New Roman" w:cs="Times New Roman"/>
        </w:rPr>
        <w:t xml:space="preserve"> the</w:t>
      </w:r>
      <w:r w:rsidRPr="00144B11">
        <w:rPr>
          <w:rFonts w:ascii="Times New Roman" w:hAnsi="Times New Roman" w:cs="Times New Roman"/>
        </w:rPr>
        <w:t xml:space="preserve"> mid-frontal electrodes (AF3/4, F1/2/3/4, FC1/2/3/4, </w:t>
      </w:r>
      <w:proofErr w:type="spellStart"/>
      <w:r w:rsidRPr="00144B11">
        <w:rPr>
          <w:rFonts w:ascii="Times New Roman" w:hAnsi="Times New Roman" w:cs="Times New Roman"/>
        </w:rPr>
        <w:t>Fz</w:t>
      </w:r>
      <w:proofErr w:type="spellEnd"/>
      <w:r w:rsidRPr="00144B11">
        <w:rPr>
          <w:rFonts w:ascii="Times New Roman" w:hAnsi="Times New Roman" w:cs="Times New Roman"/>
        </w:rPr>
        <w:t xml:space="preserve">, and </w:t>
      </w:r>
      <w:proofErr w:type="spellStart"/>
      <w:r w:rsidRPr="00144B11">
        <w:rPr>
          <w:rFonts w:ascii="Times New Roman" w:hAnsi="Times New Roman" w:cs="Times New Roman"/>
        </w:rPr>
        <w:t>FCz</w:t>
      </w:r>
      <w:proofErr w:type="spellEnd"/>
      <w:r w:rsidRPr="00144B11">
        <w:rPr>
          <w:rFonts w:ascii="Times New Roman" w:hAnsi="Times New Roman" w:cs="Times New Roman"/>
        </w:rPr>
        <w:t xml:space="preserve">) was averaged for each set size. The single-item condition served as the baseline for comparison. </w:t>
      </w:r>
      <w:r>
        <w:rPr>
          <w:rFonts w:ascii="Times New Roman" w:hAnsi="Times New Roman" w:cs="Times New Roman"/>
        </w:rPr>
        <w:t>A repeated-measure ANOVA for set sizes 2, 4, and 6 (subtracted from the single item condition) was tested at each spectral point to test the load effec</w:t>
      </w:r>
      <w:r w:rsidRPr="00144B11">
        <w:rPr>
          <w:rFonts w:ascii="Times New Roman" w:hAnsi="Times New Roman" w:cs="Times New Roman"/>
        </w:rPr>
        <w:t>t. A cluster-based permutation procedure of 5000 iterations was applied for multiple correction</w:t>
      </w:r>
      <w:r>
        <w:rPr>
          <w:rFonts w:ascii="Times New Roman" w:hAnsi="Times New Roman" w:cs="Times New Roman"/>
        </w:rPr>
        <w:t>s</w:t>
      </w:r>
      <w:r w:rsidRPr="00144B11">
        <w:rPr>
          <w:rFonts w:ascii="Times New Roman" w:hAnsi="Times New Roman" w:cs="Times New Roman"/>
        </w:rPr>
        <w:t xml:space="preserve">. Both cluster-forming threshold and significance level were set at </w:t>
      </w:r>
      <w:r w:rsidRPr="00144B11">
        <w:rPr>
          <w:rFonts w:ascii="Times New Roman" w:hAnsi="Times New Roman" w:cs="Times New Roman"/>
          <w:i/>
        </w:rPr>
        <w:t>p</w:t>
      </w:r>
      <w:r w:rsidRPr="00144B11">
        <w:rPr>
          <w:rFonts w:ascii="Times New Roman" w:hAnsi="Times New Roman" w:cs="Times New Roman"/>
        </w:rPr>
        <w:t xml:space="preserve"> = 0.05. As illustrated in Fig. S</w:t>
      </w:r>
      <w:r w:rsidR="0040300B">
        <w:rPr>
          <w:rFonts w:ascii="Times New Roman" w:hAnsi="Times New Roman" w:cs="Times New Roman"/>
        </w:rPr>
        <w:t>3</w:t>
      </w:r>
      <w:r w:rsidRPr="00144B11">
        <w:rPr>
          <w:rFonts w:ascii="Times New Roman" w:hAnsi="Times New Roman" w:cs="Times New Roman"/>
        </w:rPr>
        <w:t xml:space="preserve">, no significant cluster was identified. </w:t>
      </w:r>
    </w:p>
    <w:p w14:paraId="0CB2A46B" w14:textId="77777777" w:rsidR="00127F4A" w:rsidRDefault="00127F4A" w:rsidP="00127F4A">
      <w:pPr>
        <w:spacing w:line="480" w:lineRule="auto"/>
        <w:ind w:firstLine="482"/>
        <w:rPr>
          <w:rFonts w:ascii="Times New Roman" w:hAnsi="Times New Roman" w:cs="Times New Roman"/>
        </w:rPr>
      </w:pPr>
    </w:p>
    <w:p w14:paraId="3C5A50DF" w14:textId="77777777" w:rsidR="00127F4A" w:rsidRDefault="00127F4A" w:rsidP="00127F4A">
      <w:pPr>
        <w:jc w:val="center"/>
        <w:rPr>
          <w:rFonts w:ascii="Times New Roman" w:hAnsi="Times New Roman" w:cs="Times New Roman"/>
        </w:rPr>
      </w:pPr>
      <w:r>
        <w:rPr>
          <w:rFonts w:ascii="Times New Roman" w:hAnsi="Times New Roman" w:cs="Times New Roman"/>
          <w:noProof/>
        </w:rPr>
        <w:drawing>
          <wp:inline distT="0" distB="0" distL="0" distR="0" wp14:anchorId="41B053B5" wp14:editId="24882B3C">
            <wp:extent cx="6120000" cy="3060193"/>
            <wp:effectExtent l="0" t="0" r="0" b="698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0" cy="3060193"/>
                    </a:xfrm>
                    <a:prstGeom prst="rect">
                      <a:avLst/>
                    </a:prstGeom>
                    <a:noFill/>
                  </pic:spPr>
                </pic:pic>
              </a:graphicData>
            </a:graphic>
          </wp:inline>
        </w:drawing>
      </w:r>
    </w:p>
    <w:p w14:paraId="6FDD5719" w14:textId="5C17DBEB" w:rsidR="00127F4A" w:rsidRPr="00332041" w:rsidRDefault="00127F4A" w:rsidP="00127F4A">
      <w:pPr>
        <w:ind w:leftChars="200" w:left="480" w:rightChars="200" w:right="480"/>
        <w:rPr>
          <w:rFonts w:cstheme="minorHAnsi"/>
        </w:rPr>
      </w:pPr>
      <w:r w:rsidRPr="00332041">
        <w:rPr>
          <w:rFonts w:cstheme="minorHAnsi"/>
          <w:b/>
        </w:rPr>
        <w:t xml:space="preserve">Figure </w:t>
      </w:r>
      <w:r>
        <w:rPr>
          <w:rFonts w:cstheme="minorHAnsi"/>
          <w:b/>
        </w:rPr>
        <w:t>S</w:t>
      </w:r>
      <w:r>
        <w:rPr>
          <w:rFonts w:cstheme="minorHAnsi"/>
          <w:b/>
        </w:rPr>
        <w:t>3</w:t>
      </w:r>
      <w:r w:rsidRPr="00332041">
        <w:rPr>
          <w:rFonts w:cstheme="minorHAnsi"/>
          <w:b/>
        </w:rPr>
        <w:t xml:space="preserve">. The </w:t>
      </w:r>
      <w:r w:rsidRPr="00332041">
        <w:rPr>
          <w:rFonts w:cstheme="minorHAnsi"/>
          <w:b/>
          <w:i/>
        </w:rPr>
        <w:t>CF-t</w:t>
      </w:r>
      <w:r w:rsidRPr="00332041">
        <w:rPr>
          <w:rFonts w:cstheme="minorHAnsi"/>
          <w:b/>
        </w:rPr>
        <w:t xml:space="preserve"> representation of load effects for frontal EEG power. </w:t>
      </w:r>
      <w:r>
        <w:rPr>
          <w:rFonts w:cstheme="minorHAnsi"/>
        </w:rPr>
        <w:t>The figure illustrated the a</w:t>
      </w:r>
      <w:r w:rsidRPr="00332041">
        <w:rPr>
          <w:rFonts w:cstheme="minorHAnsi"/>
        </w:rPr>
        <w:t xml:space="preserve">veraged </w:t>
      </w:r>
      <w:r w:rsidRPr="00332041">
        <w:rPr>
          <w:rFonts w:cstheme="minorHAnsi"/>
          <w:i/>
        </w:rPr>
        <w:t>CF-t</w:t>
      </w:r>
      <w:r w:rsidRPr="00332041">
        <w:rPr>
          <w:rFonts w:cstheme="minorHAnsi"/>
        </w:rPr>
        <w:t xml:space="preserve"> spectrum in the frontal area for set sizes 2, 4, and 6</w:t>
      </w:r>
      <w:r>
        <w:rPr>
          <w:rFonts w:cstheme="minorHAnsi"/>
        </w:rPr>
        <w:t>,</w:t>
      </w:r>
      <w:r w:rsidRPr="00332041">
        <w:rPr>
          <w:rFonts w:cstheme="minorHAnsi"/>
        </w:rPr>
        <w:t xml:space="preserve"> contrasting with the single</w:t>
      </w:r>
      <w:r>
        <w:rPr>
          <w:rFonts w:cstheme="minorHAnsi"/>
        </w:rPr>
        <w:t>-</w:t>
      </w:r>
      <w:r w:rsidRPr="00332041">
        <w:rPr>
          <w:rFonts w:cstheme="minorHAnsi"/>
        </w:rPr>
        <w:t xml:space="preserve">item condition. No significant load effect was detected throughout the WM retention period after cluster-based permutation correction </w:t>
      </w:r>
      <w:r>
        <w:rPr>
          <w:rFonts w:cstheme="minorHAnsi"/>
        </w:rPr>
        <w:t xml:space="preserve">with 5000 iterations. The </w:t>
      </w:r>
      <w:r w:rsidRPr="00332041">
        <w:rPr>
          <w:rFonts w:cstheme="minorHAnsi"/>
        </w:rPr>
        <w:t xml:space="preserve">cluster-forming and significance thresholds were set at </w:t>
      </w:r>
      <w:r w:rsidRPr="00332041">
        <w:rPr>
          <w:rFonts w:cstheme="minorHAnsi"/>
          <w:i/>
        </w:rPr>
        <w:t>p</w:t>
      </w:r>
      <w:r w:rsidRPr="00332041">
        <w:rPr>
          <w:rFonts w:cstheme="minorHAnsi"/>
        </w:rPr>
        <w:t xml:space="preserve"> = 0.05.</w:t>
      </w:r>
    </w:p>
    <w:p w14:paraId="19633CFD" w14:textId="77777777" w:rsidR="00127F4A" w:rsidRPr="00F008CD" w:rsidRDefault="00127F4A" w:rsidP="00127F4A">
      <w:pPr>
        <w:widowControl/>
        <w:rPr>
          <w:rFonts w:ascii="Times New Roman" w:hAnsi="Times New Roman" w:cs="Times New Roman"/>
        </w:rPr>
      </w:pPr>
      <w:r>
        <w:rPr>
          <w:rFonts w:ascii="Times New Roman" w:hAnsi="Times New Roman" w:cs="Times New Roman"/>
        </w:rPr>
        <w:br w:type="page"/>
      </w:r>
    </w:p>
    <w:p w14:paraId="0F2786C3" w14:textId="77777777" w:rsidR="00127F4A" w:rsidRPr="000A4A34" w:rsidRDefault="00127F4A" w:rsidP="00127F4A">
      <w:pPr>
        <w:pStyle w:val="2"/>
        <w:rPr>
          <w:sz w:val="24"/>
          <w:szCs w:val="24"/>
        </w:rPr>
      </w:pPr>
      <w:r w:rsidRPr="000A4A34">
        <w:rPr>
          <w:sz w:val="24"/>
          <w:szCs w:val="24"/>
        </w:rPr>
        <w:lastRenderedPageBreak/>
        <w:t>Comparison of EMD and Wavelet Decomposition</w:t>
      </w:r>
    </w:p>
    <w:p w14:paraId="7A6999F0" w14:textId="10CD7613" w:rsidR="00127F4A" w:rsidRPr="00A97DEB" w:rsidRDefault="00127F4A" w:rsidP="00127F4A">
      <w:pPr>
        <w:spacing w:line="480" w:lineRule="auto"/>
        <w:ind w:firstLine="480"/>
        <w:rPr>
          <w:rFonts w:ascii="Times New Roman" w:hAnsi="Times New Roman" w:cs="Times New Roman"/>
        </w:rPr>
      </w:pPr>
      <w:r w:rsidRPr="00A97DEB">
        <w:rPr>
          <w:rFonts w:ascii="Times New Roman" w:hAnsi="Times New Roman" w:cs="Times New Roman"/>
        </w:rPr>
        <w:t xml:space="preserve">We have repeated the same spectral analysis for the effect of load manipulation and the correlation </w:t>
      </w:r>
      <w:r>
        <w:rPr>
          <w:rFonts w:ascii="Times New Roman" w:hAnsi="Times New Roman" w:cs="Times New Roman"/>
        </w:rPr>
        <w:t>to</w:t>
      </w:r>
      <w:r w:rsidRPr="00A97DEB">
        <w:rPr>
          <w:rFonts w:ascii="Times New Roman" w:hAnsi="Times New Roman" w:cs="Times New Roman"/>
        </w:rPr>
        <w:t xml:space="preserve"> WM precision (</w:t>
      </w:r>
      <w:r w:rsidRPr="004B0F30">
        <w:rPr>
          <w:rFonts w:ascii="Times New Roman" w:eastAsia="新細明體" w:hAnsi="Times New Roman" w:cs="Times New Roman"/>
          <w:b/>
          <w:iCs/>
        </w:rPr>
        <w:t>κ</w:t>
      </w:r>
      <w:r w:rsidRPr="00A97DEB">
        <w:rPr>
          <w:rFonts w:ascii="Times New Roman" w:hAnsi="Times New Roman" w:cs="Times New Roman"/>
        </w:rPr>
        <w:t xml:space="preserve">) </w:t>
      </w:r>
      <w:r>
        <w:rPr>
          <w:rFonts w:ascii="Times New Roman" w:hAnsi="Times New Roman" w:cs="Times New Roman"/>
        </w:rPr>
        <w:t xml:space="preserve">using the </w:t>
      </w:r>
      <w:proofErr w:type="spellStart"/>
      <w:r>
        <w:rPr>
          <w:rFonts w:ascii="Times New Roman" w:hAnsi="Times New Roman" w:cs="Times New Roman"/>
        </w:rPr>
        <w:t>Morlet</w:t>
      </w:r>
      <w:proofErr w:type="spellEnd"/>
      <w:r>
        <w:rPr>
          <w:rFonts w:ascii="Times New Roman" w:hAnsi="Times New Roman" w:cs="Times New Roman"/>
        </w:rPr>
        <w:t xml:space="preserve"> wavelet transforms </w:t>
      </w:r>
      <w:r>
        <w:rPr>
          <w:rFonts w:ascii="Times New Roman" w:hAnsi="Times New Roman" w:cs="Times New Roman" w:hint="eastAsia"/>
        </w:rPr>
        <w:t xml:space="preserve">with 6 </w:t>
      </w:r>
      <w:r>
        <w:rPr>
          <w:rFonts w:ascii="Times New Roman" w:hAnsi="Times New Roman" w:cs="Times New Roman"/>
        </w:rPr>
        <w:t xml:space="preserve">cycles. The power was calculated from 1 to 30 Hz in 0.5 Hz steps. Since there is no AMF dimension in wavelet analysis, only </w:t>
      </w:r>
      <w:r w:rsidRPr="00A97DEB">
        <w:rPr>
          <w:rFonts w:ascii="Times New Roman" w:hAnsi="Times New Roman" w:cs="Times New Roman"/>
          <w:i/>
        </w:rPr>
        <w:t>CF-t</w:t>
      </w:r>
      <w:r>
        <w:rPr>
          <w:rFonts w:ascii="Times New Roman" w:hAnsi="Times New Roman" w:cs="Times New Roman"/>
        </w:rPr>
        <w:t xml:space="preserve"> spectra needed to be considered. A repeated-measures ANOVA for set sizes 2, 4, and 6 was applied to test</w:t>
      </w:r>
      <w:r w:rsidR="0040300B">
        <w:rPr>
          <w:rFonts w:ascii="Times New Roman" w:hAnsi="Times New Roman" w:cs="Times New Roman"/>
        </w:rPr>
        <w:t xml:space="preserve"> </w:t>
      </w:r>
      <w:r w:rsidR="0040300B">
        <w:rPr>
          <w:rFonts w:ascii="Times New Roman" w:hAnsi="Times New Roman" w:cs="Times New Roman" w:hint="eastAsia"/>
        </w:rPr>
        <w:t>t</w:t>
      </w:r>
      <w:r w:rsidR="0040300B">
        <w:rPr>
          <w:rFonts w:ascii="Times New Roman" w:hAnsi="Times New Roman" w:cs="Times New Roman"/>
        </w:rPr>
        <w:t xml:space="preserve">he effect of load manipulation where the set-size 1 condition served as the baseline. </w:t>
      </w:r>
      <w:r w:rsidR="00912FFA">
        <w:rPr>
          <w:rFonts w:ascii="Times New Roman" w:hAnsi="Times New Roman" w:cs="Times New Roman"/>
        </w:rPr>
        <w:t xml:space="preserve">The results were consistent for EMD- and wavelet-based spectra (Fig. S4). </w:t>
      </w:r>
      <w:r w:rsidR="00FE1B13">
        <w:rPr>
          <w:rFonts w:ascii="Times New Roman" w:hAnsi="Times New Roman" w:cs="Times New Roman"/>
        </w:rPr>
        <w:t>R</w:t>
      </w:r>
      <w:r w:rsidR="00FE1B13">
        <w:rPr>
          <w:rFonts w:ascii="Times New Roman" w:hAnsi="Times New Roman" w:cs="Times New Roman" w:hint="eastAsia"/>
        </w:rPr>
        <w:t>e</w:t>
      </w:r>
      <w:r w:rsidR="00FE1B13">
        <w:rPr>
          <w:rFonts w:ascii="Times New Roman" w:hAnsi="Times New Roman" w:cs="Times New Roman"/>
        </w:rPr>
        <w:t xml:space="preserve">sults of correlation analyses were similar for the two decomposition methods, too. However, the </w:t>
      </w:r>
      <w:r w:rsidR="004C5FB9">
        <w:rPr>
          <w:rFonts w:ascii="Times New Roman" w:hAnsi="Times New Roman" w:cs="Times New Roman"/>
        </w:rPr>
        <w:t xml:space="preserve">sensitivity for the </w:t>
      </w:r>
      <w:proofErr w:type="spellStart"/>
      <w:r w:rsidR="004C5FB9">
        <w:rPr>
          <w:rFonts w:ascii="Times New Roman" w:hAnsi="Times New Roman" w:cs="Times New Roman"/>
        </w:rPr>
        <w:t>Morlet</w:t>
      </w:r>
      <w:proofErr w:type="spellEnd"/>
      <w:r w:rsidR="004C5FB9">
        <w:rPr>
          <w:rFonts w:ascii="Times New Roman" w:hAnsi="Times New Roman" w:cs="Times New Roman"/>
        </w:rPr>
        <w:t xml:space="preserve"> wavelet transform was smaller so that the</w:t>
      </w:r>
      <w:r w:rsidR="000C6066">
        <w:rPr>
          <w:rFonts w:ascii="Times New Roman" w:hAnsi="Times New Roman" w:cs="Times New Roman"/>
        </w:rPr>
        <w:t xml:space="preserve"> positive correlation of frontal theta power failed to reach significancy (Fig. S5).</w:t>
      </w:r>
    </w:p>
    <w:p w14:paraId="404387BF" w14:textId="77777777" w:rsidR="00127F4A" w:rsidRPr="00A97DEB" w:rsidRDefault="00127F4A" w:rsidP="00127F4A">
      <w:pPr>
        <w:spacing w:line="480" w:lineRule="auto"/>
        <w:rPr>
          <w:rFonts w:ascii="Times New Roman" w:hAnsi="Times New Roman" w:cs="Times New Roman"/>
        </w:rPr>
      </w:pPr>
    </w:p>
    <w:p w14:paraId="79BB7217" w14:textId="77777777" w:rsidR="00127F4A" w:rsidRDefault="00127F4A" w:rsidP="00127F4A">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6EF6687" wp14:editId="793D18B0">
            <wp:extent cx="6120000" cy="341251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000" cy="3412517"/>
                    </a:xfrm>
                    <a:prstGeom prst="rect">
                      <a:avLst/>
                    </a:prstGeom>
                    <a:noFill/>
                  </pic:spPr>
                </pic:pic>
              </a:graphicData>
            </a:graphic>
          </wp:inline>
        </w:drawing>
      </w:r>
    </w:p>
    <w:p w14:paraId="656416DF" w14:textId="63964EC7" w:rsidR="00127F4A" w:rsidRPr="000C6066" w:rsidRDefault="00127F4A" w:rsidP="000C6066">
      <w:pPr>
        <w:ind w:leftChars="100" w:left="240" w:rightChars="100" w:right="240"/>
        <w:rPr>
          <w:rFonts w:cstheme="majorHAnsi" w:hint="eastAsia"/>
        </w:rPr>
      </w:pPr>
      <w:r w:rsidRPr="00332041">
        <w:rPr>
          <w:rFonts w:cstheme="minorHAnsi"/>
          <w:b/>
        </w:rPr>
        <w:t xml:space="preserve">Figure </w:t>
      </w:r>
      <w:r>
        <w:rPr>
          <w:rFonts w:cstheme="minorHAnsi"/>
          <w:b/>
        </w:rPr>
        <w:t>S</w:t>
      </w:r>
      <w:r w:rsidR="0040300B">
        <w:rPr>
          <w:rFonts w:cstheme="minorHAnsi"/>
          <w:b/>
        </w:rPr>
        <w:t>4</w:t>
      </w:r>
      <w:r w:rsidRPr="00332041">
        <w:rPr>
          <w:rFonts w:cstheme="minorHAnsi"/>
          <w:b/>
        </w:rPr>
        <w:t xml:space="preserve">. </w:t>
      </w:r>
      <w:r>
        <w:rPr>
          <w:rFonts w:cstheme="minorHAnsi"/>
          <w:b/>
        </w:rPr>
        <w:t>C</w:t>
      </w:r>
      <w:r>
        <w:rPr>
          <w:rFonts w:cstheme="minorHAnsi" w:hint="eastAsia"/>
          <w:b/>
        </w:rPr>
        <w:t xml:space="preserve">omparison of </w:t>
      </w:r>
      <w:r w:rsidRPr="00332041">
        <w:rPr>
          <w:rFonts w:cstheme="minorHAnsi"/>
          <w:b/>
          <w:i/>
        </w:rPr>
        <w:t>CF-t</w:t>
      </w:r>
      <w:r w:rsidRPr="00332041">
        <w:rPr>
          <w:rFonts w:cstheme="minorHAnsi"/>
          <w:b/>
        </w:rPr>
        <w:t xml:space="preserve"> representation</w:t>
      </w:r>
      <w:r>
        <w:rPr>
          <w:rFonts w:cstheme="minorHAnsi"/>
          <w:b/>
        </w:rPr>
        <w:t>s</w:t>
      </w:r>
      <w:r w:rsidRPr="00332041">
        <w:rPr>
          <w:rFonts w:cstheme="minorHAnsi"/>
          <w:b/>
        </w:rPr>
        <w:t xml:space="preserve"> of load effect </w:t>
      </w:r>
      <w:r>
        <w:rPr>
          <w:rFonts w:cstheme="minorHAnsi"/>
          <w:b/>
        </w:rPr>
        <w:t xml:space="preserve">using </w:t>
      </w:r>
      <w:r w:rsidR="004C5FB9">
        <w:rPr>
          <w:rFonts w:cstheme="minorHAnsi"/>
          <w:b/>
        </w:rPr>
        <w:t>C</w:t>
      </w:r>
      <w:r>
        <w:rPr>
          <w:rFonts w:cstheme="minorHAnsi"/>
          <w:b/>
        </w:rPr>
        <w:t>-</w:t>
      </w:r>
      <w:r w:rsidR="004C5FB9">
        <w:rPr>
          <w:rFonts w:cstheme="minorHAnsi"/>
          <w:b/>
        </w:rPr>
        <w:t>mask</w:t>
      </w:r>
      <w:r>
        <w:rPr>
          <w:rFonts w:cstheme="minorHAnsi"/>
          <w:b/>
        </w:rPr>
        <w:t xml:space="preserve"> EMD and the wavelet decomposition</w:t>
      </w:r>
      <w:r w:rsidRPr="00332041">
        <w:rPr>
          <w:rFonts w:cstheme="minorHAnsi"/>
          <w:b/>
        </w:rPr>
        <w:t xml:space="preserve">. </w:t>
      </w:r>
      <w:r w:rsidRPr="00DD5E84">
        <w:rPr>
          <w:rFonts w:cstheme="majorHAnsi"/>
        </w:rPr>
        <w:t>The effects of load manipulation were similar</w:t>
      </w:r>
      <w:r>
        <w:rPr>
          <w:rFonts w:cstheme="majorHAnsi"/>
        </w:rPr>
        <w:t xml:space="preserve"> for </w:t>
      </w:r>
      <w:r w:rsidR="004C5FB9">
        <w:rPr>
          <w:rFonts w:cstheme="majorHAnsi"/>
        </w:rPr>
        <w:t>C-mask EMD</w:t>
      </w:r>
      <w:r>
        <w:rPr>
          <w:rFonts w:cstheme="majorHAnsi"/>
        </w:rPr>
        <w:t xml:space="preserve"> (a) and the</w:t>
      </w:r>
      <w:r w:rsidRPr="00DD5E84">
        <w:rPr>
          <w:rFonts w:cstheme="majorHAnsi"/>
        </w:rPr>
        <w:t xml:space="preserve"> wavelet-based </w:t>
      </w:r>
      <w:r w:rsidRPr="00332041">
        <w:rPr>
          <w:rFonts w:cstheme="majorHAnsi"/>
          <w:i/>
        </w:rPr>
        <w:t>CF</w:t>
      </w:r>
      <w:r w:rsidRPr="00DD5E84">
        <w:rPr>
          <w:rFonts w:cstheme="majorHAnsi"/>
          <w:i/>
        </w:rPr>
        <w:t>-t</w:t>
      </w:r>
      <w:r w:rsidRPr="00DD5E84">
        <w:rPr>
          <w:rFonts w:cstheme="majorHAnsi"/>
        </w:rPr>
        <w:t xml:space="preserve"> </w:t>
      </w:r>
      <w:r>
        <w:rPr>
          <w:rFonts w:cstheme="majorHAnsi"/>
        </w:rPr>
        <w:t>spectra</w:t>
      </w:r>
      <w:r w:rsidR="004C5FB9">
        <w:rPr>
          <w:rFonts w:cstheme="majorHAnsi"/>
        </w:rPr>
        <w:t xml:space="preserve"> (b)</w:t>
      </w:r>
      <w:r w:rsidRPr="00DD5E84">
        <w:rPr>
          <w:rFonts w:cstheme="majorHAnsi"/>
        </w:rPr>
        <w:t>. No effect was observed in the frontal region.</w:t>
      </w:r>
      <w:r>
        <w:rPr>
          <w:rFonts w:cstheme="majorHAnsi"/>
        </w:rPr>
        <w:t xml:space="preserve"> Positive theta-band clusters could be observed in the onset of the sample and probe</w:t>
      </w:r>
      <w:r w:rsidR="0088473D">
        <w:rPr>
          <w:rFonts w:cstheme="majorHAnsi"/>
          <w:color w:val="000000" w:themeColor="text1"/>
        </w:rPr>
        <w:t xml:space="preserve"> </w:t>
      </w:r>
      <w:r>
        <w:rPr>
          <w:rFonts w:cstheme="majorHAnsi"/>
        </w:rPr>
        <w:t>arrays. Negative clusters in the alpha and beta bands were observed in the delay and probe periods, after the onsets of stimuli.</w:t>
      </w:r>
      <w:r w:rsidR="00140DFB">
        <w:rPr>
          <w:rFonts w:cstheme="majorHAnsi"/>
        </w:rPr>
        <w:t xml:space="preserve"> </w:t>
      </w:r>
    </w:p>
    <w:p w14:paraId="4BCE4FAA" w14:textId="77777777" w:rsidR="00127F4A" w:rsidRDefault="00127F4A" w:rsidP="00127F4A">
      <w:pPr>
        <w:widowControl/>
        <w:jc w:val="center"/>
      </w:pPr>
      <w:r>
        <w:rPr>
          <w:noProof/>
        </w:rPr>
        <w:lastRenderedPageBreak/>
        <w:drawing>
          <wp:inline distT="0" distB="0" distL="0" distR="0" wp14:anchorId="37E91B5D" wp14:editId="04CB8958">
            <wp:extent cx="6120000" cy="329583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000" cy="3295836"/>
                    </a:xfrm>
                    <a:prstGeom prst="rect">
                      <a:avLst/>
                    </a:prstGeom>
                    <a:noFill/>
                  </pic:spPr>
                </pic:pic>
              </a:graphicData>
            </a:graphic>
          </wp:inline>
        </w:drawing>
      </w:r>
    </w:p>
    <w:p w14:paraId="44D300C1" w14:textId="021DA34E" w:rsidR="00127F4A" w:rsidRDefault="00127F4A" w:rsidP="00127F4A">
      <w:pPr>
        <w:widowControl/>
        <w:ind w:leftChars="200" w:left="480" w:rightChars="200" w:right="480"/>
      </w:pPr>
      <w:r w:rsidRPr="00F95BFF">
        <w:rPr>
          <w:rFonts w:hint="eastAsia"/>
          <w:b/>
        </w:rPr>
        <w:t>Figure S</w:t>
      </w:r>
      <w:r w:rsidR="0040300B">
        <w:rPr>
          <w:b/>
        </w:rPr>
        <w:t>5</w:t>
      </w:r>
      <w:r w:rsidRPr="00F95BFF">
        <w:rPr>
          <w:b/>
        </w:rPr>
        <w:t xml:space="preserve">. Comparison of </w:t>
      </w:r>
      <w:r w:rsidRPr="00F95BFF">
        <w:rPr>
          <w:b/>
          <w:i/>
        </w:rPr>
        <w:t>CF</w:t>
      </w:r>
      <w:r w:rsidRPr="00F95BFF">
        <w:rPr>
          <w:rFonts w:hint="eastAsia"/>
          <w:b/>
          <w:i/>
        </w:rPr>
        <w:t>-t</w:t>
      </w:r>
      <w:r w:rsidRPr="00F95BFF">
        <w:rPr>
          <w:rFonts w:hint="eastAsia"/>
          <w:b/>
        </w:rPr>
        <w:t xml:space="preserve"> representations</w:t>
      </w:r>
      <w:r w:rsidRPr="00F95BFF">
        <w:rPr>
          <w:b/>
        </w:rPr>
        <w:t xml:space="preserve"> of WM </w:t>
      </w:r>
      <w:r w:rsidRPr="00F95BFF">
        <w:rPr>
          <w:rFonts w:hint="eastAsia"/>
          <w:b/>
        </w:rPr>
        <w:t xml:space="preserve">precision </w:t>
      </w:r>
      <w:r w:rsidRPr="00F95BFF">
        <w:rPr>
          <w:b/>
        </w:rPr>
        <w:t xml:space="preserve">using </w:t>
      </w:r>
      <w:r w:rsidR="000C6066">
        <w:rPr>
          <w:b/>
        </w:rPr>
        <w:t xml:space="preserve">C-mask </w:t>
      </w:r>
      <w:r w:rsidRPr="00F95BFF">
        <w:rPr>
          <w:b/>
        </w:rPr>
        <w:t xml:space="preserve">EMD and the </w:t>
      </w:r>
      <w:r>
        <w:rPr>
          <w:rFonts w:hint="eastAsia"/>
          <w:b/>
        </w:rPr>
        <w:t>wavelet decomposition</w:t>
      </w:r>
      <w:r>
        <w:t>. T</w:t>
      </w:r>
      <w:r>
        <w:rPr>
          <w:rFonts w:hint="eastAsia"/>
        </w:rPr>
        <w:t>he results</w:t>
      </w:r>
      <w:r>
        <w:t xml:space="preserve"> were similar between </w:t>
      </w:r>
      <w:r w:rsidRPr="00140DFB">
        <w:rPr>
          <w:i/>
          <w:iCs/>
        </w:rPr>
        <w:t>CF-t</w:t>
      </w:r>
      <w:r>
        <w:t xml:space="preserve"> spectra generated with (a) </w:t>
      </w:r>
      <w:r w:rsidR="000C6066">
        <w:t>C</w:t>
      </w:r>
      <w:r>
        <w:t xml:space="preserve">-mask EMD and (b) the </w:t>
      </w:r>
      <w:proofErr w:type="spellStart"/>
      <w:r>
        <w:t>Morlet</w:t>
      </w:r>
      <w:proofErr w:type="spellEnd"/>
      <w:r>
        <w:t xml:space="preserve"> wavelet transform. However, the EMD-based spectra showed higher sensitivity in detecting correlations.</w:t>
      </w:r>
    </w:p>
    <w:p w14:paraId="4C13FFB1" w14:textId="77777777" w:rsidR="00127F4A" w:rsidRPr="000A4A34" w:rsidRDefault="00127F4A" w:rsidP="000A4A34">
      <w:pPr>
        <w:spacing w:line="480" w:lineRule="auto"/>
        <w:rPr>
          <w:rFonts w:hint="eastAsia"/>
        </w:rPr>
      </w:pPr>
    </w:p>
    <w:p w14:paraId="56BB9D28" w14:textId="77777777" w:rsidR="00F008CD" w:rsidRPr="000A4A34" w:rsidRDefault="00F008CD" w:rsidP="00F95BFF">
      <w:pPr>
        <w:pStyle w:val="2"/>
        <w:rPr>
          <w:sz w:val="24"/>
          <w:szCs w:val="24"/>
        </w:rPr>
      </w:pPr>
      <w:r w:rsidRPr="000A4A34">
        <w:rPr>
          <w:sz w:val="24"/>
          <w:szCs w:val="24"/>
        </w:rPr>
        <w:t xml:space="preserve">Frequency </w:t>
      </w:r>
      <w:r w:rsidR="006C661C" w:rsidRPr="000A4A34">
        <w:rPr>
          <w:sz w:val="24"/>
          <w:szCs w:val="24"/>
        </w:rPr>
        <w:t>D</w:t>
      </w:r>
      <w:r w:rsidR="00245A47" w:rsidRPr="000A4A34">
        <w:rPr>
          <w:sz w:val="24"/>
          <w:szCs w:val="24"/>
        </w:rPr>
        <w:t xml:space="preserve">istribution </w:t>
      </w:r>
      <w:r w:rsidRPr="000A4A34">
        <w:rPr>
          <w:sz w:val="24"/>
          <w:szCs w:val="24"/>
        </w:rPr>
        <w:t>of IMFs</w:t>
      </w:r>
    </w:p>
    <w:p w14:paraId="7688F406" w14:textId="6B5A60D1" w:rsidR="00F008CD" w:rsidRDefault="00F008CD" w:rsidP="00585298">
      <w:pPr>
        <w:spacing w:line="480" w:lineRule="auto"/>
        <w:ind w:firstLine="482"/>
        <w:rPr>
          <w:rFonts w:ascii="Times New Roman" w:hAnsi="Times New Roman" w:cs="Times New Roman"/>
          <w:color w:val="222222"/>
          <w:shd w:val="clear" w:color="auto" w:fill="FFFFFF"/>
        </w:rPr>
      </w:pPr>
      <w:r w:rsidRPr="00DB4C87">
        <w:rPr>
          <w:rFonts w:ascii="Times New Roman" w:hAnsi="Times New Roman" w:cs="Times New Roman"/>
        </w:rPr>
        <w:t>It has been shown that EMD acts as a dyadic filter bank similar to wavelet decomposition in the same frequency ranges</w:t>
      </w:r>
      <w:r w:rsidR="003D2DF8">
        <w:rPr>
          <w:rFonts w:ascii="Times New Roman" w:hAnsi="Times New Roman" w:cs="Times New Roman"/>
        </w:rPr>
        <w:t xml:space="preserve"> </w:t>
      </w:r>
      <w:r w:rsidR="004B0F30">
        <w:rPr>
          <w:rFonts w:ascii="Times New Roman" w:hAnsi="Times New Roman" w:cs="Times New Roman"/>
        </w:rPr>
        <w:t>[</w:t>
      </w:r>
      <w:r w:rsidR="003D2DF8" w:rsidRPr="004B0F30">
        <w:rPr>
          <w:rFonts w:ascii="Times New Roman" w:hAnsi="Times New Roman" w:cs="Times New Roman"/>
        </w:rPr>
        <w:fldChar w:fldCharType="begin" w:fldLock="1"/>
      </w:r>
      <w:r w:rsidR="004B0F30" w:rsidRPr="004B0F30">
        <w:rPr>
          <w:rFonts w:ascii="Times New Roman" w:hAnsi="Times New Roman" w:cs="Times New Roman"/>
        </w:rPr>
        <w:instrText>ADDIN CSL_CITATION {"citationItems":[{"id":"ITEM-1","itemData":{"DOI":"10.1109/LSP.2003.821662","ISSN":"10709908","abstract":"Empirical mode decomposition (EMD) has recently been pioneered by Huang et al. for adaptively representing nonstationary signals as sums of zero-mean amplitude modulation frequency modulation components. In order to better understand the way EMD behaves in stochastic situations involving broadband noise, we report here on numerical experiments based on fractional Gaussian noise. In such a case, it turns out that EMD acts essentially as a dyadic filter bank resembling those involved in wavelet decompositions. It is also pointed out that the hierarchy of the extracted modes may be similarly exploited for getting access to the Hurst exponent.","author":[{"dropping-particle":"","family":"Flandrin","given":"Patrick","non-dropping-particle":"","parse-names":false,"suffix":""},{"dropping-particle":"","family":"Rilling","given":"Gabriel","non-dropping-particle":"","parse-names":false,"suffix":""},{"dropping-particle":"","family":"Gonçalvés","given":"Paulo","non-dropping-particle":"","parse-names":false,"suffix":""}],"container-title":"IEEE Signal Process. Lett.","id":"ITEM-1","issued":{"date-parts":[["2004"]]},"page":"112-114","title":"Empirical mode decomposition as a filter bank","type":"article-journal","volume":"11"},"uris":["http://www.mendeley.com/documents/?uuid=2d4ccdd1-1b3b-41bf-b1f3-bddde2abcd5f"]}],"mendeley":{"formattedCitation":"&lt;sup&gt;4&lt;/sup&gt;","plainTextFormattedCitation":"4","previouslyFormattedCitation":"&lt;sup&gt;4&lt;/sup&gt;"},"properties":{"noteIndex":0},"schema":"https://github.com/citation-style-language/schema/raw/master/csl-citation.json"}</w:instrText>
      </w:r>
      <w:r w:rsidR="003D2DF8" w:rsidRPr="004B0F30">
        <w:rPr>
          <w:rFonts w:ascii="Times New Roman" w:hAnsi="Times New Roman" w:cs="Times New Roman"/>
        </w:rPr>
        <w:fldChar w:fldCharType="separate"/>
      </w:r>
      <w:r w:rsidR="004B0F30" w:rsidRPr="004B0F30">
        <w:rPr>
          <w:rFonts w:ascii="Times New Roman" w:hAnsi="Times New Roman" w:cs="Times New Roman"/>
          <w:noProof/>
        </w:rPr>
        <w:t>4</w:t>
      </w:r>
      <w:r w:rsidR="003D2DF8" w:rsidRPr="004B0F30">
        <w:rPr>
          <w:rFonts w:ascii="Times New Roman" w:hAnsi="Times New Roman" w:cs="Times New Roman"/>
        </w:rPr>
        <w:fldChar w:fldCharType="end"/>
      </w:r>
      <w:r w:rsidR="004B0F30">
        <w:rPr>
          <w:rFonts w:ascii="Times New Roman" w:hAnsi="Times New Roman" w:cs="Times New Roman"/>
        </w:rPr>
        <w:t>]</w:t>
      </w:r>
      <w:r w:rsidRPr="00DB4C87">
        <w:rPr>
          <w:rFonts w:ascii="Times New Roman" w:hAnsi="Times New Roman" w:cs="Times New Roman"/>
        </w:rPr>
        <w:t xml:space="preserve">. Each IMF represents oscillatory activity in different log-2 timescales. </w:t>
      </w:r>
      <w:r w:rsidRPr="00DB4C87">
        <w:rPr>
          <w:rFonts w:ascii="Times New Roman" w:hAnsi="Times New Roman" w:cs="Times New Roman"/>
          <w:color w:val="222222"/>
          <w:shd w:val="clear" w:color="auto" w:fill="FFFFFF"/>
        </w:rPr>
        <w:t xml:space="preserve">To demonstrate our data has the same behavior, we have added descriptive statistics regarding the between-participant variation of the frequency range for each IMF in the </w:t>
      </w:r>
      <w:r>
        <w:rPr>
          <w:rFonts w:ascii="Times New Roman" w:hAnsi="Times New Roman" w:cs="Times New Roman"/>
          <w:color w:val="222222"/>
          <w:shd w:val="clear" w:color="auto" w:fill="FFFFFF"/>
        </w:rPr>
        <w:t xml:space="preserve">main text </w:t>
      </w:r>
      <w:r w:rsidRPr="00DB4C87">
        <w:rPr>
          <w:rFonts w:ascii="Times New Roman" w:hAnsi="Times New Roman" w:cs="Times New Roman"/>
          <w:color w:val="222222"/>
          <w:shd w:val="clear" w:color="auto" w:fill="FFFFFF"/>
        </w:rPr>
        <w:t>(Table 1).</w:t>
      </w:r>
      <w:r w:rsidR="00C914C8">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Details of each participant’s peak frequency and the lower bounds are summarized in Tables S</w:t>
      </w:r>
      <w:r w:rsidR="00322D24">
        <w:rPr>
          <w:rFonts w:ascii="Times New Roman" w:hAnsi="Times New Roman" w:cs="Times New Roman" w:hint="eastAsia"/>
          <w:color w:val="222222"/>
          <w:shd w:val="clear" w:color="auto" w:fill="FFFFFF"/>
        </w:rPr>
        <w:t>2</w:t>
      </w:r>
      <w:r>
        <w:rPr>
          <w:rFonts w:ascii="Times New Roman" w:hAnsi="Times New Roman" w:cs="Times New Roman"/>
          <w:color w:val="222222"/>
          <w:shd w:val="clear" w:color="auto" w:fill="FFFFFF"/>
        </w:rPr>
        <w:t xml:space="preserve"> and S</w:t>
      </w:r>
      <w:r w:rsidR="00322D24">
        <w:rPr>
          <w:rFonts w:ascii="Times New Roman" w:hAnsi="Times New Roman" w:cs="Times New Roman"/>
          <w:color w:val="222222"/>
          <w:shd w:val="clear" w:color="auto" w:fill="FFFFFF"/>
        </w:rPr>
        <w:t>3</w:t>
      </w:r>
      <w:r>
        <w:rPr>
          <w:rFonts w:ascii="Times New Roman" w:hAnsi="Times New Roman" w:cs="Times New Roman"/>
          <w:color w:val="222222"/>
          <w:shd w:val="clear" w:color="auto" w:fill="FFFFFF"/>
        </w:rPr>
        <w:t>. T</w:t>
      </w:r>
      <w:r w:rsidRPr="00DB4C87">
        <w:rPr>
          <w:rFonts w:ascii="Times New Roman" w:hAnsi="Times New Roman" w:cs="Times New Roman"/>
          <w:color w:val="222222"/>
          <w:shd w:val="clear" w:color="auto" w:fill="FFFFFF"/>
        </w:rPr>
        <w:t>he peak frequency and the boundaries for all IMFs of interest (i.e., IMFs 4, 5, and 6) are</w:t>
      </w:r>
      <w:r>
        <w:rPr>
          <w:rFonts w:ascii="Times New Roman" w:hAnsi="Times New Roman" w:cs="Times New Roman"/>
          <w:color w:val="222222"/>
          <w:shd w:val="clear" w:color="auto" w:fill="FFFFFF"/>
        </w:rPr>
        <w:t xml:space="preserve"> </w:t>
      </w:r>
      <w:r>
        <w:rPr>
          <w:rFonts w:ascii="Times New Roman" w:hAnsi="Times New Roman" w:cs="Times New Roman" w:hint="eastAsia"/>
          <w:color w:val="222222"/>
          <w:shd w:val="clear" w:color="auto" w:fill="FFFFFF"/>
        </w:rPr>
        <w:t>consi</w:t>
      </w:r>
      <w:r>
        <w:rPr>
          <w:rFonts w:ascii="Times New Roman" w:hAnsi="Times New Roman" w:cs="Times New Roman"/>
          <w:color w:val="222222"/>
          <w:shd w:val="clear" w:color="auto" w:fill="FFFFFF"/>
        </w:rPr>
        <w:t>stent across participants.</w:t>
      </w:r>
      <w:r w:rsidRPr="00DB4C87">
        <w:rPr>
          <w:rFonts w:ascii="Times New Roman" w:hAnsi="Times New Roman" w:cs="Times New Roman"/>
          <w:color w:val="222222"/>
          <w:shd w:val="clear" w:color="auto" w:fill="FFFFFF"/>
        </w:rPr>
        <w:t xml:space="preserve"> </w:t>
      </w:r>
      <w:r w:rsidR="00C914C8">
        <w:rPr>
          <w:rFonts w:ascii="Times New Roman" w:hAnsi="Times New Roman" w:cs="Times New Roman"/>
          <w:color w:val="222222"/>
          <w:shd w:val="clear" w:color="auto" w:fill="FFFFFF"/>
        </w:rPr>
        <w:t xml:space="preserve">The amplitude spectral density of IMFs 4, 5, </w:t>
      </w:r>
      <w:r w:rsidR="00C914C8">
        <w:rPr>
          <w:rFonts w:ascii="Times New Roman" w:hAnsi="Times New Roman" w:cs="Times New Roman" w:hint="eastAsia"/>
          <w:color w:val="222222"/>
          <w:shd w:val="clear" w:color="auto" w:fill="FFFFFF"/>
        </w:rPr>
        <w:t xml:space="preserve">and </w:t>
      </w:r>
      <w:r w:rsidR="00C914C8">
        <w:rPr>
          <w:rFonts w:ascii="Times New Roman" w:hAnsi="Times New Roman" w:cs="Times New Roman"/>
          <w:color w:val="222222"/>
          <w:shd w:val="clear" w:color="auto" w:fill="FFFFFF"/>
        </w:rPr>
        <w:t>6 are illustrated in Fig. S</w:t>
      </w:r>
      <w:r w:rsidR="001217AC">
        <w:rPr>
          <w:rFonts w:ascii="Times New Roman" w:hAnsi="Times New Roman" w:cs="Times New Roman"/>
          <w:color w:val="222222"/>
          <w:shd w:val="clear" w:color="auto" w:fill="FFFFFF"/>
        </w:rPr>
        <w:t>6</w:t>
      </w:r>
      <w:r w:rsidR="00C914C8">
        <w:rPr>
          <w:rFonts w:ascii="Times New Roman" w:hAnsi="Times New Roman" w:cs="Times New Roman"/>
          <w:color w:val="222222"/>
          <w:shd w:val="clear" w:color="auto" w:fill="FFFFFF"/>
        </w:rPr>
        <w:t>.</w:t>
      </w:r>
    </w:p>
    <w:p w14:paraId="7F068AFA" w14:textId="77777777" w:rsidR="00E433D9" w:rsidRDefault="00E433D9" w:rsidP="00585298">
      <w:pPr>
        <w:spacing w:line="480" w:lineRule="auto"/>
        <w:ind w:firstLine="482"/>
        <w:rPr>
          <w:rFonts w:ascii="Times New Roman" w:hAnsi="Times New Roman" w:cs="Times New Roman"/>
          <w:color w:val="222222"/>
          <w:shd w:val="clear" w:color="auto" w:fill="FFFFFF"/>
        </w:rPr>
      </w:pPr>
    </w:p>
    <w:p w14:paraId="390EA251" w14:textId="77777777" w:rsidR="00E433D9" w:rsidRDefault="00E433D9" w:rsidP="00E433D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4C017186" wp14:editId="6E6D0688">
            <wp:extent cx="6480000" cy="2008928"/>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0000" cy="2008928"/>
                    </a:xfrm>
                    <a:prstGeom prst="rect">
                      <a:avLst/>
                    </a:prstGeom>
                    <a:noFill/>
                  </pic:spPr>
                </pic:pic>
              </a:graphicData>
            </a:graphic>
          </wp:inline>
        </w:drawing>
      </w:r>
    </w:p>
    <w:p w14:paraId="0175BCE5" w14:textId="7370C9E8" w:rsidR="00E433D9" w:rsidRDefault="00E433D9" w:rsidP="00E433D9">
      <w:pPr>
        <w:ind w:leftChars="200" w:left="480" w:rightChars="200" w:right="480"/>
        <w:rPr>
          <w:rFonts w:cstheme="minorHAnsi"/>
        </w:rPr>
      </w:pPr>
      <w:r w:rsidRPr="00492718">
        <w:rPr>
          <w:rFonts w:cstheme="minorHAnsi"/>
          <w:b/>
          <w:bCs/>
        </w:rPr>
        <w:t>Figure S</w:t>
      </w:r>
      <w:r w:rsidR="001217AC">
        <w:rPr>
          <w:rFonts w:cstheme="minorHAnsi"/>
          <w:b/>
          <w:bCs/>
        </w:rPr>
        <w:t>6</w:t>
      </w:r>
      <w:r w:rsidRPr="00492718">
        <w:rPr>
          <w:rFonts w:cstheme="minorHAnsi"/>
          <w:b/>
          <w:bCs/>
        </w:rPr>
        <w:t xml:space="preserve">. </w:t>
      </w:r>
      <w:r>
        <w:rPr>
          <w:rFonts w:cstheme="minorHAnsi"/>
          <w:b/>
          <w:bCs/>
        </w:rPr>
        <w:t>A</w:t>
      </w:r>
      <w:r>
        <w:rPr>
          <w:rFonts w:cstheme="minorHAnsi" w:hint="eastAsia"/>
          <w:b/>
          <w:bCs/>
        </w:rPr>
        <w:t>mplitude</w:t>
      </w:r>
      <w:r>
        <w:rPr>
          <w:rFonts w:cstheme="minorHAnsi"/>
          <w:b/>
          <w:bCs/>
        </w:rPr>
        <w:t xml:space="preserve"> spectral density of IMFs 4, 5, and 6</w:t>
      </w:r>
      <w:r w:rsidRPr="00492718">
        <w:rPr>
          <w:rFonts w:cstheme="minorHAnsi"/>
          <w:b/>
          <w:bCs/>
        </w:rPr>
        <w:t>.</w:t>
      </w:r>
      <w:r w:rsidRPr="00492718">
        <w:rPr>
          <w:rFonts w:cstheme="minorHAnsi"/>
        </w:rPr>
        <w:t xml:space="preserve"> </w:t>
      </w:r>
      <w:r>
        <w:rPr>
          <w:rFonts w:cstheme="minorHAnsi"/>
        </w:rPr>
        <w:t>B</w:t>
      </w:r>
      <w:r>
        <w:rPr>
          <w:rFonts w:cstheme="minorHAnsi" w:hint="eastAsia"/>
        </w:rPr>
        <w:t xml:space="preserve">lack line denotes </w:t>
      </w:r>
      <w:r>
        <w:rPr>
          <w:rFonts w:cstheme="minorHAnsi"/>
        </w:rPr>
        <w:t>the mean and gray area denotes the 95% confidence interval across all participants</w:t>
      </w:r>
      <w:r w:rsidRPr="00492718">
        <w:rPr>
          <w:rFonts w:cstheme="minorHAnsi"/>
        </w:rPr>
        <w:t xml:space="preserve">. </w:t>
      </w:r>
      <w:r>
        <w:rPr>
          <w:rFonts w:cstheme="minorHAnsi"/>
        </w:rPr>
        <w:t>T</w:t>
      </w:r>
      <w:r>
        <w:rPr>
          <w:rFonts w:cstheme="minorHAnsi" w:hint="eastAsia"/>
        </w:rPr>
        <w:t xml:space="preserve">he </w:t>
      </w:r>
      <w:r>
        <w:rPr>
          <w:rFonts w:cstheme="minorHAnsi"/>
        </w:rPr>
        <w:t>bandwidth of IMFs 6, 5 and 4</w:t>
      </w:r>
      <w:r w:rsidR="003862E8">
        <w:rPr>
          <w:rFonts w:cstheme="minorHAnsi"/>
        </w:rPr>
        <w:t xml:space="preserve"> lie within conventional theta-, alpha-, and beta-bands, respectively.</w:t>
      </w:r>
      <w:r>
        <w:rPr>
          <w:rFonts w:cstheme="minorHAnsi"/>
        </w:rPr>
        <w:t xml:space="preserve"> </w:t>
      </w:r>
    </w:p>
    <w:p w14:paraId="391F5049" w14:textId="1E784708" w:rsidR="00F008CD" w:rsidRPr="0045119C" w:rsidRDefault="005B59D4" w:rsidP="005B59D4">
      <w:pPr>
        <w:widowControl/>
        <w:rPr>
          <w:rFonts w:hint="eastAsia"/>
        </w:rPr>
      </w:pPr>
      <w:r>
        <w:br w:type="page"/>
      </w:r>
    </w:p>
    <w:tbl>
      <w:tblPr>
        <w:tblW w:w="5000" w:type="pct"/>
        <w:tblCellMar>
          <w:left w:w="28" w:type="dxa"/>
          <w:right w:w="28" w:type="dxa"/>
        </w:tblCellMar>
        <w:tblLook w:val="04A0" w:firstRow="1" w:lastRow="0" w:firstColumn="1" w:lastColumn="0" w:noHBand="0" w:noVBand="1"/>
      </w:tblPr>
      <w:tblGrid>
        <w:gridCol w:w="1523"/>
        <w:gridCol w:w="1028"/>
        <w:gridCol w:w="879"/>
        <w:gridCol w:w="879"/>
        <w:gridCol w:w="879"/>
        <w:gridCol w:w="879"/>
        <w:gridCol w:w="879"/>
        <w:gridCol w:w="879"/>
        <w:gridCol w:w="879"/>
        <w:gridCol w:w="879"/>
        <w:gridCol w:w="883"/>
      </w:tblGrid>
      <w:tr w:rsidR="00F008CD" w:rsidRPr="0045119C" w14:paraId="0DFBEE2D" w14:textId="77777777" w:rsidTr="000D6C9F">
        <w:trPr>
          <w:trHeight w:val="312"/>
        </w:trPr>
        <w:tc>
          <w:tcPr>
            <w:tcW w:w="5000" w:type="pct"/>
            <w:gridSpan w:val="11"/>
            <w:tcBorders>
              <w:top w:val="nil"/>
              <w:left w:val="nil"/>
              <w:bottom w:val="single" w:sz="12" w:space="0" w:color="auto"/>
              <w:right w:val="nil"/>
            </w:tcBorders>
            <w:shd w:val="clear" w:color="auto" w:fill="auto"/>
            <w:noWrap/>
            <w:vAlign w:val="center"/>
            <w:hideMark/>
          </w:tcPr>
          <w:p w14:paraId="7C411C77" w14:textId="77777777" w:rsidR="00F008CD" w:rsidRPr="0045119C" w:rsidRDefault="00F008CD" w:rsidP="000D6C9F">
            <w:pPr>
              <w:widowControl/>
              <w:spacing w:line="480" w:lineRule="auto"/>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lastRenderedPageBreak/>
              <w:t>Table S</w:t>
            </w:r>
            <w:r>
              <w:rPr>
                <w:rFonts w:ascii="Times New Roman" w:eastAsia="新細明體" w:hAnsi="Times New Roman" w:cs="Times New Roman" w:hint="eastAsia"/>
                <w:b/>
                <w:bCs/>
                <w:color w:val="000000"/>
                <w:kern w:val="0"/>
                <w:szCs w:val="24"/>
              </w:rPr>
              <w:t>2</w:t>
            </w:r>
          </w:p>
          <w:p w14:paraId="68EE0327" w14:textId="77777777" w:rsidR="00F008CD" w:rsidRPr="0045119C" w:rsidRDefault="00F008CD" w:rsidP="000D6C9F">
            <w:pPr>
              <w:widowControl/>
              <w:spacing w:line="480" w:lineRule="auto"/>
              <w:rPr>
                <w:rFonts w:ascii="Times New Roman" w:eastAsia="新細明體" w:hAnsi="Times New Roman" w:cs="Times New Roman"/>
                <w:bCs/>
                <w:i/>
                <w:color w:val="000000"/>
                <w:kern w:val="0"/>
                <w:szCs w:val="24"/>
              </w:rPr>
            </w:pPr>
            <w:r w:rsidRPr="0045119C">
              <w:rPr>
                <w:rFonts w:ascii="Times New Roman" w:eastAsia="新細明體" w:hAnsi="Times New Roman" w:cs="Times New Roman"/>
                <w:bCs/>
                <w:i/>
                <w:color w:val="000000"/>
                <w:kern w:val="0"/>
                <w:szCs w:val="24"/>
              </w:rPr>
              <w:t>The Peak Frequency of each IMF for All Participants</w:t>
            </w:r>
          </w:p>
        </w:tc>
      </w:tr>
      <w:tr w:rsidR="00F008CD" w:rsidRPr="0045119C" w14:paraId="6117B053" w14:textId="77777777" w:rsidTr="000D6C9F">
        <w:trPr>
          <w:trHeight w:val="312"/>
        </w:trPr>
        <w:tc>
          <w:tcPr>
            <w:tcW w:w="727" w:type="pct"/>
            <w:tcBorders>
              <w:top w:val="single" w:sz="12" w:space="0" w:color="auto"/>
              <w:left w:val="nil"/>
              <w:bottom w:val="single" w:sz="4" w:space="0" w:color="auto"/>
              <w:right w:val="nil"/>
            </w:tcBorders>
            <w:shd w:val="clear" w:color="auto" w:fill="auto"/>
            <w:noWrap/>
            <w:vAlign w:val="center"/>
            <w:hideMark/>
          </w:tcPr>
          <w:p w14:paraId="14ECE34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Participant</w:t>
            </w:r>
          </w:p>
        </w:tc>
        <w:tc>
          <w:tcPr>
            <w:tcW w:w="491" w:type="pct"/>
            <w:tcBorders>
              <w:top w:val="single" w:sz="12" w:space="0" w:color="auto"/>
              <w:left w:val="nil"/>
              <w:bottom w:val="single" w:sz="4" w:space="0" w:color="auto"/>
              <w:right w:val="nil"/>
            </w:tcBorders>
            <w:shd w:val="clear" w:color="auto" w:fill="auto"/>
            <w:noWrap/>
            <w:vAlign w:val="center"/>
            <w:hideMark/>
          </w:tcPr>
          <w:p w14:paraId="5ED70336"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10</w:t>
            </w:r>
          </w:p>
        </w:tc>
        <w:tc>
          <w:tcPr>
            <w:tcW w:w="420" w:type="pct"/>
            <w:tcBorders>
              <w:top w:val="single" w:sz="12" w:space="0" w:color="auto"/>
              <w:left w:val="nil"/>
              <w:bottom w:val="single" w:sz="4" w:space="0" w:color="auto"/>
              <w:right w:val="nil"/>
            </w:tcBorders>
            <w:shd w:val="clear" w:color="auto" w:fill="auto"/>
            <w:noWrap/>
            <w:vAlign w:val="center"/>
            <w:hideMark/>
          </w:tcPr>
          <w:p w14:paraId="79A31D35"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9</w:t>
            </w:r>
          </w:p>
        </w:tc>
        <w:tc>
          <w:tcPr>
            <w:tcW w:w="420" w:type="pct"/>
            <w:tcBorders>
              <w:top w:val="single" w:sz="12" w:space="0" w:color="auto"/>
              <w:left w:val="nil"/>
              <w:bottom w:val="single" w:sz="4" w:space="0" w:color="auto"/>
              <w:right w:val="nil"/>
            </w:tcBorders>
            <w:shd w:val="clear" w:color="auto" w:fill="auto"/>
            <w:noWrap/>
            <w:vAlign w:val="center"/>
            <w:hideMark/>
          </w:tcPr>
          <w:p w14:paraId="01A47E5B"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8</w:t>
            </w:r>
          </w:p>
        </w:tc>
        <w:tc>
          <w:tcPr>
            <w:tcW w:w="420" w:type="pct"/>
            <w:tcBorders>
              <w:top w:val="single" w:sz="12" w:space="0" w:color="auto"/>
              <w:left w:val="nil"/>
              <w:bottom w:val="single" w:sz="4" w:space="0" w:color="auto"/>
              <w:right w:val="nil"/>
            </w:tcBorders>
            <w:shd w:val="clear" w:color="auto" w:fill="auto"/>
            <w:noWrap/>
            <w:vAlign w:val="center"/>
            <w:hideMark/>
          </w:tcPr>
          <w:p w14:paraId="1E90258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7</w:t>
            </w:r>
          </w:p>
        </w:tc>
        <w:tc>
          <w:tcPr>
            <w:tcW w:w="420" w:type="pct"/>
            <w:tcBorders>
              <w:top w:val="single" w:sz="12" w:space="0" w:color="auto"/>
              <w:left w:val="nil"/>
              <w:bottom w:val="single" w:sz="4" w:space="0" w:color="auto"/>
              <w:right w:val="nil"/>
            </w:tcBorders>
            <w:shd w:val="clear" w:color="auto" w:fill="auto"/>
            <w:noWrap/>
            <w:vAlign w:val="center"/>
            <w:hideMark/>
          </w:tcPr>
          <w:p w14:paraId="1AFC75E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6</w:t>
            </w:r>
          </w:p>
        </w:tc>
        <w:tc>
          <w:tcPr>
            <w:tcW w:w="420" w:type="pct"/>
            <w:tcBorders>
              <w:top w:val="single" w:sz="12" w:space="0" w:color="auto"/>
              <w:left w:val="nil"/>
              <w:bottom w:val="single" w:sz="4" w:space="0" w:color="auto"/>
              <w:right w:val="nil"/>
            </w:tcBorders>
            <w:shd w:val="clear" w:color="auto" w:fill="auto"/>
            <w:noWrap/>
            <w:vAlign w:val="center"/>
            <w:hideMark/>
          </w:tcPr>
          <w:p w14:paraId="6244C7D2"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5</w:t>
            </w:r>
          </w:p>
        </w:tc>
        <w:tc>
          <w:tcPr>
            <w:tcW w:w="420" w:type="pct"/>
            <w:tcBorders>
              <w:top w:val="single" w:sz="12" w:space="0" w:color="auto"/>
              <w:left w:val="nil"/>
              <w:bottom w:val="single" w:sz="4" w:space="0" w:color="auto"/>
              <w:right w:val="nil"/>
            </w:tcBorders>
            <w:shd w:val="clear" w:color="auto" w:fill="auto"/>
            <w:noWrap/>
            <w:vAlign w:val="center"/>
            <w:hideMark/>
          </w:tcPr>
          <w:p w14:paraId="03B2A6C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4</w:t>
            </w:r>
          </w:p>
        </w:tc>
        <w:tc>
          <w:tcPr>
            <w:tcW w:w="420" w:type="pct"/>
            <w:tcBorders>
              <w:top w:val="single" w:sz="12" w:space="0" w:color="auto"/>
              <w:left w:val="nil"/>
              <w:bottom w:val="single" w:sz="4" w:space="0" w:color="auto"/>
              <w:right w:val="nil"/>
            </w:tcBorders>
            <w:shd w:val="clear" w:color="auto" w:fill="auto"/>
            <w:noWrap/>
            <w:vAlign w:val="center"/>
            <w:hideMark/>
          </w:tcPr>
          <w:p w14:paraId="77B42C00"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3</w:t>
            </w:r>
          </w:p>
        </w:tc>
        <w:tc>
          <w:tcPr>
            <w:tcW w:w="420" w:type="pct"/>
            <w:tcBorders>
              <w:top w:val="single" w:sz="12" w:space="0" w:color="auto"/>
              <w:left w:val="nil"/>
              <w:bottom w:val="single" w:sz="4" w:space="0" w:color="auto"/>
              <w:right w:val="nil"/>
            </w:tcBorders>
            <w:shd w:val="clear" w:color="auto" w:fill="auto"/>
            <w:noWrap/>
            <w:vAlign w:val="center"/>
            <w:hideMark/>
          </w:tcPr>
          <w:p w14:paraId="5608FFCC"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2</w:t>
            </w:r>
          </w:p>
        </w:tc>
        <w:tc>
          <w:tcPr>
            <w:tcW w:w="423" w:type="pct"/>
            <w:tcBorders>
              <w:top w:val="single" w:sz="12" w:space="0" w:color="auto"/>
              <w:left w:val="nil"/>
              <w:bottom w:val="single" w:sz="4" w:space="0" w:color="auto"/>
              <w:right w:val="nil"/>
            </w:tcBorders>
            <w:shd w:val="clear" w:color="auto" w:fill="auto"/>
            <w:noWrap/>
            <w:vAlign w:val="center"/>
            <w:hideMark/>
          </w:tcPr>
          <w:p w14:paraId="324A226E"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1</w:t>
            </w:r>
          </w:p>
        </w:tc>
      </w:tr>
      <w:tr w:rsidR="00F008CD" w:rsidRPr="0045119C" w14:paraId="7E090DF2" w14:textId="77777777" w:rsidTr="000D6C9F">
        <w:trPr>
          <w:trHeight w:val="312"/>
        </w:trPr>
        <w:tc>
          <w:tcPr>
            <w:tcW w:w="727" w:type="pct"/>
            <w:tcBorders>
              <w:top w:val="nil"/>
              <w:left w:val="nil"/>
              <w:bottom w:val="nil"/>
              <w:right w:val="nil"/>
            </w:tcBorders>
            <w:shd w:val="clear" w:color="auto" w:fill="auto"/>
            <w:noWrap/>
            <w:vAlign w:val="center"/>
            <w:hideMark/>
          </w:tcPr>
          <w:p w14:paraId="64D43C3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w:t>
            </w:r>
          </w:p>
        </w:tc>
        <w:tc>
          <w:tcPr>
            <w:tcW w:w="491" w:type="pct"/>
            <w:tcBorders>
              <w:top w:val="nil"/>
              <w:left w:val="nil"/>
              <w:bottom w:val="nil"/>
              <w:right w:val="nil"/>
            </w:tcBorders>
            <w:shd w:val="clear" w:color="auto" w:fill="auto"/>
            <w:noWrap/>
            <w:vAlign w:val="center"/>
            <w:hideMark/>
          </w:tcPr>
          <w:p w14:paraId="3D17D31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5609040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32EC33A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1.19</w:t>
            </w:r>
          </w:p>
        </w:tc>
        <w:tc>
          <w:tcPr>
            <w:tcW w:w="420" w:type="pct"/>
            <w:tcBorders>
              <w:top w:val="nil"/>
              <w:left w:val="nil"/>
              <w:bottom w:val="nil"/>
              <w:right w:val="nil"/>
            </w:tcBorders>
            <w:shd w:val="clear" w:color="auto" w:fill="auto"/>
            <w:noWrap/>
            <w:vAlign w:val="center"/>
            <w:hideMark/>
          </w:tcPr>
          <w:p w14:paraId="2A86162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2.38</w:t>
            </w:r>
          </w:p>
        </w:tc>
        <w:tc>
          <w:tcPr>
            <w:tcW w:w="420" w:type="pct"/>
            <w:tcBorders>
              <w:top w:val="nil"/>
              <w:left w:val="nil"/>
              <w:bottom w:val="nil"/>
              <w:right w:val="nil"/>
            </w:tcBorders>
            <w:shd w:val="clear" w:color="auto" w:fill="auto"/>
            <w:noWrap/>
            <w:vAlign w:val="center"/>
            <w:hideMark/>
          </w:tcPr>
          <w:p w14:paraId="750C04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4.97</w:t>
            </w:r>
          </w:p>
        </w:tc>
        <w:tc>
          <w:tcPr>
            <w:tcW w:w="420" w:type="pct"/>
            <w:tcBorders>
              <w:top w:val="nil"/>
              <w:left w:val="nil"/>
              <w:bottom w:val="nil"/>
              <w:right w:val="nil"/>
            </w:tcBorders>
            <w:shd w:val="clear" w:color="auto" w:fill="auto"/>
            <w:noWrap/>
            <w:vAlign w:val="center"/>
            <w:hideMark/>
          </w:tcPr>
          <w:p w14:paraId="690F96A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10.83</w:t>
            </w:r>
          </w:p>
        </w:tc>
        <w:tc>
          <w:tcPr>
            <w:tcW w:w="420" w:type="pct"/>
            <w:tcBorders>
              <w:top w:val="nil"/>
              <w:left w:val="nil"/>
              <w:bottom w:val="nil"/>
              <w:right w:val="nil"/>
            </w:tcBorders>
            <w:shd w:val="clear" w:color="auto" w:fill="auto"/>
            <w:noWrap/>
            <w:vAlign w:val="center"/>
            <w:hideMark/>
          </w:tcPr>
          <w:p w14:paraId="1614950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19.87</w:t>
            </w:r>
          </w:p>
        </w:tc>
        <w:tc>
          <w:tcPr>
            <w:tcW w:w="420" w:type="pct"/>
            <w:tcBorders>
              <w:top w:val="nil"/>
              <w:left w:val="nil"/>
              <w:bottom w:val="nil"/>
              <w:right w:val="nil"/>
            </w:tcBorders>
            <w:shd w:val="clear" w:color="auto" w:fill="auto"/>
            <w:noWrap/>
            <w:vAlign w:val="center"/>
            <w:hideMark/>
          </w:tcPr>
          <w:p w14:paraId="2EA55AF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36.44</w:t>
            </w:r>
          </w:p>
        </w:tc>
        <w:tc>
          <w:tcPr>
            <w:tcW w:w="420" w:type="pct"/>
            <w:tcBorders>
              <w:top w:val="nil"/>
              <w:left w:val="nil"/>
              <w:bottom w:val="nil"/>
              <w:right w:val="nil"/>
            </w:tcBorders>
            <w:shd w:val="clear" w:color="auto" w:fill="auto"/>
            <w:noWrap/>
            <w:vAlign w:val="center"/>
            <w:hideMark/>
          </w:tcPr>
          <w:p w14:paraId="189FD5D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46DBEC6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133.67</w:t>
            </w:r>
          </w:p>
        </w:tc>
      </w:tr>
      <w:tr w:rsidR="00F008CD" w:rsidRPr="0045119C" w14:paraId="48F4B347" w14:textId="77777777" w:rsidTr="000D6C9F">
        <w:trPr>
          <w:trHeight w:val="312"/>
        </w:trPr>
        <w:tc>
          <w:tcPr>
            <w:tcW w:w="727" w:type="pct"/>
            <w:tcBorders>
              <w:top w:val="nil"/>
              <w:left w:val="nil"/>
              <w:bottom w:val="nil"/>
              <w:right w:val="nil"/>
            </w:tcBorders>
            <w:shd w:val="clear" w:color="auto" w:fill="auto"/>
            <w:noWrap/>
            <w:vAlign w:val="center"/>
            <w:hideMark/>
          </w:tcPr>
          <w:p w14:paraId="3C68F7A6"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w:t>
            </w:r>
          </w:p>
        </w:tc>
        <w:tc>
          <w:tcPr>
            <w:tcW w:w="491" w:type="pct"/>
            <w:tcBorders>
              <w:top w:val="nil"/>
              <w:left w:val="nil"/>
              <w:bottom w:val="nil"/>
              <w:right w:val="nil"/>
            </w:tcBorders>
            <w:shd w:val="clear" w:color="auto" w:fill="auto"/>
            <w:noWrap/>
            <w:vAlign w:val="center"/>
            <w:hideMark/>
          </w:tcPr>
          <w:p w14:paraId="21F1632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4475FD2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0.55</w:t>
            </w:r>
          </w:p>
        </w:tc>
        <w:tc>
          <w:tcPr>
            <w:tcW w:w="420" w:type="pct"/>
            <w:tcBorders>
              <w:top w:val="nil"/>
              <w:left w:val="nil"/>
              <w:bottom w:val="nil"/>
              <w:right w:val="nil"/>
            </w:tcBorders>
            <w:shd w:val="clear" w:color="auto" w:fill="auto"/>
            <w:noWrap/>
            <w:vAlign w:val="center"/>
            <w:hideMark/>
          </w:tcPr>
          <w:p w14:paraId="7D7D922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555D3CA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74ECEC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4033DAB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9.11</w:t>
            </w:r>
          </w:p>
        </w:tc>
        <w:tc>
          <w:tcPr>
            <w:tcW w:w="420" w:type="pct"/>
            <w:tcBorders>
              <w:top w:val="nil"/>
              <w:left w:val="nil"/>
              <w:bottom w:val="nil"/>
              <w:right w:val="nil"/>
            </w:tcBorders>
            <w:shd w:val="clear" w:color="auto" w:fill="auto"/>
            <w:noWrap/>
            <w:vAlign w:val="center"/>
            <w:hideMark/>
          </w:tcPr>
          <w:p w14:paraId="205A63F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46B8D6A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3C0F0C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28726E0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3A103FA7" w14:textId="77777777" w:rsidTr="000D6C9F">
        <w:trPr>
          <w:trHeight w:val="312"/>
        </w:trPr>
        <w:tc>
          <w:tcPr>
            <w:tcW w:w="727" w:type="pct"/>
            <w:tcBorders>
              <w:top w:val="nil"/>
              <w:left w:val="nil"/>
              <w:bottom w:val="nil"/>
              <w:right w:val="nil"/>
            </w:tcBorders>
            <w:shd w:val="clear" w:color="auto" w:fill="auto"/>
            <w:noWrap/>
            <w:vAlign w:val="center"/>
            <w:hideMark/>
          </w:tcPr>
          <w:p w14:paraId="6E8E7A5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w:t>
            </w:r>
          </w:p>
        </w:tc>
        <w:tc>
          <w:tcPr>
            <w:tcW w:w="491" w:type="pct"/>
            <w:tcBorders>
              <w:top w:val="nil"/>
              <w:left w:val="nil"/>
              <w:bottom w:val="nil"/>
              <w:right w:val="nil"/>
            </w:tcBorders>
            <w:shd w:val="clear" w:color="auto" w:fill="auto"/>
            <w:noWrap/>
            <w:vAlign w:val="center"/>
            <w:hideMark/>
          </w:tcPr>
          <w:p w14:paraId="6AF93E3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0.24</w:t>
            </w:r>
          </w:p>
        </w:tc>
        <w:tc>
          <w:tcPr>
            <w:tcW w:w="420" w:type="pct"/>
            <w:tcBorders>
              <w:top w:val="nil"/>
              <w:left w:val="nil"/>
              <w:bottom w:val="nil"/>
              <w:right w:val="nil"/>
            </w:tcBorders>
            <w:shd w:val="clear" w:color="auto" w:fill="auto"/>
            <w:noWrap/>
            <w:vAlign w:val="center"/>
            <w:hideMark/>
          </w:tcPr>
          <w:p w14:paraId="76D59F1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7C4656E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3181CD3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5BAB82D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nil"/>
              <w:right w:val="nil"/>
            </w:tcBorders>
            <w:shd w:val="clear" w:color="auto" w:fill="auto"/>
            <w:noWrap/>
            <w:vAlign w:val="center"/>
            <w:hideMark/>
          </w:tcPr>
          <w:p w14:paraId="5DC7383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3EC5569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16.71</w:t>
            </w:r>
          </w:p>
        </w:tc>
        <w:tc>
          <w:tcPr>
            <w:tcW w:w="420" w:type="pct"/>
            <w:tcBorders>
              <w:top w:val="nil"/>
              <w:left w:val="nil"/>
              <w:bottom w:val="nil"/>
              <w:right w:val="nil"/>
            </w:tcBorders>
            <w:shd w:val="clear" w:color="auto" w:fill="auto"/>
            <w:noWrap/>
            <w:vAlign w:val="center"/>
            <w:hideMark/>
          </w:tcPr>
          <w:p w14:paraId="33980EA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6B7661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379A6B3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4B574F38" w14:textId="77777777" w:rsidTr="000D6C9F">
        <w:trPr>
          <w:trHeight w:val="312"/>
        </w:trPr>
        <w:tc>
          <w:tcPr>
            <w:tcW w:w="727" w:type="pct"/>
            <w:tcBorders>
              <w:top w:val="nil"/>
              <w:left w:val="nil"/>
              <w:bottom w:val="nil"/>
              <w:right w:val="nil"/>
            </w:tcBorders>
            <w:shd w:val="clear" w:color="auto" w:fill="auto"/>
            <w:noWrap/>
            <w:vAlign w:val="center"/>
            <w:hideMark/>
          </w:tcPr>
          <w:p w14:paraId="1C66AA42"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4</w:t>
            </w:r>
          </w:p>
        </w:tc>
        <w:tc>
          <w:tcPr>
            <w:tcW w:w="491" w:type="pct"/>
            <w:tcBorders>
              <w:top w:val="nil"/>
              <w:left w:val="nil"/>
              <w:bottom w:val="nil"/>
              <w:right w:val="nil"/>
            </w:tcBorders>
            <w:shd w:val="clear" w:color="auto" w:fill="auto"/>
            <w:noWrap/>
            <w:vAlign w:val="center"/>
            <w:hideMark/>
          </w:tcPr>
          <w:p w14:paraId="299E6F7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0.24</w:t>
            </w:r>
          </w:p>
        </w:tc>
        <w:tc>
          <w:tcPr>
            <w:tcW w:w="420" w:type="pct"/>
            <w:tcBorders>
              <w:top w:val="nil"/>
              <w:left w:val="nil"/>
              <w:bottom w:val="nil"/>
              <w:right w:val="nil"/>
            </w:tcBorders>
            <w:shd w:val="clear" w:color="auto" w:fill="auto"/>
            <w:noWrap/>
            <w:vAlign w:val="center"/>
            <w:hideMark/>
          </w:tcPr>
          <w:p w14:paraId="3E27A2C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0.55</w:t>
            </w:r>
          </w:p>
        </w:tc>
        <w:tc>
          <w:tcPr>
            <w:tcW w:w="420" w:type="pct"/>
            <w:tcBorders>
              <w:top w:val="nil"/>
              <w:left w:val="nil"/>
              <w:bottom w:val="nil"/>
              <w:right w:val="nil"/>
            </w:tcBorders>
            <w:shd w:val="clear" w:color="auto" w:fill="auto"/>
            <w:noWrap/>
            <w:vAlign w:val="center"/>
            <w:hideMark/>
          </w:tcPr>
          <w:p w14:paraId="119D08C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5067B67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35D058E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4.36</w:t>
            </w:r>
          </w:p>
        </w:tc>
        <w:tc>
          <w:tcPr>
            <w:tcW w:w="420" w:type="pct"/>
            <w:tcBorders>
              <w:top w:val="nil"/>
              <w:left w:val="nil"/>
              <w:bottom w:val="nil"/>
              <w:right w:val="nil"/>
            </w:tcBorders>
            <w:shd w:val="clear" w:color="auto" w:fill="auto"/>
            <w:noWrap/>
            <w:vAlign w:val="center"/>
            <w:hideMark/>
          </w:tcPr>
          <w:p w14:paraId="14EECBE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8.72</w:t>
            </w:r>
          </w:p>
        </w:tc>
        <w:tc>
          <w:tcPr>
            <w:tcW w:w="420" w:type="pct"/>
            <w:tcBorders>
              <w:top w:val="nil"/>
              <w:left w:val="nil"/>
              <w:bottom w:val="nil"/>
              <w:right w:val="nil"/>
            </w:tcBorders>
            <w:shd w:val="clear" w:color="auto" w:fill="auto"/>
            <w:noWrap/>
            <w:vAlign w:val="center"/>
            <w:hideMark/>
          </w:tcPr>
          <w:p w14:paraId="2810B1F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16.71</w:t>
            </w:r>
          </w:p>
        </w:tc>
        <w:tc>
          <w:tcPr>
            <w:tcW w:w="420" w:type="pct"/>
            <w:tcBorders>
              <w:top w:val="nil"/>
              <w:left w:val="nil"/>
              <w:bottom w:val="nil"/>
              <w:right w:val="nil"/>
            </w:tcBorders>
            <w:shd w:val="clear" w:color="auto" w:fill="auto"/>
            <w:noWrap/>
            <w:vAlign w:val="center"/>
            <w:hideMark/>
          </w:tcPr>
          <w:p w14:paraId="2388E75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561ECEF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76F5B61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67C4A1D1" w14:textId="77777777" w:rsidTr="000D6C9F">
        <w:trPr>
          <w:trHeight w:val="312"/>
        </w:trPr>
        <w:tc>
          <w:tcPr>
            <w:tcW w:w="727" w:type="pct"/>
            <w:tcBorders>
              <w:top w:val="nil"/>
              <w:left w:val="nil"/>
              <w:bottom w:val="nil"/>
              <w:right w:val="nil"/>
            </w:tcBorders>
            <w:shd w:val="clear" w:color="auto" w:fill="auto"/>
            <w:noWrap/>
            <w:vAlign w:val="center"/>
            <w:hideMark/>
          </w:tcPr>
          <w:p w14:paraId="6F87007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5</w:t>
            </w:r>
          </w:p>
        </w:tc>
        <w:tc>
          <w:tcPr>
            <w:tcW w:w="491" w:type="pct"/>
            <w:tcBorders>
              <w:top w:val="nil"/>
              <w:left w:val="nil"/>
              <w:bottom w:val="nil"/>
              <w:right w:val="nil"/>
            </w:tcBorders>
            <w:shd w:val="clear" w:color="auto" w:fill="auto"/>
            <w:noWrap/>
            <w:vAlign w:val="center"/>
            <w:hideMark/>
          </w:tcPr>
          <w:p w14:paraId="2929CF5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4404FF9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0ECF52A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42A1922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4B6FB2D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4.36</w:t>
            </w:r>
          </w:p>
        </w:tc>
        <w:tc>
          <w:tcPr>
            <w:tcW w:w="420" w:type="pct"/>
            <w:tcBorders>
              <w:top w:val="nil"/>
              <w:left w:val="nil"/>
              <w:bottom w:val="nil"/>
              <w:right w:val="nil"/>
            </w:tcBorders>
            <w:shd w:val="clear" w:color="auto" w:fill="auto"/>
            <w:noWrap/>
            <w:vAlign w:val="center"/>
            <w:hideMark/>
          </w:tcPr>
          <w:p w14:paraId="172C941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2439C96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16.71</w:t>
            </w:r>
          </w:p>
        </w:tc>
        <w:tc>
          <w:tcPr>
            <w:tcW w:w="420" w:type="pct"/>
            <w:tcBorders>
              <w:top w:val="nil"/>
              <w:left w:val="nil"/>
              <w:bottom w:val="nil"/>
              <w:right w:val="nil"/>
            </w:tcBorders>
            <w:shd w:val="clear" w:color="auto" w:fill="auto"/>
            <w:noWrap/>
            <w:vAlign w:val="center"/>
            <w:hideMark/>
          </w:tcPr>
          <w:p w14:paraId="57EFBA0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22C14B7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6C788CF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059B2B0E" w14:textId="77777777" w:rsidTr="000D6C9F">
        <w:trPr>
          <w:trHeight w:val="312"/>
        </w:trPr>
        <w:tc>
          <w:tcPr>
            <w:tcW w:w="727" w:type="pct"/>
            <w:tcBorders>
              <w:top w:val="nil"/>
              <w:left w:val="nil"/>
              <w:bottom w:val="nil"/>
              <w:right w:val="nil"/>
            </w:tcBorders>
            <w:shd w:val="clear" w:color="auto" w:fill="auto"/>
            <w:noWrap/>
            <w:vAlign w:val="center"/>
            <w:hideMark/>
          </w:tcPr>
          <w:p w14:paraId="7D80B0DB"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6</w:t>
            </w:r>
          </w:p>
        </w:tc>
        <w:tc>
          <w:tcPr>
            <w:tcW w:w="491" w:type="pct"/>
            <w:tcBorders>
              <w:top w:val="nil"/>
              <w:left w:val="nil"/>
              <w:bottom w:val="nil"/>
              <w:right w:val="nil"/>
            </w:tcBorders>
            <w:shd w:val="clear" w:color="auto" w:fill="auto"/>
            <w:noWrap/>
            <w:vAlign w:val="center"/>
            <w:hideMark/>
          </w:tcPr>
          <w:p w14:paraId="4D0DAAE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20626F1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7B4D3D1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5D2CA2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2.38</w:t>
            </w:r>
          </w:p>
        </w:tc>
        <w:tc>
          <w:tcPr>
            <w:tcW w:w="420" w:type="pct"/>
            <w:tcBorders>
              <w:top w:val="nil"/>
              <w:left w:val="nil"/>
              <w:bottom w:val="nil"/>
              <w:right w:val="nil"/>
            </w:tcBorders>
            <w:shd w:val="clear" w:color="auto" w:fill="auto"/>
            <w:noWrap/>
            <w:vAlign w:val="center"/>
            <w:hideMark/>
          </w:tcPr>
          <w:p w14:paraId="145CFCD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4.97</w:t>
            </w:r>
          </w:p>
        </w:tc>
        <w:tc>
          <w:tcPr>
            <w:tcW w:w="420" w:type="pct"/>
            <w:tcBorders>
              <w:top w:val="nil"/>
              <w:left w:val="nil"/>
              <w:bottom w:val="nil"/>
              <w:right w:val="nil"/>
            </w:tcBorders>
            <w:shd w:val="clear" w:color="auto" w:fill="auto"/>
            <w:noWrap/>
            <w:vAlign w:val="center"/>
            <w:hideMark/>
          </w:tcPr>
          <w:p w14:paraId="4E5C62A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494264E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13250A5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0F0B90F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49C42A6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133.67</w:t>
            </w:r>
          </w:p>
        </w:tc>
      </w:tr>
      <w:tr w:rsidR="00F008CD" w:rsidRPr="0045119C" w14:paraId="731B56C6" w14:textId="77777777" w:rsidTr="000D6C9F">
        <w:trPr>
          <w:trHeight w:val="312"/>
        </w:trPr>
        <w:tc>
          <w:tcPr>
            <w:tcW w:w="727" w:type="pct"/>
            <w:tcBorders>
              <w:top w:val="nil"/>
              <w:left w:val="nil"/>
              <w:bottom w:val="nil"/>
              <w:right w:val="nil"/>
            </w:tcBorders>
            <w:shd w:val="clear" w:color="auto" w:fill="auto"/>
            <w:noWrap/>
            <w:vAlign w:val="center"/>
            <w:hideMark/>
          </w:tcPr>
          <w:p w14:paraId="2CCF5AB4"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7</w:t>
            </w:r>
          </w:p>
        </w:tc>
        <w:tc>
          <w:tcPr>
            <w:tcW w:w="491" w:type="pct"/>
            <w:tcBorders>
              <w:top w:val="nil"/>
              <w:left w:val="nil"/>
              <w:bottom w:val="nil"/>
              <w:right w:val="nil"/>
            </w:tcBorders>
            <w:shd w:val="clear" w:color="auto" w:fill="auto"/>
            <w:noWrap/>
            <w:vAlign w:val="center"/>
            <w:hideMark/>
          </w:tcPr>
          <w:p w14:paraId="29D7821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4BA63F8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43E057C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1.00</w:t>
            </w:r>
          </w:p>
        </w:tc>
        <w:tc>
          <w:tcPr>
            <w:tcW w:w="420" w:type="pct"/>
            <w:tcBorders>
              <w:top w:val="nil"/>
              <w:left w:val="nil"/>
              <w:bottom w:val="nil"/>
              <w:right w:val="nil"/>
            </w:tcBorders>
            <w:shd w:val="clear" w:color="auto" w:fill="auto"/>
            <w:noWrap/>
            <w:vAlign w:val="center"/>
            <w:hideMark/>
          </w:tcPr>
          <w:p w14:paraId="1094C53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2.09</w:t>
            </w:r>
          </w:p>
        </w:tc>
        <w:tc>
          <w:tcPr>
            <w:tcW w:w="420" w:type="pct"/>
            <w:tcBorders>
              <w:top w:val="nil"/>
              <w:left w:val="nil"/>
              <w:bottom w:val="nil"/>
              <w:right w:val="nil"/>
            </w:tcBorders>
            <w:shd w:val="clear" w:color="auto" w:fill="auto"/>
            <w:noWrap/>
            <w:vAlign w:val="center"/>
            <w:hideMark/>
          </w:tcPr>
          <w:p w14:paraId="365F7B5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080CA68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9.11</w:t>
            </w:r>
          </w:p>
        </w:tc>
        <w:tc>
          <w:tcPr>
            <w:tcW w:w="420" w:type="pct"/>
            <w:tcBorders>
              <w:top w:val="nil"/>
              <w:left w:val="nil"/>
              <w:bottom w:val="nil"/>
              <w:right w:val="nil"/>
            </w:tcBorders>
            <w:shd w:val="clear" w:color="auto" w:fill="auto"/>
            <w:noWrap/>
            <w:vAlign w:val="center"/>
            <w:hideMark/>
          </w:tcPr>
          <w:p w14:paraId="685E748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0AA8F17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32.00</w:t>
            </w:r>
          </w:p>
        </w:tc>
        <w:tc>
          <w:tcPr>
            <w:tcW w:w="420" w:type="pct"/>
            <w:tcBorders>
              <w:top w:val="nil"/>
              <w:left w:val="nil"/>
              <w:bottom w:val="nil"/>
              <w:right w:val="nil"/>
            </w:tcBorders>
            <w:shd w:val="clear" w:color="auto" w:fill="auto"/>
            <w:noWrap/>
            <w:vAlign w:val="center"/>
            <w:hideMark/>
          </w:tcPr>
          <w:p w14:paraId="0E44A30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7A2EDE8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2D0EAEAD" w14:textId="77777777" w:rsidTr="000D6C9F">
        <w:trPr>
          <w:trHeight w:val="312"/>
        </w:trPr>
        <w:tc>
          <w:tcPr>
            <w:tcW w:w="727" w:type="pct"/>
            <w:tcBorders>
              <w:top w:val="nil"/>
              <w:left w:val="nil"/>
              <w:bottom w:val="nil"/>
              <w:right w:val="nil"/>
            </w:tcBorders>
            <w:shd w:val="clear" w:color="auto" w:fill="auto"/>
            <w:noWrap/>
            <w:vAlign w:val="center"/>
            <w:hideMark/>
          </w:tcPr>
          <w:p w14:paraId="7ADCEEA0"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8</w:t>
            </w:r>
          </w:p>
        </w:tc>
        <w:tc>
          <w:tcPr>
            <w:tcW w:w="491" w:type="pct"/>
            <w:tcBorders>
              <w:top w:val="nil"/>
              <w:left w:val="nil"/>
              <w:bottom w:val="nil"/>
              <w:right w:val="nil"/>
            </w:tcBorders>
            <w:shd w:val="clear" w:color="auto" w:fill="auto"/>
            <w:noWrap/>
            <w:vAlign w:val="center"/>
            <w:hideMark/>
          </w:tcPr>
          <w:p w14:paraId="08BB64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18052CF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0.55</w:t>
            </w:r>
          </w:p>
        </w:tc>
        <w:tc>
          <w:tcPr>
            <w:tcW w:w="420" w:type="pct"/>
            <w:tcBorders>
              <w:top w:val="nil"/>
              <w:left w:val="nil"/>
              <w:bottom w:val="nil"/>
              <w:right w:val="nil"/>
            </w:tcBorders>
            <w:shd w:val="clear" w:color="auto" w:fill="auto"/>
            <w:noWrap/>
            <w:vAlign w:val="center"/>
            <w:hideMark/>
          </w:tcPr>
          <w:p w14:paraId="199A743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1.00</w:t>
            </w:r>
          </w:p>
        </w:tc>
        <w:tc>
          <w:tcPr>
            <w:tcW w:w="420" w:type="pct"/>
            <w:tcBorders>
              <w:top w:val="nil"/>
              <w:left w:val="nil"/>
              <w:bottom w:val="nil"/>
              <w:right w:val="nil"/>
            </w:tcBorders>
            <w:shd w:val="clear" w:color="auto" w:fill="auto"/>
            <w:noWrap/>
            <w:vAlign w:val="center"/>
            <w:hideMark/>
          </w:tcPr>
          <w:p w14:paraId="556856B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1ED2847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0D2FA91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78776AA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18.22</w:t>
            </w:r>
          </w:p>
        </w:tc>
        <w:tc>
          <w:tcPr>
            <w:tcW w:w="420" w:type="pct"/>
            <w:tcBorders>
              <w:top w:val="nil"/>
              <w:left w:val="nil"/>
              <w:bottom w:val="nil"/>
              <w:right w:val="nil"/>
            </w:tcBorders>
            <w:shd w:val="clear" w:color="auto" w:fill="auto"/>
            <w:noWrap/>
            <w:vAlign w:val="center"/>
            <w:hideMark/>
          </w:tcPr>
          <w:p w14:paraId="1842FCC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5CE7569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31F2074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411546D1" w14:textId="77777777" w:rsidTr="000D6C9F">
        <w:trPr>
          <w:trHeight w:val="312"/>
        </w:trPr>
        <w:tc>
          <w:tcPr>
            <w:tcW w:w="727" w:type="pct"/>
            <w:tcBorders>
              <w:top w:val="nil"/>
              <w:left w:val="nil"/>
              <w:bottom w:val="nil"/>
              <w:right w:val="nil"/>
            </w:tcBorders>
            <w:shd w:val="clear" w:color="auto" w:fill="auto"/>
            <w:noWrap/>
            <w:vAlign w:val="center"/>
            <w:hideMark/>
          </w:tcPr>
          <w:p w14:paraId="274FE1F0"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9</w:t>
            </w:r>
          </w:p>
        </w:tc>
        <w:tc>
          <w:tcPr>
            <w:tcW w:w="491" w:type="pct"/>
            <w:tcBorders>
              <w:top w:val="nil"/>
              <w:left w:val="nil"/>
              <w:bottom w:val="nil"/>
              <w:right w:val="nil"/>
            </w:tcBorders>
            <w:shd w:val="clear" w:color="auto" w:fill="auto"/>
            <w:noWrap/>
            <w:vAlign w:val="center"/>
            <w:hideMark/>
          </w:tcPr>
          <w:p w14:paraId="3E9B8BC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704E381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03CAD2A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170013B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7901B63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51B8282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9.11</w:t>
            </w:r>
          </w:p>
        </w:tc>
        <w:tc>
          <w:tcPr>
            <w:tcW w:w="420" w:type="pct"/>
            <w:tcBorders>
              <w:top w:val="nil"/>
              <w:left w:val="nil"/>
              <w:bottom w:val="nil"/>
              <w:right w:val="nil"/>
            </w:tcBorders>
            <w:shd w:val="clear" w:color="auto" w:fill="auto"/>
            <w:noWrap/>
            <w:vAlign w:val="center"/>
            <w:hideMark/>
          </w:tcPr>
          <w:p w14:paraId="20EA629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18.22</w:t>
            </w:r>
          </w:p>
        </w:tc>
        <w:tc>
          <w:tcPr>
            <w:tcW w:w="420" w:type="pct"/>
            <w:tcBorders>
              <w:top w:val="nil"/>
              <w:left w:val="nil"/>
              <w:bottom w:val="nil"/>
              <w:right w:val="nil"/>
            </w:tcBorders>
            <w:shd w:val="clear" w:color="auto" w:fill="auto"/>
            <w:noWrap/>
            <w:vAlign w:val="center"/>
            <w:hideMark/>
          </w:tcPr>
          <w:p w14:paraId="5AD4708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22EDBDB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1592F03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55E66686" w14:textId="77777777" w:rsidTr="000D6C9F">
        <w:trPr>
          <w:trHeight w:val="312"/>
        </w:trPr>
        <w:tc>
          <w:tcPr>
            <w:tcW w:w="727" w:type="pct"/>
            <w:tcBorders>
              <w:top w:val="nil"/>
              <w:left w:val="nil"/>
              <w:bottom w:val="nil"/>
              <w:right w:val="nil"/>
            </w:tcBorders>
            <w:shd w:val="clear" w:color="auto" w:fill="auto"/>
            <w:noWrap/>
            <w:vAlign w:val="center"/>
            <w:hideMark/>
          </w:tcPr>
          <w:p w14:paraId="684A908C"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10</w:t>
            </w:r>
          </w:p>
        </w:tc>
        <w:tc>
          <w:tcPr>
            <w:tcW w:w="491" w:type="pct"/>
            <w:tcBorders>
              <w:top w:val="nil"/>
              <w:left w:val="nil"/>
              <w:bottom w:val="nil"/>
              <w:right w:val="nil"/>
            </w:tcBorders>
            <w:shd w:val="clear" w:color="auto" w:fill="auto"/>
            <w:noWrap/>
            <w:vAlign w:val="center"/>
            <w:hideMark/>
          </w:tcPr>
          <w:p w14:paraId="0F9835C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0.24</w:t>
            </w:r>
          </w:p>
        </w:tc>
        <w:tc>
          <w:tcPr>
            <w:tcW w:w="420" w:type="pct"/>
            <w:tcBorders>
              <w:top w:val="nil"/>
              <w:left w:val="nil"/>
              <w:bottom w:val="nil"/>
              <w:right w:val="nil"/>
            </w:tcBorders>
            <w:shd w:val="clear" w:color="auto" w:fill="auto"/>
            <w:noWrap/>
            <w:vAlign w:val="center"/>
            <w:hideMark/>
          </w:tcPr>
          <w:p w14:paraId="5D541B3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7EA4D37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1452395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316E19F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67E6F96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22FA30F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73346F8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32.00</w:t>
            </w:r>
          </w:p>
        </w:tc>
        <w:tc>
          <w:tcPr>
            <w:tcW w:w="420" w:type="pct"/>
            <w:tcBorders>
              <w:top w:val="nil"/>
              <w:left w:val="nil"/>
              <w:bottom w:val="nil"/>
              <w:right w:val="nil"/>
            </w:tcBorders>
            <w:shd w:val="clear" w:color="auto" w:fill="auto"/>
            <w:noWrap/>
            <w:vAlign w:val="center"/>
            <w:hideMark/>
          </w:tcPr>
          <w:p w14:paraId="3DA88AE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05E5A48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34801C09" w14:textId="77777777" w:rsidTr="000D6C9F">
        <w:trPr>
          <w:trHeight w:val="312"/>
        </w:trPr>
        <w:tc>
          <w:tcPr>
            <w:tcW w:w="727" w:type="pct"/>
            <w:tcBorders>
              <w:top w:val="nil"/>
              <w:left w:val="nil"/>
              <w:bottom w:val="nil"/>
              <w:right w:val="nil"/>
            </w:tcBorders>
            <w:shd w:val="clear" w:color="auto" w:fill="auto"/>
            <w:noWrap/>
            <w:vAlign w:val="center"/>
            <w:hideMark/>
          </w:tcPr>
          <w:p w14:paraId="02F81074"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11</w:t>
            </w:r>
          </w:p>
        </w:tc>
        <w:tc>
          <w:tcPr>
            <w:tcW w:w="491" w:type="pct"/>
            <w:tcBorders>
              <w:top w:val="nil"/>
              <w:left w:val="nil"/>
              <w:bottom w:val="nil"/>
              <w:right w:val="nil"/>
            </w:tcBorders>
            <w:shd w:val="clear" w:color="auto" w:fill="auto"/>
            <w:noWrap/>
            <w:vAlign w:val="center"/>
            <w:hideMark/>
          </w:tcPr>
          <w:p w14:paraId="019BE99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555D093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6D377F2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1.14</w:t>
            </w:r>
          </w:p>
        </w:tc>
        <w:tc>
          <w:tcPr>
            <w:tcW w:w="420" w:type="pct"/>
            <w:tcBorders>
              <w:top w:val="nil"/>
              <w:left w:val="nil"/>
              <w:bottom w:val="nil"/>
              <w:right w:val="nil"/>
            </w:tcBorders>
            <w:shd w:val="clear" w:color="auto" w:fill="auto"/>
            <w:noWrap/>
            <w:vAlign w:val="center"/>
            <w:hideMark/>
          </w:tcPr>
          <w:p w14:paraId="0515014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2.38</w:t>
            </w:r>
          </w:p>
        </w:tc>
        <w:tc>
          <w:tcPr>
            <w:tcW w:w="420" w:type="pct"/>
            <w:tcBorders>
              <w:top w:val="nil"/>
              <w:left w:val="nil"/>
              <w:bottom w:val="nil"/>
              <w:right w:val="nil"/>
            </w:tcBorders>
            <w:shd w:val="clear" w:color="auto" w:fill="auto"/>
            <w:noWrap/>
            <w:vAlign w:val="center"/>
            <w:hideMark/>
          </w:tcPr>
          <w:p w14:paraId="11DE2CF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4.97</w:t>
            </w:r>
          </w:p>
        </w:tc>
        <w:tc>
          <w:tcPr>
            <w:tcW w:w="420" w:type="pct"/>
            <w:tcBorders>
              <w:top w:val="nil"/>
              <w:left w:val="nil"/>
              <w:bottom w:val="nil"/>
              <w:right w:val="nil"/>
            </w:tcBorders>
            <w:shd w:val="clear" w:color="auto" w:fill="auto"/>
            <w:noWrap/>
            <w:vAlign w:val="center"/>
            <w:hideMark/>
          </w:tcPr>
          <w:p w14:paraId="136F364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2C83018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19.03</w:t>
            </w:r>
          </w:p>
        </w:tc>
        <w:tc>
          <w:tcPr>
            <w:tcW w:w="420" w:type="pct"/>
            <w:tcBorders>
              <w:top w:val="nil"/>
              <w:left w:val="nil"/>
              <w:bottom w:val="nil"/>
              <w:right w:val="nil"/>
            </w:tcBorders>
            <w:shd w:val="clear" w:color="auto" w:fill="auto"/>
            <w:noWrap/>
            <w:vAlign w:val="center"/>
            <w:hideMark/>
          </w:tcPr>
          <w:p w14:paraId="38DDDAC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36.44</w:t>
            </w:r>
          </w:p>
        </w:tc>
        <w:tc>
          <w:tcPr>
            <w:tcW w:w="420" w:type="pct"/>
            <w:tcBorders>
              <w:top w:val="nil"/>
              <w:left w:val="nil"/>
              <w:bottom w:val="nil"/>
              <w:right w:val="nil"/>
            </w:tcBorders>
            <w:shd w:val="clear" w:color="auto" w:fill="auto"/>
            <w:noWrap/>
            <w:vAlign w:val="center"/>
            <w:hideMark/>
          </w:tcPr>
          <w:p w14:paraId="321DE1A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72.88</w:t>
            </w:r>
          </w:p>
        </w:tc>
        <w:tc>
          <w:tcPr>
            <w:tcW w:w="423" w:type="pct"/>
            <w:tcBorders>
              <w:top w:val="nil"/>
              <w:left w:val="nil"/>
              <w:bottom w:val="nil"/>
              <w:right w:val="nil"/>
            </w:tcBorders>
            <w:shd w:val="clear" w:color="auto" w:fill="auto"/>
            <w:noWrap/>
            <w:vAlign w:val="center"/>
            <w:hideMark/>
          </w:tcPr>
          <w:p w14:paraId="3F6583D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139.58</w:t>
            </w:r>
          </w:p>
        </w:tc>
      </w:tr>
      <w:tr w:rsidR="00F008CD" w:rsidRPr="0045119C" w14:paraId="7B96B3BC" w14:textId="77777777" w:rsidTr="000D6C9F">
        <w:trPr>
          <w:trHeight w:val="312"/>
        </w:trPr>
        <w:tc>
          <w:tcPr>
            <w:tcW w:w="727" w:type="pct"/>
            <w:tcBorders>
              <w:top w:val="nil"/>
              <w:left w:val="nil"/>
              <w:bottom w:val="nil"/>
              <w:right w:val="nil"/>
            </w:tcBorders>
            <w:shd w:val="clear" w:color="auto" w:fill="auto"/>
            <w:noWrap/>
            <w:vAlign w:val="center"/>
            <w:hideMark/>
          </w:tcPr>
          <w:p w14:paraId="31C056F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12</w:t>
            </w:r>
          </w:p>
        </w:tc>
        <w:tc>
          <w:tcPr>
            <w:tcW w:w="491" w:type="pct"/>
            <w:tcBorders>
              <w:top w:val="nil"/>
              <w:left w:val="nil"/>
              <w:bottom w:val="nil"/>
              <w:right w:val="nil"/>
            </w:tcBorders>
            <w:shd w:val="clear" w:color="auto" w:fill="auto"/>
            <w:noWrap/>
            <w:vAlign w:val="center"/>
            <w:hideMark/>
          </w:tcPr>
          <w:p w14:paraId="3AD434F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0.24</w:t>
            </w:r>
          </w:p>
        </w:tc>
        <w:tc>
          <w:tcPr>
            <w:tcW w:w="420" w:type="pct"/>
            <w:tcBorders>
              <w:top w:val="nil"/>
              <w:left w:val="nil"/>
              <w:bottom w:val="nil"/>
              <w:right w:val="nil"/>
            </w:tcBorders>
            <w:shd w:val="clear" w:color="auto" w:fill="auto"/>
            <w:noWrap/>
            <w:vAlign w:val="center"/>
            <w:hideMark/>
          </w:tcPr>
          <w:p w14:paraId="79FFCFC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65D2D10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63AA856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1FCCF4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4.36</w:t>
            </w:r>
          </w:p>
        </w:tc>
        <w:tc>
          <w:tcPr>
            <w:tcW w:w="420" w:type="pct"/>
            <w:tcBorders>
              <w:top w:val="nil"/>
              <w:left w:val="nil"/>
              <w:bottom w:val="nil"/>
              <w:right w:val="nil"/>
            </w:tcBorders>
            <w:shd w:val="clear" w:color="auto" w:fill="auto"/>
            <w:noWrap/>
            <w:vAlign w:val="center"/>
            <w:hideMark/>
          </w:tcPr>
          <w:p w14:paraId="14DFAB0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63B14E4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16.71</w:t>
            </w:r>
          </w:p>
        </w:tc>
        <w:tc>
          <w:tcPr>
            <w:tcW w:w="420" w:type="pct"/>
            <w:tcBorders>
              <w:top w:val="nil"/>
              <w:left w:val="nil"/>
              <w:bottom w:val="nil"/>
              <w:right w:val="nil"/>
            </w:tcBorders>
            <w:shd w:val="clear" w:color="auto" w:fill="auto"/>
            <w:noWrap/>
            <w:vAlign w:val="center"/>
            <w:hideMark/>
          </w:tcPr>
          <w:p w14:paraId="2415347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5C89986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25A9BBC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2F84FE88" w14:textId="77777777" w:rsidTr="000D6C9F">
        <w:trPr>
          <w:trHeight w:val="312"/>
        </w:trPr>
        <w:tc>
          <w:tcPr>
            <w:tcW w:w="727" w:type="pct"/>
            <w:tcBorders>
              <w:top w:val="nil"/>
              <w:left w:val="nil"/>
              <w:bottom w:val="nil"/>
              <w:right w:val="nil"/>
            </w:tcBorders>
            <w:shd w:val="clear" w:color="auto" w:fill="auto"/>
            <w:noWrap/>
            <w:vAlign w:val="center"/>
            <w:hideMark/>
          </w:tcPr>
          <w:p w14:paraId="5F7A34B2"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13</w:t>
            </w:r>
          </w:p>
        </w:tc>
        <w:tc>
          <w:tcPr>
            <w:tcW w:w="491" w:type="pct"/>
            <w:tcBorders>
              <w:top w:val="nil"/>
              <w:left w:val="nil"/>
              <w:bottom w:val="nil"/>
              <w:right w:val="nil"/>
            </w:tcBorders>
            <w:shd w:val="clear" w:color="auto" w:fill="auto"/>
            <w:noWrap/>
            <w:vAlign w:val="center"/>
            <w:hideMark/>
          </w:tcPr>
          <w:p w14:paraId="6E44852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55B5FA7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4157AA6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5B30600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69E17C2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nil"/>
              <w:right w:val="nil"/>
            </w:tcBorders>
            <w:shd w:val="clear" w:color="auto" w:fill="auto"/>
            <w:noWrap/>
            <w:vAlign w:val="center"/>
            <w:hideMark/>
          </w:tcPr>
          <w:p w14:paraId="0A64F58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5E2C249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18.22</w:t>
            </w:r>
          </w:p>
        </w:tc>
        <w:tc>
          <w:tcPr>
            <w:tcW w:w="420" w:type="pct"/>
            <w:tcBorders>
              <w:top w:val="nil"/>
              <w:left w:val="nil"/>
              <w:bottom w:val="nil"/>
              <w:right w:val="nil"/>
            </w:tcBorders>
            <w:shd w:val="clear" w:color="auto" w:fill="auto"/>
            <w:noWrap/>
            <w:vAlign w:val="center"/>
            <w:hideMark/>
          </w:tcPr>
          <w:p w14:paraId="5E83B76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36.44</w:t>
            </w:r>
          </w:p>
        </w:tc>
        <w:tc>
          <w:tcPr>
            <w:tcW w:w="420" w:type="pct"/>
            <w:tcBorders>
              <w:top w:val="nil"/>
              <w:left w:val="nil"/>
              <w:bottom w:val="nil"/>
              <w:right w:val="nil"/>
            </w:tcBorders>
            <w:shd w:val="clear" w:color="auto" w:fill="auto"/>
            <w:noWrap/>
            <w:vAlign w:val="center"/>
            <w:hideMark/>
          </w:tcPr>
          <w:p w14:paraId="7E20A7E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45D5A0C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133.67</w:t>
            </w:r>
          </w:p>
        </w:tc>
      </w:tr>
      <w:tr w:rsidR="00F008CD" w:rsidRPr="0045119C" w14:paraId="591725F7" w14:textId="77777777" w:rsidTr="000D6C9F">
        <w:trPr>
          <w:trHeight w:val="312"/>
        </w:trPr>
        <w:tc>
          <w:tcPr>
            <w:tcW w:w="727" w:type="pct"/>
            <w:tcBorders>
              <w:top w:val="nil"/>
              <w:left w:val="nil"/>
              <w:bottom w:val="nil"/>
              <w:right w:val="nil"/>
            </w:tcBorders>
            <w:shd w:val="clear" w:color="auto" w:fill="auto"/>
            <w:noWrap/>
            <w:vAlign w:val="center"/>
            <w:hideMark/>
          </w:tcPr>
          <w:p w14:paraId="1C2568E5"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14</w:t>
            </w:r>
          </w:p>
        </w:tc>
        <w:tc>
          <w:tcPr>
            <w:tcW w:w="491" w:type="pct"/>
            <w:tcBorders>
              <w:top w:val="nil"/>
              <w:left w:val="nil"/>
              <w:bottom w:val="nil"/>
              <w:right w:val="nil"/>
            </w:tcBorders>
            <w:shd w:val="clear" w:color="auto" w:fill="auto"/>
            <w:noWrap/>
            <w:vAlign w:val="center"/>
            <w:hideMark/>
          </w:tcPr>
          <w:p w14:paraId="6235E99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494F1BD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0.55</w:t>
            </w:r>
          </w:p>
        </w:tc>
        <w:tc>
          <w:tcPr>
            <w:tcW w:w="420" w:type="pct"/>
            <w:tcBorders>
              <w:top w:val="nil"/>
              <w:left w:val="nil"/>
              <w:bottom w:val="nil"/>
              <w:right w:val="nil"/>
            </w:tcBorders>
            <w:shd w:val="clear" w:color="auto" w:fill="auto"/>
            <w:noWrap/>
            <w:vAlign w:val="center"/>
            <w:hideMark/>
          </w:tcPr>
          <w:p w14:paraId="7AED27E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7721C13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64FDEFE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7CE8A50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040F643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5D84833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3FAA009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61.29</w:t>
            </w:r>
          </w:p>
        </w:tc>
        <w:tc>
          <w:tcPr>
            <w:tcW w:w="423" w:type="pct"/>
            <w:tcBorders>
              <w:top w:val="nil"/>
              <w:left w:val="nil"/>
              <w:bottom w:val="nil"/>
              <w:right w:val="nil"/>
            </w:tcBorders>
            <w:shd w:val="clear" w:color="auto" w:fill="auto"/>
            <w:noWrap/>
            <w:vAlign w:val="center"/>
            <w:hideMark/>
          </w:tcPr>
          <w:p w14:paraId="77E64CA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117.38</w:t>
            </w:r>
          </w:p>
        </w:tc>
      </w:tr>
      <w:tr w:rsidR="00F008CD" w:rsidRPr="0045119C" w14:paraId="3498768E" w14:textId="77777777" w:rsidTr="000D6C9F">
        <w:trPr>
          <w:trHeight w:val="312"/>
        </w:trPr>
        <w:tc>
          <w:tcPr>
            <w:tcW w:w="727" w:type="pct"/>
            <w:tcBorders>
              <w:top w:val="nil"/>
              <w:left w:val="nil"/>
              <w:bottom w:val="nil"/>
              <w:right w:val="nil"/>
            </w:tcBorders>
            <w:shd w:val="clear" w:color="auto" w:fill="auto"/>
            <w:noWrap/>
            <w:vAlign w:val="center"/>
            <w:hideMark/>
          </w:tcPr>
          <w:p w14:paraId="68184E45"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15</w:t>
            </w:r>
          </w:p>
        </w:tc>
        <w:tc>
          <w:tcPr>
            <w:tcW w:w="491" w:type="pct"/>
            <w:tcBorders>
              <w:top w:val="nil"/>
              <w:left w:val="nil"/>
              <w:bottom w:val="nil"/>
              <w:right w:val="nil"/>
            </w:tcBorders>
            <w:shd w:val="clear" w:color="auto" w:fill="auto"/>
            <w:noWrap/>
            <w:vAlign w:val="center"/>
            <w:hideMark/>
          </w:tcPr>
          <w:p w14:paraId="077F893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42C05FF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692D93A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1485D46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6D32DE8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539053E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62EEF9C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04F0A6E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1F4099F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0C5F06E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0BB13D20" w14:textId="77777777" w:rsidTr="000D6C9F">
        <w:trPr>
          <w:trHeight w:val="312"/>
        </w:trPr>
        <w:tc>
          <w:tcPr>
            <w:tcW w:w="727" w:type="pct"/>
            <w:tcBorders>
              <w:top w:val="nil"/>
              <w:left w:val="nil"/>
              <w:bottom w:val="nil"/>
              <w:right w:val="nil"/>
            </w:tcBorders>
            <w:shd w:val="clear" w:color="auto" w:fill="auto"/>
            <w:noWrap/>
            <w:vAlign w:val="center"/>
            <w:hideMark/>
          </w:tcPr>
          <w:p w14:paraId="5808E69F"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16</w:t>
            </w:r>
          </w:p>
        </w:tc>
        <w:tc>
          <w:tcPr>
            <w:tcW w:w="491" w:type="pct"/>
            <w:tcBorders>
              <w:top w:val="nil"/>
              <w:left w:val="nil"/>
              <w:bottom w:val="nil"/>
              <w:right w:val="nil"/>
            </w:tcBorders>
            <w:shd w:val="clear" w:color="auto" w:fill="auto"/>
            <w:noWrap/>
            <w:vAlign w:val="center"/>
            <w:hideMark/>
          </w:tcPr>
          <w:p w14:paraId="6884551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37C0A8A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0.65</w:t>
            </w:r>
          </w:p>
        </w:tc>
        <w:tc>
          <w:tcPr>
            <w:tcW w:w="420" w:type="pct"/>
            <w:tcBorders>
              <w:top w:val="nil"/>
              <w:left w:val="nil"/>
              <w:bottom w:val="nil"/>
              <w:right w:val="nil"/>
            </w:tcBorders>
            <w:shd w:val="clear" w:color="auto" w:fill="auto"/>
            <w:noWrap/>
            <w:vAlign w:val="center"/>
            <w:hideMark/>
          </w:tcPr>
          <w:p w14:paraId="7512AD9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1.00</w:t>
            </w:r>
          </w:p>
        </w:tc>
        <w:tc>
          <w:tcPr>
            <w:tcW w:w="420" w:type="pct"/>
            <w:tcBorders>
              <w:top w:val="nil"/>
              <w:left w:val="nil"/>
              <w:bottom w:val="nil"/>
              <w:right w:val="nil"/>
            </w:tcBorders>
            <w:shd w:val="clear" w:color="auto" w:fill="auto"/>
            <w:noWrap/>
            <w:vAlign w:val="center"/>
            <w:hideMark/>
          </w:tcPr>
          <w:p w14:paraId="689B3A8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2621F6E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nil"/>
              <w:right w:val="nil"/>
            </w:tcBorders>
            <w:shd w:val="clear" w:color="auto" w:fill="auto"/>
            <w:noWrap/>
            <w:vAlign w:val="center"/>
            <w:hideMark/>
          </w:tcPr>
          <w:p w14:paraId="000916C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77BB2EC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18.22</w:t>
            </w:r>
          </w:p>
        </w:tc>
        <w:tc>
          <w:tcPr>
            <w:tcW w:w="420" w:type="pct"/>
            <w:tcBorders>
              <w:top w:val="nil"/>
              <w:left w:val="nil"/>
              <w:bottom w:val="nil"/>
              <w:right w:val="nil"/>
            </w:tcBorders>
            <w:shd w:val="clear" w:color="auto" w:fill="auto"/>
            <w:noWrap/>
            <w:vAlign w:val="center"/>
            <w:hideMark/>
          </w:tcPr>
          <w:p w14:paraId="62FF40E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7569715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692D58B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1ABE844A" w14:textId="77777777" w:rsidTr="000D6C9F">
        <w:trPr>
          <w:trHeight w:val="312"/>
        </w:trPr>
        <w:tc>
          <w:tcPr>
            <w:tcW w:w="727" w:type="pct"/>
            <w:tcBorders>
              <w:top w:val="nil"/>
              <w:left w:val="nil"/>
              <w:bottom w:val="nil"/>
              <w:right w:val="nil"/>
            </w:tcBorders>
            <w:shd w:val="clear" w:color="auto" w:fill="auto"/>
            <w:noWrap/>
            <w:vAlign w:val="center"/>
            <w:hideMark/>
          </w:tcPr>
          <w:p w14:paraId="2982A388"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17</w:t>
            </w:r>
          </w:p>
        </w:tc>
        <w:tc>
          <w:tcPr>
            <w:tcW w:w="491" w:type="pct"/>
            <w:tcBorders>
              <w:top w:val="nil"/>
              <w:left w:val="nil"/>
              <w:bottom w:val="nil"/>
              <w:right w:val="nil"/>
            </w:tcBorders>
            <w:shd w:val="clear" w:color="auto" w:fill="auto"/>
            <w:noWrap/>
            <w:vAlign w:val="center"/>
            <w:hideMark/>
          </w:tcPr>
          <w:p w14:paraId="13C8670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0A247FF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0.62</w:t>
            </w:r>
          </w:p>
        </w:tc>
        <w:tc>
          <w:tcPr>
            <w:tcW w:w="420" w:type="pct"/>
            <w:tcBorders>
              <w:top w:val="nil"/>
              <w:left w:val="nil"/>
              <w:bottom w:val="nil"/>
              <w:right w:val="nil"/>
            </w:tcBorders>
            <w:shd w:val="clear" w:color="auto" w:fill="auto"/>
            <w:noWrap/>
            <w:vAlign w:val="center"/>
            <w:hideMark/>
          </w:tcPr>
          <w:p w14:paraId="354DB7B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018EB06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5A12BBC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1BBAC95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9.11</w:t>
            </w:r>
          </w:p>
        </w:tc>
        <w:tc>
          <w:tcPr>
            <w:tcW w:w="420" w:type="pct"/>
            <w:tcBorders>
              <w:top w:val="nil"/>
              <w:left w:val="nil"/>
              <w:bottom w:val="nil"/>
              <w:right w:val="nil"/>
            </w:tcBorders>
            <w:shd w:val="clear" w:color="auto" w:fill="auto"/>
            <w:noWrap/>
            <w:vAlign w:val="center"/>
            <w:hideMark/>
          </w:tcPr>
          <w:p w14:paraId="67CBD4B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11AB775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7A0D69A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6F9AA52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3DB10073" w14:textId="77777777" w:rsidTr="000D6C9F">
        <w:trPr>
          <w:trHeight w:val="312"/>
        </w:trPr>
        <w:tc>
          <w:tcPr>
            <w:tcW w:w="727" w:type="pct"/>
            <w:tcBorders>
              <w:top w:val="nil"/>
              <w:left w:val="nil"/>
              <w:bottom w:val="nil"/>
              <w:right w:val="nil"/>
            </w:tcBorders>
            <w:shd w:val="clear" w:color="auto" w:fill="auto"/>
            <w:noWrap/>
            <w:vAlign w:val="center"/>
            <w:hideMark/>
          </w:tcPr>
          <w:p w14:paraId="19E5CA80"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18</w:t>
            </w:r>
          </w:p>
        </w:tc>
        <w:tc>
          <w:tcPr>
            <w:tcW w:w="491" w:type="pct"/>
            <w:tcBorders>
              <w:top w:val="nil"/>
              <w:left w:val="nil"/>
              <w:bottom w:val="nil"/>
              <w:right w:val="nil"/>
            </w:tcBorders>
            <w:shd w:val="clear" w:color="auto" w:fill="auto"/>
            <w:noWrap/>
            <w:vAlign w:val="center"/>
            <w:hideMark/>
          </w:tcPr>
          <w:p w14:paraId="1F964C2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63F3F16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2080943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7FC4059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1E17170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nil"/>
              <w:right w:val="nil"/>
            </w:tcBorders>
            <w:shd w:val="clear" w:color="auto" w:fill="auto"/>
            <w:noWrap/>
            <w:vAlign w:val="center"/>
            <w:hideMark/>
          </w:tcPr>
          <w:p w14:paraId="76DAF84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49729C7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18.22</w:t>
            </w:r>
          </w:p>
        </w:tc>
        <w:tc>
          <w:tcPr>
            <w:tcW w:w="420" w:type="pct"/>
            <w:tcBorders>
              <w:top w:val="nil"/>
              <w:left w:val="nil"/>
              <w:bottom w:val="nil"/>
              <w:right w:val="nil"/>
            </w:tcBorders>
            <w:shd w:val="clear" w:color="auto" w:fill="auto"/>
            <w:noWrap/>
            <w:vAlign w:val="center"/>
            <w:hideMark/>
          </w:tcPr>
          <w:p w14:paraId="4CEA87A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5C640C5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053AD95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5EBF03DD" w14:textId="77777777" w:rsidTr="000D6C9F">
        <w:trPr>
          <w:trHeight w:val="312"/>
        </w:trPr>
        <w:tc>
          <w:tcPr>
            <w:tcW w:w="727" w:type="pct"/>
            <w:tcBorders>
              <w:top w:val="nil"/>
              <w:left w:val="nil"/>
              <w:bottom w:val="nil"/>
              <w:right w:val="nil"/>
            </w:tcBorders>
            <w:shd w:val="clear" w:color="auto" w:fill="auto"/>
            <w:noWrap/>
            <w:vAlign w:val="center"/>
            <w:hideMark/>
          </w:tcPr>
          <w:p w14:paraId="4A6B22CE"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19</w:t>
            </w:r>
          </w:p>
        </w:tc>
        <w:tc>
          <w:tcPr>
            <w:tcW w:w="491" w:type="pct"/>
            <w:tcBorders>
              <w:top w:val="nil"/>
              <w:left w:val="nil"/>
              <w:bottom w:val="nil"/>
              <w:right w:val="nil"/>
            </w:tcBorders>
            <w:shd w:val="clear" w:color="auto" w:fill="auto"/>
            <w:noWrap/>
            <w:vAlign w:val="center"/>
            <w:hideMark/>
          </w:tcPr>
          <w:p w14:paraId="0B23095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5A28F8A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70D93B5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58C797A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7C10FFE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33357FB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267201E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7EBEB92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75D1F1A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1230371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68532945" w14:textId="77777777" w:rsidTr="000D6C9F">
        <w:trPr>
          <w:trHeight w:val="312"/>
        </w:trPr>
        <w:tc>
          <w:tcPr>
            <w:tcW w:w="727" w:type="pct"/>
            <w:tcBorders>
              <w:top w:val="nil"/>
              <w:left w:val="nil"/>
              <w:bottom w:val="nil"/>
              <w:right w:val="nil"/>
            </w:tcBorders>
            <w:shd w:val="clear" w:color="auto" w:fill="auto"/>
            <w:noWrap/>
            <w:vAlign w:val="center"/>
            <w:hideMark/>
          </w:tcPr>
          <w:p w14:paraId="6104153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20</w:t>
            </w:r>
          </w:p>
        </w:tc>
        <w:tc>
          <w:tcPr>
            <w:tcW w:w="491" w:type="pct"/>
            <w:tcBorders>
              <w:top w:val="nil"/>
              <w:left w:val="nil"/>
              <w:bottom w:val="nil"/>
              <w:right w:val="nil"/>
            </w:tcBorders>
            <w:shd w:val="clear" w:color="auto" w:fill="auto"/>
            <w:noWrap/>
            <w:vAlign w:val="center"/>
            <w:hideMark/>
          </w:tcPr>
          <w:p w14:paraId="74ADE5D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4E568E2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0.57</w:t>
            </w:r>
          </w:p>
        </w:tc>
        <w:tc>
          <w:tcPr>
            <w:tcW w:w="420" w:type="pct"/>
            <w:tcBorders>
              <w:top w:val="nil"/>
              <w:left w:val="nil"/>
              <w:bottom w:val="nil"/>
              <w:right w:val="nil"/>
            </w:tcBorders>
            <w:shd w:val="clear" w:color="auto" w:fill="auto"/>
            <w:noWrap/>
            <w:vAlign w:val="center"/>
            <w:hideMark/>
          </w:tcPr>
          <w:p w14:paraId="6997E7C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03A46C7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2.38</w:t>
            </w:r>
          </w:p>
        </w:tc>
        <w:tc>
          <w:tcPr>
            <w:tcW w:w="420" w:type="pct"/>
            <w:tcBorders>
              <w:top w:val="nil"/>
              <w:left w:val="nil"/>
              <w:bottom w:val="nil"/>
              <w:right w:val="nil"/>
            </w:tcBorders>
            <w:shd w:val="clear" w:color="auto" w:fill="auto"/>
            <w:noWrap/>
            <w:vAlign w:val="center"/>
            <w:hideMark/>
          </w:tcPr>
          <w:p w14:paraId="55E174D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454BEF4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9.11</w:t>
            </w:r>
          </w:p>
        </w:tc>
        <w:tc>
          <w:tcPr>
            <w:tcW w:w="420" w:type="pct"/>
            <w:tcBorders>
              <w:top w:val="nil"/>
              <w:left w:val="nil"/>
              <w:bottom w:val="nil"/>
              <w:right w:val="nil"/>
            </w:tcBorders>
            <w:shd w:val="clear" w:color="auto" w:fill="auto"/>
            <w:noWrap/>
            <w:vAlign w:val="center"/>
            <w:hideMark/>
          </w:tcPr>
          <w:p w14:paraId="0D27B08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46AC82F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32.00</w:t>
            </w:r>
          </w:p>
        </w:tc>
        <w:tc>
          <w:tcPr>
            <w:tcW w:w="420" w:type="pct"/>
            <w:tcBorders>
              <w:top w:val="nil"/>
              <w:left w:val="nil"/>
              <w:bottom w:val="nil"/>
              <w:right w:val="nil"/>
            </w:tcBorders>
            <w:shd w:val="clear" w:color="auto" w:fill="auto"/>
            <w:noWrap/>
            <w:vAlign w:val="center"/>
            <w:hideMark/>
          </w:tcPr>
          <w:p w14:paraId="6329EA1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61.29</w:t>
            </w:r>
          </w:p>
        </w:tc>
        <w:tc>
          <w:tcPr>
            <w:tcW w:w="423" w:type="pct"/>
            <w:tcBorders>
              <w:top w:val="nil"/>
              <w:left w:val="nil"/>
              <w:bottom w:val="nil"/>
              <w:right w:val="nil"/>
            </w:tcBorders>
            <w:shd w:val="clear" w:color="auto" w:fill="auto"/>
            <w:noWrap/>
            <w:vAlign w:val="center"/>
            <w:hideMark/>
          </w:tcPr>
          <w:p w14:paraId="5A07624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117.38</w:t>
            </w:r>
          </w:p>
        </w:tc>
      </w:tr>
      <w:tr w:rsidR="00F008CD" w:rsidRPr="0045119C" w14:paraId="00D2036A" w14:textId="77777777" w:rsidTr="000D6C9F">
        <w:trPr>
          <w:trHeight w:val="312"/>
        </w:trPr>
        <w:tc>
          <w:tcPr>
            <w:tcW w:w="727" w:type="pct"/>
            <w:tcBorders>
              <w:top w:val="nil"/>
              <w:left w:val="nil"/>
              <w:bottom w:val="nil"/>
              <w:right w:val="nil"/>
            </w:tcBorders>
            <w:shd w:val="clear" w:color="auto" w:fill="auto"/>
            <w:noWrap/>
            <w:vAlign w:val="center"/>
            <w:hideMark/>
          </w:tcPr>
          <w:p w14:paraId="59631B3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21</w:t>
            </w:r>
          </w:p>
        </w:tc>
        <w:tc>
          <w:tcPr>
            <w:tcW w:w="491" w:type="pct"/>
            <w:tcBorders>
              <w:top w:val="nil"/>
              <w:left w:val="nil"/>
              <w:bottom w:val="nil"/>
              <w:right w:val="nil"/>
            </w:tcBorders>
            <w:shd w:val="clear" w:color="auto" w:fill="auto"/>
            <w:noWrap/>
            <w:vAlign w:val="center"/>
            <w:hideMark/>
          </w:tcPr>
          <w:p w14:paraId="4A184DC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0.24</w:t>
            </w:r>
          </w:p>
        </w:tc>
        <w:tc>
          <w:tcPr>
            <w:tcW w:w="420" w:type="pct"/>
            <w:tcBorders>
              <w:top w:val="nil"/>
              <w:left w:val="nil"/>
              <w:bottom w:val="nil"/>
              <w:right w:val="nil"/>
            </w:tcBorders>
            <w:shd w:val="clear" w:color="auto" w:fill="auto"/>
            <w:noWrap/>
            <w:vAlign w:val="center"/>
            <w:hideMark/>
          </w:tcPr>
          <w:p w14:paraId="216C664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0.62</w:t>
            </w:r>
          </w:p>
        </w:tc>
        <w:tc>
          <w:tcPr>
            <w:tcW w:w="420" w:type="pct"/>
            <w:tcBorders>
              <w:top w:val="nil"/>
              <w:left w:val="nil"/>
              <w:bottom w:val="nil"/>
              <w:right w:val="nil"/>
            </w:tcBorders>
            <w:shd w:val="clear" w:color="auto" w:fill="auto"/>
            <w:noWrap/>
            <w:vAlign w:val="center"/>
            <w:hideMark/>
          </w:tcPr>
          <w:p w14:paraId="569C278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0.96</w:t>
            </w:r>
          </w:p>
        </w:tc>
        <w:tc>
          <w:tcPr>
            <w:tcW w:w="420" w:type="pct"/>
            <w:tcBorders>
              <w:top w:val="nil"/>
              <w:left w:val="nil"/>
              <w:bottom w:val="nil"/>
              <w:right w:val="nil"/>
            </w:tcBorders>
            <w:shd w:val="clear" w:color="auto" w:fill="auto"/>
            <w:noWrap/>
            <w:vAlign w:val="center"/>
            <w:hideMark/>
          </w:tcPr>
          <w:p w14:paraId="3FA5444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2.09</w:t>
            </w:r>
          </w:p>
        </w:tc>
        <w:tc>
          <w:tcPr>
            <w:tcW w:w="420" w:type="pct"/>
            <w:tcBorders>
              <w:top w:val="nil"/>
              <w:left w:val="nil"/>
              <w:bottom w:val="nil"/>
              <w:right w:val="nil"/>
            </w:tcBorders>
            <w:shd w:val="clear" w:color="auto" w:fill="auto"/>
            <w:noWrap/>
            <w:vAlign w:val="center"/>
            <w:hideMark/>
          </w:tcPr>
          <w:p w14:paraId="423A2B2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4.18</w:t>
            </w:r>
          </w:p>
        </w:tc>
        <w:tc>
          <w:tcPr>
            <w:tcW w:w="420" w:type="pct"/>
            <w:tcBorders>
              <w:top w:val="nil"/>
              <w:left w:val="nil"/>
              <w:bottom w:val="nil"/>
              <w:right w:val="nil"/>
            </w:tcBorders>
            <w:shd w:val="clear" w:color="auto" w:fill="auto"/>
            <w:noWrap/>
            <w:vAlign w:val="center"/>
            <w:hideMark/>
          </w:tcPr>
          <w:p w14:paraId="4C95F6D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302C86F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374306F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216F7CB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4D102E6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112.40</w:t>
            </w:r>
          </w:p>
        </w:tc>
      </w:tr>
      <w:tr w:rsidR="00F008CD" w:rsidRPr="0045119C" w14:paraId="2FFA2E11" w14:textId="77777777" w:rsidTr="000D6C9F">
        <w:trPr>
          <w:trHeight w:val="312"/>
        </w:trPr>
        <w:tc>
          <w:tcPr>
            <w:tcW w:w="727" w:type="pct"/>
            <w:tcBorders>
              <w:top w:val="nil"/>
              <w:left w:val="nil"/>
              <w:bottom w:val="nil"/>
              <w:right w:val="nil"/>
            </w:tcBorders>
            <w:shd w:val="clear" w:color="auto" w:fill="auto"/>
            <w:noWrap/>
            <w:vAlign w:val="center"/>
            <w:hideMark/>
          </w:tcPr>
          <w:p w14:paraId="13D997A2"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22</w:t>
            </w:r>
          </w:p>
        </w:tc>
        <w:tc>
          <w:tcPr>
            <w:tcW w:w="491" w:type="pct"/>
            <w:tcBorders>
              <w:top w:val="nil"/>
              <w:left w:val="nil"/>
              <w:bottom w:val="nil"/>
              <w:right w:val="nil"/>
            </w:tcBorders>
            <w:shd w:val="clear" w:color="auto" w:fill="auto"/>
            <w:noWrap/>
            <w:vAlign w:val="center"/>
            <w:hideMark/>
          </w:tcPr>
          <w:p w14:paraId="1D9AD61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5813936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0.62</w:t>
            </w:r>
          </w:p>
        </w:tc>
        <w:tc>
          <w:tcPr>
            <w:tcW w:w="420" w:type="pct"/>
            <w:tcBorders>
              <w:top w:val="nil"/>
              <w:left w:val="nil"/>
              <w:bottom w:val="nil"/>
              <w:right w:val="nil"/>
            </w:tcBorders>
            <w:shd w:val="clear" w:color="auto" w:fill="auto"/>
            <w:noWrap/>
            <w:vAlign w:val="center"/>
            <w:hideMark/>
          </w:tcPr>
          <w:p w14:paraId="020A6EE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0.96</w:t>
            </w:r>
          </w:p>
        </w:tc>
        <w:tc>
          <w:tcPr>
            <w:tcW w:w="420" w:type="pct"/>
            <w:tcBorders>
              <w:top w:val="nil"/>
              <w:left w:val="nil"/>
              <w:bottom w:val="nil"/>
              <w:right w:val="nil"/>
            </w:tcBorders>
            <w:shd w:val="clear" w:color="auto" w:fill="auto"/>
            <w:noWrap/>
            <w:vAlign w:val="center"/>
            <w:hideMark/>
          </w:tcPr>
          <w:p w14:paraId="654CA68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489D350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52082FE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1F235D8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18.22</w:t>
            </w:r>
          </w:p>
        </w:tc>
        <w:tc>
          <w:tcPr>
            <w:tcW w:w="420" w:type="pct"/>
            <w:tcBorders>
              <w:top w:val="nil"/>
              <w:left w:val="nil"/>
              <w:bottom w:val="nil"/>
              <w:right w:val="nil"/>
            </w:tcBorders>
            <w:shd w:val="clear" w:color="auto" w:fill="auto"/>
            <w:noWrap/>
            <w:vAlign w:val="center"/>
            <w:hideMark/>
          </w:tcPr>
          <w:p w14:paraId="2AC7FA5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32.00</w:t>
            </w:r>
          </w:p>
        </w:tc>
        <w:tc>
          <w:tcPr>
            <w:tcW w:w="420" w:type="pct"/>
            <w:tcBorders>
              <w:top w:val="nil"/>
              <w:left w:val="nil"/>
              <w:bottom w:val="nil"/>
              <w:right w:val="nil"/>
            </w:tcBorders>
            <w:shd w:val="clear" w:color="auto" w:fill="auto"/>
            <w:noWrap/>
            <w:vAlign w:val="center"/>
            <w:hideMark/>
          </w:tcPr>
          <w:p w14:paraId="54DC47A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21B4CBC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49704351" w14:textId="77777777" w:rsidTr="000D6C9F">
        <w:trPr>
          <w:trHeight w:val="312"/>
        </w:trPr>
        <w:tc>
          <w:tcPr>
            <w:tcW w:w="727" w:type="pct"/>
            <w:tcBorders>
              <w:top w:val="nil"/>
              <w:left w:val="nil"/>
              <w:bottom w:val="nil"/>
              <w:right w:val="nil"/>
            </w:tcBorders>
            <w:shd w:val="clear" w:color="auto" w:fill="auto"/>
            <w:noWrap/>
            <w:vAlign w:val="center"/>
            <w:hideMark/>
          </w:tcPr>
          <w:p w14:paraId="2BC6126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23</w:t>
            </w:r>
          </w:p>
        </w:tc>
        <w:tc>
          <w:tcPr>
            <w:tcW w:w="491" w:type="pct"/>
            <w:tcBorders>
              <w:top w:val="nil"/>
              <w:left w:val="nil"/>
              <w:bottom w:val="nil"/>
              <w:right w:val="nil"/>
            </w:tcBorders>
            <w:shd w:val="clear" w:color="auto" w:fill="auto"/>
            <w:noWrap/>
            <w:vAlign w:val="center"/>
            <w:hideMark/>
          </w:tcPr>
          <w:p w14:paraId="68BDA7A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4ED68E0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1812CDB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246B1AB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3BED60A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5.91</w:t>
            </w:r>
          </w:p>
        </w:tc>
        <w:tc>
          <w:tcPr>
            <w:tcW w:w="420" w:type="pct"/>
            <w:tcBorders>
              <w:top w:val="nil"/>
              <w:left w:val="nil"/>
              <w:bottom w:val="nil"/>
              <w:right w:val="nil"/>
            </w:tcBorders>
            <w:shd w:val="clear" w:color="auto" w:fill="auto"/>
            <w:noWrap/>
            <w:vAlign w:val="center"/>
            <w:hideMark/>
          </w:tcPr>
          <w:p w14:paraId="1CA2F0D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20" w:type="pct"/>
            <w:tcBorders>
              <w:top w:val="nil"/>
              <w:left w:val="nil"/>
              <w:bottom w:val="nil"/>
              <w:right w:val="nil"/>
            </w:tcBorders>
            <w:shd w:val="clear" w:color="auto" w:fill="auto"/>
            <w:noWrap/>
            <w:vAlign w:val="center"/>
            <w:hideMark/>
          </w:tcPr>
          <w:p w14:paraId="31FF3F9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19.03</w:t>
            </w:r>
          </w:p>
        </w:tc>
        <w:tc>
          <w:tcPr>
            <w:tcW w:w="420" w:type="pct"/>
            <w:tcBorders>
              <w:top w:val="nil"/>
              <w:left w:val="nil"/>
              <w:bottom w:val="nil"/>
              <w:right w:val="nil"/>
            </w:tcBorders>
            <w:shd w:val="clear" w:color="auto" w:fill="auto"/>
            <w:noWrap/>
            <w:vAlign w:val="center"/>
            <w:hideMark/>
          </w:tcPr>
          <w:p w14:paraId="2836DCD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30.64</w:t>
            </w:r>
          </w:p>
        </w:tc>
        <w:tc>
          <w:tcPr>
            <w:tcW w:w="420" w:type="pct"/>
            <w:tcBorders>
              <w:top w:val="nil"/>
              <w:left w:val="nil"/>
              <w:bottom w:val="nil"/>
              <w:right w:val="nil"/>
            </w:tcBorders>
            <w:shd w:val="clear" w:color="auto" w:fill="auto"/>
            <w:noWrap/>
            <w:vAlign w:val="center"/>
            <w:hideMark/>
          </w:tcPr>
          <w:p w14:paraId="5BC225C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nil"/>
              <w:right w:val="nil"/>
            </w:tcBorders>
            <w:shd w:val="clear" w:color="auto" w:fill="auto"/>
            <w:noWrap/>
            <w:vAlign w:val="center"/>
            <w:hideMark/>
          </w:tcPr>
          <w:p w14:paraId="423013B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145.76</w:t>
            </w:r>
          </w:p>
        </w:tc>
      </w:tr>
      <w:tr w:rsidR="00F008CD" w:rsidRPr="0045119C" w14:paraId="4794E74E" w14:textId="77777777" w:rsidTr="000D6C9F">
        <w:trPr>
          <w:trHeight w:val="312"/>
        </w:trPr>
        <w:tc>
          <w:tcPr>
            <w:tcW w:w="727" w:type="pct"/>
            <w:tcBorders>
              <w:top w:val="nil"/>
              <w:left w:val="nil"/>
              <w:bottom w:val="nil"/>
              <w:right w:val="nil"/>
            </w:tcBorders>
            <w:shd w:val="clear" w:color="auto" w:fill="auto"/>
            <w:noWrap/>
            <w:vAlign w:val="center"/>
            <w:hideMark/>
          </w:tcPr>
          <w:p w14:paraId="72D36858"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24</w:t>
            </w:r>
          </w:p>
        </w:tc>
        <w:tc>
          <w:tcPr>
            <w:tcW w:w="491" w:type="pct"/>
            <w:tcBorders>
              <w:top w:val="nil"/>
              <w:left w:val="nil"/>
              <w:bottom w:val="nil"/>
              <w:right w:val="nil"/>
            </w:tcBorders>
            <w:shd w:val="clear" w:color="auto" w:fill="auto"/>
            <w:noWrap/>
            <w:vAlign w:val="center"/>
            <w:hideMark/>
          </w:tcPr>
          <w:p w14:paraId="3356E3B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276AC51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0.68</w:t>
            </w:r>
          </w:p>
        </w:tc>
        <w:tc>
          <w:tcPr>
            <w:tcW w:w="420" w:type="pct"/>
            <w:tcBorders>
              <w:top w:val="nil"/>
              <w:left w:val="nil"/>
              <w:bottom w:val="nil"/>
              <w:right w:val="nil"/>
            </w:tcBorders>
            <w:shd w:val="clear" w:color="auto" w:fill="auto"/>
            <w:noWrap/>
            <w:vAlign w:val="center"/>
            <w:hideMark/>
          </w:tcPr>
          <w:p w14:paraId="4618B70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3D31C0E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38C1934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753C5B0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9.51</w:t>
            </w:r>
          </w:p>
        </w:tc>
        <w:tc>
          <w:tcPr>
            <w:tcW w:w="420" w:type="pct"/>
            <w:tcBorders>
              <w:top w:val="nil"/>
              <w:left w:val="nil"/>
              <w:bottom w:val="nil"/>
              <w:right w:val="nil"/>
            </w:tcBorders>
            <w:shd w:val="clear" w:color="auto" w:fill="auto"/>
            <w:noWrap/>
            <w:vAlign w:val="center"/>
            <w:hideMark/>
          </w:tcPr>
          <w:p w14:paraId="277CA03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731A357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4F8202E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49B533E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4EB346D4" w14:textId="77777777" w:rsidTr="000D6C9F">
        <w:trPr>
          <w:trHeight w:val="312"/>
        </w:trPr>
        <w:tc>
          <w:tcPr>
            <w:tcW w:w="727" w:type="pct"/>
            <w:tcBorders>
              <w:top w:val="nil"/>
              <w:left w:val="nil"/>
              <w:bottom w:val="nil"/>
              <w:right w:val="nil"/>
            </w:tcBorders>
            <w:shd w:val="clear" w:color="auto" w:fill="auto"/>
            <w:noWrap/>
            <w:vAlign w:val="center"/>
            <w:hideMark/>
          </w:tcPr>
          <w:p w14:paraId="367A72A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25</w:t>
            </w:r>
          </w:p>
        </w:tc>
        <w:tc>
          <w:tcPr>
            <w:tcW w:w="491" w:type="pct"/>
            <w:tcBorders>
              <w:top w:val="nil"/>
              <w:left w:val="nil"/>
              <w:bottom w:val="nil"/>
              <w:right w:val="nil"/>
            </w:tcBorders>
            <w:shd w:val="clear" w:color="auto" w:fill="auto"/>
            <w:noWrap/>
            <w:vAlign w:val="center"/>
            <w:hideMark/>
          </w:tcPr>
          <w:p w14:paraId="128C556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2CB5B5E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0.65</w:t>
            </w:r>
          </w:p>
        </w:tc>
        <w:tc>
          <w:tcPr>
            <w:tcW w:w="420" w:type="pct"/>
            <w:tcBorders>
              <w:top w:val="nil"/>
              <w:left w:val="nil"/>
              <w:bottom w:val="nil"/>
              <w:right w:val="nil"/>
            </w:tcBorders>
            <w:shd w:val="clear" w:color="auto" w:fill="auto"/>
            <w:noWrap/>
            <w:vAlign w:val="center"/>
            <w:hideMark/>
          </w:tcPr>
          <w:p w14:paraId="5211069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723678E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2EC898D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nil"/>
              <w:right w:val="nil"/>
            </w:tcBorders>
            <w:shd w:val="clear" w:color="auto" w:fill="auto"/>
            <w:noWrap/>
            <w:vAlign w:val="center"/>
            <w:hideMark/>
          </w:tcPr>
          <w:p w14:paraId="609C846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8.72</w:t>
            </w:r>
          </w:p>
        </w:tc>
        <w:tc>
          <w:tcPr>
            <w:tcW w:w="420" w:type="pct"/>
            <w:tcBorders>
              <w:top w:val="nil"/>
              <w:left w:val="nil"/>
              <w:bottom w:val="nil"/>
              <w:right w:val="nil"/>
            </w:tcBorders>
            <w:shd w:val="clear" w:color="auto" w:fill="auto"/>
            <w:noWrap/>
            <w:vAlign w:val="center"/>
            <w:hideMark/>
          </w:tcPr>
          <w:p w14:paraId="6F8FB5B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773AE89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29FA1B9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7B001F0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716B5CA0" w14:textId="77777777" w:rsidTr="000D6C9F">
        <w:trPr>
          <w:trHeight w:val="312"/>
        </w:trPr>
        <w:tc>
          <w:tcPr>
            <w:tcW w:w="727" w:type="pct"/>
            <w:tcBorders>
              <w:top w:val="nil"/>
              <w:left w:val="nil"/>
              <w:bottom w:val="nil"/>
              <w:right w:val="nil"/>
            </w:tcBorders>
            <w:shd w:val="clear" w:color="auto" w:fill="auto"/>
            <w:noWrap/>
            <w:vAlign w:val="center"/>
            <w:hideMark/>
          </w:tcPr>
          <w:p w14:paraId="4EB1137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26</w:t>
            </w:r>
          </w:p>
        </w:tc>
        <w:tc>
          <w:tcPr>
            <w:tcW w:w="491" w:type="pct"/>
            <w:tcBorders>
              <w:top w:val="nil"/>
              <w:left w:val="nil"/>
              <w:bottom w:val="nil"/>
              <w:right w:val="nil"/>
            </w:tcBorders>
            <w:shd w:val="clear" w:color="auto" w:fill="auto"/>
            <w:noWrap/>
            <w:vAlign w:val="center"/>
            <w:hideMark/>
          </w:tcPr>
          <w:p w14:paraId="7A43F3D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1BEEBA3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0.62</w:t>
            </w:r>
          </w:p>
        </w:tc>
        <w:tc>
          <w:tcPr>
            <w:tcW w:w="420" w:type="pct"/>
            <w:tcBorders>
              <w:top w:val="nil"/>
              <w:left w:val="nil"/>
              <w:bottom w:val="nil"/>
              <w:right w:val="nil"/>
            </w:tcBorders>
            <w:shd w:val="clear" w:color="auto" w:fill="auto"/>
            <w:noWrap/>
            <w:vAlign w:val="center"/>
            <w:hideMark/>
          </w:tcPr>
          <w:p w14:paraId="306A25C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7338D2D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65FD196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39C4978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45F4F8D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15.32</w:t>
            </w:r>
          </w:p>
        </w:tc>
        <w:tc>
          <w:tcPr>
            <w:tcW w:w="420" w:type="pct"/>
            <w:tcBorders>
              <w:top w:val="nil"/>
              <w:left w:val="nil"/>
              <w:bottom w:val="nil"/>
              <w:right w:val="nil"/>
            </w:tcBorders>
            <w:shd w:val="clear" w:color="auto" w:fill="auto"/>
            <w:noWrap/>
            <w:vAlign w:val="center"/>
            <w:hideMark/>
          </w:tcPr>
          <w:p w14:paraId="61FB4D2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00CBFDC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2CD48E7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r w:rsidR="00F008CD" w:rsidRPr="0045119C" w14:paraId="38AA8814" w14:textId="77777777" w:rsidTr="000D6C9F">
        <w:trPr>
          <w:trHeight w:val="312"/>
        </w:trPr>
        <w:tc>
          <w:tcPr>
            <w:tcW w:w="727" w:type="pct"/>
            <w:tcBorders>
              <w:top w:val="nil"/>
              <w:left w:val="nil"/>
              <w:bottom w:val="nil"/>
              <w:right w:val="nil"/>
            </w:tcBorders>
            <w:shd w:val="clear" w:color="auto" w:fill="auto"/>
            <w:noWrap/>
            <w:vAlign w:val="center"/>
            <w:hideMark/>
          </w:tcPr>
          <w:p w14:paraId="3ECD5E3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27</w:t>
            </w:r>
          </w:p>
        </w:tc>
        <w:tc>
          <w:tcPr>
            <w:tcW w:w="491" w:type="pct"/>
            <w:tcBorders>
              <w:top w:val="nil"/>
              <w:left w:val="nil"/>
              <w:bottom w:val="nil"/>
              <w:right w:val="nil"/>
            </w:tcBorders>
            <w:shd w:val="clear" w:color="auto" w:fill="auto"/>
            <w:noWrap/>
            <w:vAlign w:val="center"/>
            <w:hideMark/>
          </w:tcPr>
          <w:p w14:paraId="67A3945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097E578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0.65</w:t>
            </w:r>
          </w:p>
        </w:tc>
        <w:tc>
          <w:tcPr>
            <w:tcW w:w="420" w:type="pct"/>
            <w:tcBorders>
              <w:top w:val="nil"/>
              <w:left w:val="nil"/>
              <w:bottom w:val="nil"/>
              <w:right w:val="nil"/>
            </w:tcBorders>
            <w:shd w:val="clear" w:color="auto" w:fill="auto"/>
            <w:noWrap/>
            <w:vAlign w:val="center"/>
            <w:hideMark/>
          </w:tcPr>
          <w:p w14:paraId="4EEF7C1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5477D60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145B487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nil"/>
              <w:right w:val="nil"/>
            </w:tcBorders>
            <w:shd w:val="clear" w:color="auto" w:fill="auto"/>
            <w:noWrap/>
            <w:vAlign w:val="center"/>
            <w:hideMark/>
          </w:tcPr>
          <w:p w14:paraId="0CF83A0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9.11</w:t>
            </w:r>
          </w:p>
        </w:tc>
        <w:tc>
          <w:tcPr>
            <w:tcW w:w="420" w:type="pct"/>
            <w:tcBorders>
              <w:top w:val="nil"/>
              <w:left w:val="nil"/>
              <w:bottom w:val="nil"/>
              <w:right w:val="nil"/>
            </w:tcBorders>
            <w:shd w:val="clear" w:color="auto" w:fill="auto"/>
            <w:noWrap/>
            <w:vAlign w:val="center"/>
            <w:hideMark/>
          </w:tcPr>
          <w:p w14:paraId="29D7D46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57FB1D9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57AA5AC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3D6A78D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6652A978" w14:textId="77777777" w:rsidTr="000D6C9F">
        <w:trPr>
          <w:trHeight w:val="312"/>
        </w:trPr>
        <w:tc>
          <w:tcPr>
            <w:tcW w:w="727" w:type="pct"/>
            <w:tcBorders>
              <w:top w:val="nil"/>
              <w:left w:val="nil"/>
              <w:bottom w:val="nil"/>
              <w:right w:val="nil"/>
            </w:tcBorders>
            <w:shd w:val="clear" w:color="auto" w:fill="auto"/>
            <w:noWrap/>
            <w:vAlign w:val="center"/>
            <w:hideMark/>
          </w:tcPr>
          <w:p w14:paraId="0133350C"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28</w:t>
            </w:r>
          </w:p>
        </w:tc>
        <w:tc>
          <w:tcPr>
            <w:tcW w:w="491" w:type="pct"/>
            <w:tcBorders>
              <w:top w:val="nil"/>
              <w:left w:val="nil"/>
              <w:bottom w:val="nil"/>
              <w:right w:val="nil"/>
            </w:tcBorders>
            <w:shd w:val="clear" w:color="auto" w:fill="auto"/>
            <w:noWrap/>
            <w:vAlign w:val="center"/>
            <w:hideMark/>
          </w:tcPr>
          <w:p w14:paraId="2486AF4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5E0001A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nil"/>
              <w:right w:val="nil"/>
            </w:tcBorders>
            <w:shd w:val="clear" w:color="auto" w:fill="auto"/>
            <w:noWrap/>
            <w:vAlign w:val="center"/>
            <w:hideMark/>
          </w:tcPr>
          <w:p w14:paraId="414D33F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49D01C8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4FE2E93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4F19C71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2AF7643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6FCD82C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3A1EE77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4EA335C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3ACA48E7" w14:textId="77777777" w:rsidTr="000D6C9F">
        <w:trPr>
          <w:trHeight w:val="312"/>
        </w:trPr>
        <w:tc>
          <w:tcPr>
            <w:tcW w:w="727" w:type="pct"/>
            <w:tcBorders>
              <w:top w:val="nil"/>
              <w:left w:val="nil"/>
              <w:bottom w:val="nil"/>
              <w:right w:val="nil"/>
            </w:tcBorders>
            <w:shd w:val="clear" w:color="auto" w:fill="auto"/>
            <w:noWrap/>
            <w:vAlign w:val="center"/>
            <w:hideMark/>
          </w:tcPr>
          <w:p w14:paraId="0C3C57CF"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29</w:t>
            </w:r>
          </w:p>
        </w:tc>
        <w:tc>
          <w:tcPr>
            <w:tcW w:w="491" w:type="pct"/>
            <w:tcBorders>
              <w:top w:val="nil"/>
              <w:left w:val="nil"/>
              <w:bottom w:val="nil"/>
              <w:right w:val="nil"/>
            </w:tcBorders>
            <w:shd w:val="clear" w:color="auto" w:fill="auto"/>
            <w:noWrap/>
            <w:vAlign w:val="center"/>
            <w:hideMark/>
          </w:tcPr>
          <w:p w14:paraId="0201534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nil"/>
              <w:right w:val="nil"/>
            </w:tcBorders>
            <w:shd w:val="clear" w:color="auto" w:fill="auto"/>
            <w:noWrap/>
            <w:vAlign w:val="center"/>
            <w:hideMark/>
          </w:tcPr>
          <w:p w14:paraId="07E5862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0.65</w:t>
            </w:r>
          </w:p>
        </w:tc>
        <w:tc>
          <w:tcPr>
            <w:tcW w:w="420" w:type="pct"/>
            <w:tcBorders>
              <w:top w:val="nil"/>
              <w:left w:val="nil"/>
              <w:bottom w:val="nil"/>
              <w:right w:val="nil"/>
            </w:tcBorders>
            <w:shd w:val="clear" w:color="auto" w:fill="auto"/>
            <w:noWrap/>
            <w:vAlign w:val="center"/>
            <w:hideMark/>
          </w:tcPr>
          <w:p w14:paraId="0B58E74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6CAC8BF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2.28</w:t>
            </w:r>
          </w:p>
        </w:tc>
        <w:tc>
          <w:tcPr>
            <w:tcW w:w="420" w:type="pct"/>
            <w:tcBorders>
              <w:top w:val="nil"/>
              <w:left w:val="nil"/>
              <w:bottom w:val="nil"/>
              <w:right w:val="nil"/>
            </w:tcBorders>
            <w:shd w:val="clear" w:color="auto" w:fill="auto"/>
            <w:noWrap/>
            <w:vAlign w:val="center"/>
            <w:hideMark/>
          </w:tcPr>
          <w:p w14:paraId="3282216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454858D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0385039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16.00</w:t>
            </w:r>
          </w:p>
        </w:tc>
        <w:tc>
          <w:tcPr>
            <w:tcW w:w="420" w:type="pct"/>
            <w:tcBorders>
              <w:top w:val="nil"/>
              <w:left w:val="nil"/>
              <w:bottom w:val="nil"/>
              <w:right w:val="nil"/>
            </w:tcBorders>
            <w:shd w:val="clear" w:color="auto" w:fill="auto"/>
            <w:noWrap/>
            <w:vAlign w:val="center"/>
            <w:hideMark/>
          </w:tcPr>
          <w:p w14:paraId="20E7059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59CDDD2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49AADC1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0DDBEEC2" w14:textId="77777777" w:rsidTr="000D6C9F">
        <w:trPr>
          <w:trHeight w:val="312"/>
        </w:trPr>
        <w:tc>
          <w:tcPr>
            <w:tcW w:w="727" w:type="pct"/>
            <w:tcBorders>
              <w:top w:val="nil"/>
              <w:left w:val="nil"/>
              <w:bottom w:val="nil"/>
              <w:right w:val="nil"/>
            </w:tcBorders>
            <w:shd w:val="clear" w:color="auto" w:fill="auto"/>
            <w:noWrap/>
            <w:vAlign w:val="center"/>
            <w:hideMark/>
          </w:tcPr>
          <w:p w14:paraId="7D5BAAFE"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30</w:t>
            </w:r>
          </w:p>
        </w:tc>
        <w:tc>
          <w:tcPr>
            <w:tcW w:w="491" w:type="pct"/>
            <w:tcBorders>
              <w:top w:val="nil"/>
              <w:left w:val="nil"/>
              <w:bottom w:val="nil"/>
              <w:right w:val="nil"/>
            </w:tcBorders>
            <w:shd w:val="clear" w:color="auto" w:fill="auto"/>
            <w:noWrap/>
            <w:vAlign w:val="center"/>
            <w:hideMark/>
          </w:tcPr>
          <w:p w14:paraId="40BBD3C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00B741C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0.68</w:t>
            </w:r>
          </w:p>
        </w:tc>
        <w:tc>
          <w:tcPr>
            <w:tcW w:w="420" w:type="pct"/>
            <w:tcBorders>
              <w:top w:val="nil"/>
              <w:left w:val="nil"/>
              <w:bottom w:val="nil"/>
              <w:right w:val="nil"/>
            </w:tcBorders>
            <w:shd w:val="clear" w:color="auto" w:fill="auto"/>
            <w:noWrap/>
            <w:vAlign w:val="center"/>
            <w:hideMark/>
          </w:tcPr>
          <w:p w14:paraId="1163E8C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1.14</w:t>
            </w:r>
          </w:p>
        </w:tc>
        <w:tc>
          <w:tcPr>
            <w:tcW w:w="420" w:type="pct"/>
            <w:tcBorders>
              <w:top w:val="nil"/>
              <w:left w:val="nil"/>
              <w:bottom w:val="nil"/>
              <w:right w:val="nil"/>
            </w:tcBorders>
            <w:shd w:val="clear" w:color="auto" w:fill="auto"/>
            <w:noWrap/>
            <w:vAlign w:val="center"/>
            <w:hideMark/>
          </w:tcPr>
          <w:p w14:paraId="40E6FB6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2.38</w:t>
            </w:r>
          </w:p>
        </w:tc>
        <w:tc>
          <w:tcPr>
            <w:tcW w:w="420" w:type="pct"/>
            <w:tcBorders>
              <w:top w:val="nil"/>
              <w:left w:val="nil"/>
              <w:bottom w:val="nil"/>
              <w:right w:val="nil"/>
            </w:tcBorders>
            <w:shd w:val="clear" w:color="auto" w:fill="auto"/>
            <w:noWrap/>
            <w:vAlign w:val="center"/>
            <w:hideMark/>
          </w:tcPr>
          <w:p w14:paraId="7848931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4.97</w:t>
            </w:r>
          </w:p>
        </w:tc>
        <w:tc>
          <w:tcPr>
            <w:tcW w:w="420" w:type="pct"/>
            <w:tcBorders>
              <w:top w:val="nil"/>
              <w:left w:val="nil"/>
              <w:bottom w:val="nil"/>
              <w:right w:val="nil"/>
            </w:tcBorders>
            <w:shd w:val="clear" w:color="auto" w:fill="auto"/>
            <w:noWrap/>
            <w:vAlign w:val="center"/>
            <w:hideMark/>
          </w:tcPr>
          <w:p w14:paraId="133F157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nil"/>
              <w:right w:val="nil"/>
            </w:tcBorders>
            <w:shd w:val="clear" w:color="auto" w:fill="auto"/>
            <w:noWrap/>
            <w:vAlign w:val="center"/>
            <w:hideMark/>
          </w:tcPr>
          <w:p w14:paraId="7627873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19.03</w:t>
            </w:r>
          </w:p>
        </w:tc>
        <w:tc>
          <w:tcPr>
            <w:tcW w:w="420" w:type="pct"/>
            <w:tcBorders>
              <w:top w:val="nil"/>
              <w:left w:val="nil"/>
              <w:bottom w:val="nil"/>
              <w:right w:val="nil"/>
            </w:tcBorders>
            <w:shd w:val="clear" w:color="auto" w:fill="auto"/>
            <w:noWrap/>
            <w:vAlign w:val="center"/>
            <w:hideMark/>
          </w:tcPr>
          <w:p w14:paraId="657B350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36.44</w:t>
            </w:r>
          </w:p>
        </w:tc>
        <w:tc>
          <w:tcPr>
            <w:tcW w:w="420" w:type="pct"/>
            <w:tcBorders>
              <w:top w:val="nil"/>
              <w:left w:val="nil"/>
              <w:bottom w:val="nil"/>
              <w:right w:val="nil"/>
            </w:tcBorders>
            <w:shd w:val="clear" w:color="auto" w:fill="auto"/>
            <w:noWrap/>
            <w:vAlign w:val="center"/>
            <w:hideMark/>
          </w:tcPr>
          <w:p w14:paraId="42AE24A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72.88</w:t>
            </w:r>
          </w:p>
        </w:tc>
        <w:tc>
          <w:tcPr>
            <w:tcW w:w="423" w:type="pct"/>
            <w:tcBorders>
              <w:top w:val="nil"/>
              <w:left w:val="nil"/>
              <w:bottom w:val="nil"/>
              <w:right w:val="nil"/>
            </w:tcBorders>
            <w:shd w:val="clear" w:color="auto" w:fill="auto"/>
            <w:noWrap/>
            <w:vAlign w:val="center"/>
            <w:hideMark/>
          </w:tcPr>
          <w:p w14:paraId="2DC230E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139.58</w:t>
            </w:r>
          </w:p>
        </w:tc>
      </w:tr>
      <w:tr w:rsidR="00F008CD" w:rsidRPr="0045119C" w14:paraId="5F8044F3" w14:textId="77777777" w:rsidTr="000D6C9F">
        <w:trPr>
          <w:trHeight w:val="312"/>
        </w:trPr>
        <w:tc>
          <w:tcPr>
            <w:tcW w:w="727" w:type="pct"/>
            <w:tcBorders>
              <w:top w:val="nil"/>
              <w:left w:val="nil"/>
              <w:bottom w:val="nil"/>
              <w:right w:val="nil"/>
            </w:tcBorders>
            <w:shd w:val="clear" w:color="auto" w:fill="auto"/>
            <w:noWrap/>
            <w:vAlign w:val="center"/>
            <w:hideMark/>
          </w:tcPr>
          <w:p w14:paraId="4963493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31</w:t>
            </w:r>
          </w:p>
        </w:tc>
        <w:tc>
          <w:tcPr>
            <w:tcW w:w="491" w:type="pct"/>
            <w:tcBorders>
              <w:top w:val="nil"/>
              <w:left w:val="nil"/>
              <w:bottom w:val="nil"/>
              <w:right w:val="nil"/>
            </w:tcBorders>
            <w:shd w:val="clear" w:color="auto" w:fill="auto"/>
            <w:noWrap/>
            <w:vAlign w:val="center"/>
            <w:hideMark/>
          </w:tcPr>
          <w:p w14:paraId="00FC9A6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0.16</w:t>
            </w:r>
          </w:p>
        </w:tc>
        <w:tc>
          <w:tcPr>
            <w:tcW w:w="420" w:type="pct"/>
            <w:tcBorders>
              <w:top w:val="nil"/>
              <w:left w:val="nil"/>
              <w:bottom w:val="nil"/>
              <w:right w:val="nil"/>
            </w:tcBorders>
            <w:shd w:val="clear" w:color="auto" w:fill="auto"/>
            <w:noWrap/>
            <w:vAlign w:val="center"/>
            <w:hideMark/>
          </w:tcPr>
          <w:p w14:paraId="75BCFA1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0.62</w:t>
            </w:r>
          </w:p>
        </w:tc>
        <w:tc>
          <w:tcPr>
            <w:tcW w:w="420" w:type="pct"/>
            <w:tcBorders>
              <w:top w:val="nil"/>
              <w:left w:val="nil"/>
              <w:bottom w:val="nil"/>
              <w:right w:val="nil"/>
            </w:tcBorders>
            <w:shd w:val="clear" w:color="auto" w:fill="auto"/>
            <w:noWrap/>
            <w:vAlign w:val="center"/>
            <w:hideMark/>
          </w:tcPr>
          <w:p w14:paraId="6DD37B4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nil"/>
              <w:right w:val="nil"/>
            </w:tcBorders>
            <w:shd w:val="clear" w:color="auto" w:fill="auto"/>
            <w:noWrap/>
            <w:vAlign w:val="center"/>
            <w:hideMark/>
          </w:tcPr>
          <w:p w14:paraId="652C60D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728B745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4.56</w:t>
            </w:r>
          </w:p>
        </w:tc>
        <w:tc>
          <w:tcPr>
            <w:tcW w:w="420" w:type="pct"/>
            <w:tcBorders>
              <w:top w:val="nil"/>
              <w:left w:val="nil"/>
              <w:bottom w:val="nil"/>
              <w:right w:val="nil"/>
            </w:tcBorders>
            <w:shd w:val="clear" w:color="auto" w:fill="auto"/>
            <w:noWrap/>
            <w:vAlign w:val="center"/>
            <w:hideMark/>
          </w:tcPr>
          <w:p w14:paraId="6AFBFB5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5FE5ED4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16.71</w:t>
            </w:r>
          </w:p>
        </w:tc>
        <w:tc>
          <w:tcPr>
            <w:tcW w:w="420" w:type="pct"/>
            <w:tcBorders>
              <w:top w:val="nil"/>
              <w:left w:val="nil"/>
              <w:bottom w:val="nil"/>
              <w:right w:val="nil"/>
            </w:tcBorders>
            <w:shd w:val="clear" w:color="auto" w:fill="auto"/>
            <w:noWrap/>
            <w:vAlign w:val="center"/>
            <w:hideMark/>
          </w:tcPr>
          <w:p w14:paraId="12CCB14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nil"/>
              <w:right w:val="nil"/>
            </w:tcBorders>
            <w:shd w:val="clear" w:color="auto" w:fill="auto"/>
            <w:noWrap/>
            <w:vAlign w:val="center"/>
            <w:hideMark/>
          </w:tcPr>
          <w:p w14:paraId="51BAE87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66.83</w:t>
            </w:r>
          </w:p>
        </w:tc>
        <w:tc>
          <w:tcPr>
            <w:tcW w:w="423" w:type="pct"/>
            <w:tcBorders>
              <w:top w:val="nil"/>
              <w:left w:val="nil"/>
              <w:bottom w:val="nil"/>
              <w:right w:val="nil"/>
            </w:tcBorders>
            <w:shd w:val="clear" w:color="auto" w:fill="auto"/>
            <w:noWrap/>
            <w:vAlign w:val="center"/>
            <w:hideMark/>
          </w:tcPr>
          <w:p w14:paraId="0A75AD2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112.40</w:t>
            </w:r>
          </w:p>
        </w:tc>
      </w:tr>
      <w:tr w:rsidR="00F008CD" w:rsidRPr="0045119C" w14:paraId="78226A12" w14:textId="77777777" w:rsidTr="000D6C9F">
        <w:trPr>
          <w:trHeight w:val="312"/>
        </w:trPr>
        <w:tc>
          <w:tcPr>
            <w:tcW w:w="727" w:type="pct"/>
            <w:tcBorders>
              <w:top w:val="nil"/>
              <w:left w:val="nil"/>
              <w:bottom w:val="nil"/>
              <w:right w:val="nil"/>
            </w:tcBorders>
            <w:shd w:val="clear" w:color="auto" w:fill="auto"/>
            <w:noWrap/>
            <w:vAlign w:val="center"/>
            <w:hideMark/>
          </w:tcPr>
          <w:p w14:paraId="56E1F65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32</w:t>
            </w:r>
          </w:p>
        </w:tc>
        <w:tc>
          <w:tcPr>
            <w:tcW w:w="491" w:type="pct"/>
            <w:tcBorders>
              <w:top w:val="nil"/>
              <w:left w:val="nil"/>
              <w:bottom w:val="nil"/>
              <w:right w:val="nil"/>
            </w:tcBorders>
            <w:shd w:val="clear" w:color="auto" w:fill="auto"/>
            <w:noWrap/>
            <w:vAlign w:val="center"/>
            <w:hideMark/>
          </w:tcPr>
          <w:p w14:paraId="35B36BA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0.22</w:t>
            </w:r>
          </w:p>
        </w:tc>
        <w:tc>
          <w:tcPr>
            <w:tcW w:w="420" w:type="pct"/>
            <w:tcBorders>
              <w:top w:val="nil"/>
              <w:left w:val="nil"/>
              <w:bottom w:val="nil"/>
              <w:right w:val="nil"/>
            </w:tcBorders>
            <w:shd w:val="clear" w:color="auto" w:fill="auto"/>
            <w:noWrap/>
            <w:vAlign w:val="center"/>
            <w:hideMark/>
          </w:tcPr>
          <w:p w14:paraId="3F36950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0.68</w:t>
            </w:r>
          </w:p>
        </w:tc>
        <w:tc>
          <w:tcPr>
            <w:tcW w:w="420" w:type="pct"/>
            <w:tcBorders>
              <w:top w:val="nil"/>
              <w:left w:val="nil"/>
              <w:bottom w:val="nil"/>
              <w:right w:val="nil"/>
            </w:tcBorders>
            <w:shd w:val="clear" w:color="auto" w:fill="auto"/>
            <w:noWrap/>
            <w:vAlign w:val="center"/>
            <w:hideMark/>
          </w:tcPr>
          <w:p w14:paraId="2C00FF5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1.09</w:t>
            </w:r>
          </w:p>
        </w:tc>
        <w:tc>
          <w:tcPr>
            <w:tcW w:w="420" w:type="pct"/>
            <w:tcBorders>
              <w:top w:val="nil"/>
              <w:left w:val="nil"/>
              <w:bottom w:val="nil"/>
              <w:right w:val="nil"/>
            </w:tcBorders>
            <w:shd w:val="clear" w:color="auto" w:fill="auto"/>
            <w:noWrap/>
            <w:vAlign w:val="center"/>
            <w:hideMark/>
          </w:tcPr>
          <w:p w14:paraId="3D4FC05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nil"/>
              <w:right w:val="nil"/>
            </w:tcBorders>
            <w:shd w:val="clear" w:color="auto" w:fill="auto"/>
            <w:noWrap/>
            <w:vAlign w:val="center"/>
            <w:hideMark/>
          </w:tcPr>
          <w:p w14:paraId="37926B0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4.36</w:t>
            </w:r>
          </w:p>
        </w:tc>
        <w:tc>
          <w:tcPr>
            <w:tcW w:w="420" w:type="pct"/>
            <w:tcBorders>
              <w:top w:val="nil"/>
              <w:left w:val="nil"/>
              <w:bottom w:val="nil"/>
              <w:right w:val="nil"/>
            </w:tcBorders>
            <w:shd w:val="clear" w:color="auto" w:fill="auto"/>
            <w:noWrap/>
            <w:vAlign w:val="center"/>
            <w:hideMark/>
          </w:tcPr>
          <w:p w14:paraId="07209F7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9.93</w:t>
            </w:r>
          </w:p>
        </w:tc>
        <w:tc>
          <w:tcPr>
            <w:tcW w:w="420" w:type="pct"/>
            <w:tcBorders>
              <w:top w:val="nil"/>
              <w:left w:val="nil"/>
              <w:bottom w:val="nil"/>
              <w:right w:val="nil"/>
            </w:tcBorders>
            <w:shd w:val="clear" w:color="auto" w:fill="auto"/>
            <w:noWrap/>
            <w:vAlign w:val="center"/>
            <w:hideMark/>
          </w:tcPr>
          <w:p w14:paraId="099293B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17.45</w:t>
            </w:r>
          </w:p>
        </w:tc>
        <w:tc>
          <w:tcPr>
            <w:tcW w:w="420" w:type="pct"/>
            <w:tcBorders>
              <w:top w:val="nil"/>
              <w:left w:val="nil"/>
              <w:bottom w:val="nil"/>
              <w:right w:val="nil"/>
            </w:tcBorders>
            <w:shd w:val="clear" w:color="auto" w:fill="auto"/>
            <w:noWrap/>
            <w:vAlign w:val="center"/>
            <w:hideMark/>
          </w:tcPr>
          <w:p w14:paraId="5739942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34.90</w:t>
            </w:r>
          </w:p>
        </w:tc>
        <w:tc>
          <w:tcPr>
            <w:tcW w:w="420" w:type="pct"/>
            <w:tcBorders>
              <w:top w:val="nil"/>
              <w:left w:val="nil"/>
              <w:bottom w:val="nil"/>
              <w:right w:val="nil"/>
            </w:tcBorders>
            <w:shd w:val="clear" w:color="auto" w:fill="auto"/>
            <w:noWrap/>
            <w:vAlign w:val="center"/>
            <w:hideMark/>
          </w:tcPr>
          <w:p w14:paraId="56F51FE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69.79</w:t>
            </w:r>
          </w:p>
        </w:tc>
        <w:tc>
          <w:tcPr>
            <w:tcW w:w="423" w:type="pct"/>
            <w:tcBorders>
              <w:top w:val="nil"/>
              <w:left w:val="nil"/>
              <w:bottom w:val="nil"/>
              <w:right w:val="nil"/>
            </w:tcBorders>
            <w:shd w:val="clear" w:color="auto" w:fill="auto"/>
            <w:noWrap/>
            <w:vAlign w:val="center"/>
            <w:hideMark/>
          </w:tcPr>
          <w:p w14:paraId="14D630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128.00</w:t>
            </w:r>
          </w:p>
        </w:tc>
      </w:tr>
      <w:tr w:rsidR="00F008CD" w:rsidRPr="0045119C" w14:paraId="381A2111" w14:textId="77777777" w:rsidTr="000D6C9F">
        <w:trPr>
          <w:trHeight w:val="312"/>
        </w:trPr>
        <w:tc>
          <w:tcPr>
            <w:tcW w:w="727" w:type="pct"/>
            <w:tcBorders>
              <w:top w:val="nil"/>
              <w:left w:val="nil"/>
              <w:bottom w:val="single" w:sz="4" w:space="0" w:color="auto"/>
              <w:right w:val="nil"/>
            </w:tcBorders>
            <w:shd w:val="clear" w:color="auto" w:fill="auto"/>
            <w:noWrap/>
            <w:vAlign w:val="center"/>
            <w:hideMark/>
          </w:tcPr>
          <w:p w14:paraId="5B4C20A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33</w:t>
            </w:r>
          </w:p>
        </w:tc>
        <w:tc>
          <w:tcPr>
            <w:tcW w:w="491" w:type="pct"/>
            <w:tcBorders>
              <w:top w:val="nil"/>
              <w:left w:val="nil"/>
              <w:bottom w:val="single" w:sz="4" w:space="0" w:color="auto"/>
              <w:right w:val="nil"/>
            </w:tcBorders>
            <w:shd w:val="clear" w:color="auto" w:fill="auto"/>
            <w:noWrap/>
            <w:vAlign w:val="center"/>
            <w:hideMark/>
          </w:tcPr>
          <w:p w14:paraId="128DD16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0.23</w:t>
            </w:r>
          </w:p>
        </w:tc>
        <w:tc>
          <w:tcPr>
            <w:tcW w:w="420" w:type="pct"/>
            <w:tcBorders>
              <w:top w:val="nil"/>
              <w:left w:val="nil"/>
              <w:bottom w:val="single" w:sz="4" w:space="0" w:color="auto"/>
              <w:right w:val="nil"/>
            </w:tcBorders>
            <w:shd w:val="clear" w:color="auto" w:fill="auto"/>
            <w:noWrap/>
            <w:vAlign w:val="center"/>
            <w:hideMark/>
          </w:tcPr>
          <w:p w14:paraId="65A8413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0.59</w:t>
            </w:r>
          </w:p>
        </w:tc>
        <w:tc>
          <w:tcPr>
            <w:tcW w:w="420" w:type="pct"/>
            <w:tcBorders>
              <w:top w:val="nil"/>
              <w:left w:val="nil"/>
              <w:bottom w:val="single" w:sz="4" w:space="0" w:color="auto"/>
              <w:right w:val="nil"/>
            </w:tcBorders>
            <w:shd w:val="clear" w:color="auto" w:fill="auto"/>
            <w:noWrap/>
            <w:vAlign w:val="center"/>
            <w:hideMark/>
          </w:tcPr>
          <w:p w14:paraId="02DB26D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1.04</w:t>
            </w:r>
          </w:p>
        </w:tc>
        <w:tc>
          <w:tcPr>
            <w:tcW w:w="420" w:type="pct"/>
            <w:tcBorders>
              <w:top w:val="nil"/>
              <w:left w:val="nil"/>
              <w:bottom w:val="single" w:sz="4" w:space="0" w:color="auto"/>
              <w:right w:val="nil"/>
            </w:tcBorders>
            <w:shd w:val="clear" w:color="auto" w:fill="auto"/>
            <w:noWrap/>
            <w:vAlign w:val="center"/>
            <w:hideMark/>
          </w:tcPr>
          <w:p w14:paraId="2C6EA92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2.18</w:t>
            </w:r>
          </w:p>
        </w:tc>
        <w:tc>
          <w:tcPr>
            <w:tcW w:w="420" w:type="pct"/>
            <w:tcBorders>
              <w:top w:val="nil"/>
              <w:left w:val="nil"/>
              <w:bottom w:val="single" w:sz="4" w:space="0" w:color="auto"/>
              <w:right w:val="nil"/>
            </w:tcBorders>
            <w:shd w:val="clear" w:color="auto" w:fill="auto"/>
            <w:noWrap/>
            <w:vAlign w:val="center"/>
            <w:hideMark/>
          </w:tcPr>
          <w:p w14:paraId="2C5B1D5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4.76</w:t>
            </w:r>
          </w:p>
        </w:tc>
        <w:tc>
          <w:tcPr>
            <w:tcW w:w="420" w:type="pct"/>
            <w:tcBorders>
              <w:top w:val="nil"/>
              <w:left w:val="nil"/>
              <w:bottom w:val="single" w:sz="4" w:space="0" w:color="auto"/>
              <w:right w:val="nil"/>
            </w:tcBorders>
            <w:shd w:val="clear" w:color="auto" w:fill="auto"/>
            <w:noWrap/>
            <w:vAlign w:val="center"/>
            <w:hideMark/>
          </w:tcPr>
          <w:p w14:paraId="3E81BF5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10.37</w:t>
            </w:r>
          </w:p>
        </w:tc>
        <w:tc>
          <w:tcPr>
            <w:tcW w:w="420" w:type="pct"/>
            <w:tcBorders>
              <w:top w:val="nil"/>
              <w:left w:val="nil"/>
              <w:bottom w:val="single" w:sz="4" w:space="0" w:color="auto"/>
              <w:right w:val="nil"/>
            </w:tcBorders>
            <w:shd w:val="clear" w:color="auto" w:fill="auto"/>
            <w:noWrap/>
            <w:vAlign w:val="center"/>
            <w:hideMark/>
          </w:tcPr>
          <w:p w14:paraId="1295540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16.00</w:t>
            </w:r>
          </w:p>
        </w:tc>
        <w:tc>
          <w:tcPr>
            <w:tcW w:w="420" w:type="pct"/>
            <w:tcBorders>
              <w:top w:val="nil"/>
              <w:left w:val="nil"/>
              <w:bottom w:val="single" w:sz="4" w:space="0" w:color="auto"/>
              <w:right w:val="nil"/>
            </w:tcBorders>
            <w:shd w:val="clear" w:color="auto" w:fill="auto"/>
            <w:noWrap/>
            <w:vAlign w:val="center"/>
            <w:hideMark/>
          </w:tcPr>
          <w:p w14:paraId="05C6577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33.42</w:t>
            </w:r>
          </w:p>
        </w:tc>
        <w:tc>
          <w:tcPr>
            <w:tcW w:w="420" w:type="pct"/>
            <w:tcBorders>
              <w:top w:val="nil"/>
              <w:left w:val="nil"/>
              <w:bottom w:val="single" w:sz="4" w:space="0" w:color="auto"/>
              <w:right w:val="nil"/>
            </w:tcBorders>
            <w:shd w:val="clear" w:color="auto" w:fill="auto"/>
            <w:noWrap/>
            <w:vAlign w:val="center"/>
            <w:hideMark/>
          </w:tcPr>
          <w:p w14:paraId="2515EA1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64.00</w:t>
            </w:r>
          </w:p>
        </w:tc>
        <w:tc>
          <w:tcPr>
            <w:tcW w:w="423" w:type="pct"/>
            <w:tcBorders>
              <w:top w:val="nil"/>
              <w:left w:val="nil"/>
              <w:bottom w:val="single" w:sz="4" w:space="0" w:color="auto"/>
              <w:right w:val="nil"/>
            </w:tcBorders>
            <w:shd w:val="clear" w:color="auto" w:fill="auto"/>
            <w:noWrap/>
            <w:vAlign w:val="center"/>
            <w:hideMark/>
          </w:tcPr>
          <w:p w14:paraId="54C22BE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122.57</w:t>
            </w:r>
          </w:p>
        </w:tc>
      </w:tr>
    </w:tbl>
    <w:p w14:paraId="5D736A35" w14:textId="77777777" w:rsidR="00F008CD" w:rsidRPr="0045119C" w:rsidRDefault="00F008CD" w:rsidP="00971A6D">
      <w:pPr>
        <w:widowControl/>
      </w:pPr>
      <w:r w:rsidRPr="0045119C">
        <w:br w:type="page"/>
      </w:r>
    </w:p>
    <w:tbl>
      <w:tblPr>
        <w:tblW w:w="5000" w:type="pct"/>
        <w:tblCellMar>
          <w:left w:w="28" w:type="dxa"/>
          <w:right w:w="28" w:type="dxa"/>
        </w:tblCellMar>
        <w:tblLook w:val="04A0" w:firstRow="1" w:lastRow="0" w:firstColumn="1" w:lastColumn="0" w:noHBand="0" w:noVBand="1"/>
      </w:tblPr>
      <w:tblGrid>
        <w:gridCol w:w="1421"/>
        <w:gridCol w:w="1004"/>
        <w:gridCol w:w="1005"/>
        <w:gridCol w:w="1005"/>
        <w:gridCol w:w="1005"/>
        <w:gridCol w:w="1005"/>
        <w:gridCol w:w="1005"/>
        <w:gridCol w:w="1005"/>
        <w:gridCol w:w="1004"/>
        <w:gridCol w:w="1007"/>
      </w:tblGrid>
      <w:tr w:rsidR="00F008CD" w:rsidRPr="0045119C" w14:paraId="57B35E25" w14:textId="77777777" w:rsidTr="000D6C9F">
        <w:trPr>
          <w:trHeight w:val="324"/>
        </w:trPr>
        <w:tc>
          <w:tcPr>
            <w:tcW w:w="5000" w:type="pct"/>
            <w:gridSpan w:val="10"/>
            <w:tcBorders>
              <w:top w:val="nil"/>
              <w:left w:val="nil"/>
              <w:bottom w:val="single" w:sz="12" w:space="0" w:color="auto"/>
              <w:right w:val="nil"/>
            </w:tcBorders>
            <w:shd w:val="clear" w:color="auto" w:fill="auto"/>
            <w:noWrap/>
            <w:hideMark/>
          </w:tcPr>
          <w:p w14:paraId="2FBE55B6" w14:textId="77777777" w:rsidR="00F008CD" w:rsidRPr="0045119C" w:rsidRDefault="00F008CD" w:rsidP="000D6C9F">
            <w:pPr>
              <w:widowControl/>
              <w:spacing w:line="480" w:lineRule="auto"/>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lastRenderedPageBreak/>
              <w:t>Table S</w:t>
            </w:r>
            <w:r>
              <w:rPr>
                <w:rFonts w:ascii="Times New Roman" w:eastAsia="新細明體" w:hAnsi="Times New Roman" w:cs="Times New Roman"/>
                <w:b/>
                <w:bCs/>
                <w:color w:val="000000"/>
                <w:kern w:val="0"/>
                <w:szCs w:val="24"/>
              </w:rPr>
              <w:t>3</w:t>
            </w:r>
          </w:p>
          <w:p w14:paraId="33EAF485" w14:textId="77777777" w:rsidR="00F008CD" w:rsidRPr="0045119C" w:rsidRDefault="00F008CD" w:rsidP="000D6C9F">
            <w:pPr>
              <w:widowControl/>
              <w:spacing w:line="480" w:lineRule="auto"/>
              <w:rPr>
                <w:rFonts w:ascii="Times New Roman" w:eastAsia="Times New Roman" w:hAnsi="Times New Roman" w:cs="Times New Roman"/>
                <w:i/>
                <w:kern w:val="0"/>
                <w:sz w:val="20"/>
                <w:szCs w:val="20"/>
              </w:rPr>
            </w:pPr>
            <w:r w:rsidRPr="0045119C">
              <w:rPr>
                <w:rFonts w:ascii="Times New Roman" w:eastAsia="新細明體" w:hAnsi="Times New Roman" w:cs="Times New Roman"/>
                <w:bCs/>
                <w:i/>
                <w:color w:val="000000"/>
                <w:kern w:val="0"/>
                <w:szCs w:val="24"/>
              </w:rPr>
              <w:t>The Lower-Bound Frequency of each IMF for All Participants</w:t>
            </w:r>
          </w:p>
        </w:tc>
      </w:tr>
      <w:tr w:rsidR="00F008CD" w:rsidRPr="0045119C" w14:paraId="5D0B09B5" w14:textId="77777777" w:rsidTr="00AC7E2B">
        <w:trPr>
          <w:trHeight w:val="324"/>
        </w:trPr>
        <w:tc>
          <w:tcPr>
            <w:tcW w:w="679" w:type="pct"/>
            <w:tcBorders>
              <w:top w:val="single" w:sz="12" w:space="0" w:color="auto"/>
              <w:left w:val="nil"/>
              <w:bottom w:val="single" w:sz="4" w:space="0" w:color="auto"/>
              <w:right w:val="nil"/>
            </w:tcBorders>
            <w:shd w:val="clear" w:color="auto" w:fill="auto"/>
            <w:noWrap/>
            <w:vAlign w:val="center"/>
            <w:hideMark/>
          </w:tcPr>
          <w:p w14:paraId="172F8464"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Participant</w:t>
            </w:r>
          </w:p>
        </w:tc>
        <w:tc>
          <w:tcPr>
            <w:tcW w:w="480" w:type="pct"/>
            <w:tcBorders>
              <w:top w:val="single" w:sz="12" w:space="0" w:color="auto"/>
              <w:left w:val="nil"/>
              <w:bottom w:val="single" w:sz="4" w:space="0" w:color="auto"/>
              <w:right w:val="nil"/>
            </w:tcBorders>
            <w:shd w:val="clear" w:color="auto" w:fill="auto"/>
            <w:noWrap/>
            <w:vAlign w:val="center"/>
            <w:hideMark/>
          </w:tcPr>
          <w:p w14:paraId="14F6A6BB"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9</w:t>
            </w:r>
          </w:p>
        </w:tc>
        <w:tc>
          <w:tcPr>
            <w:tcW w:w="480" w:type="pct"/>
            <w:tcBorders>
              <w:top w:val="single" w:sz="12" w:space="0" w:color="auto"/>
              <w:left w:val="nil"/>
              <w:bottom w:val="single" w:sz="4" w:space="0" w:color="auto"/>
              <w:right w:val="nil"/>
            </w:tcBorders>
            <w:shd w:val="clear" w:color="auto" w:fill="auto"/>
            <w:noWrap/>
            <w:vAlign w:val="center"/>
            <w:hideMark/>
          </w:tcPr>
          <w:p w14:paraId="5567027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8</w:t>
            </w:r>
          </w:p>
        </w:tc>
        <w:tc>
          <w:tcPr>
            <w:tcW w:w="480" w:type="pct"/>
            <w:tcBorders>
              <w:top w:val="single" w:sz="12" w:space="0" w:color="auto"/>
              <w:left w:val="nil"/>
              <w:bottom w:val="single" w:sz="4" w:space="0" w:color="auto"/>
              <w:right w:val="nil"/>
            </w:tcBorders>
            <w:shd w:val="clear" w:color="auto" w:fill="auto"/>
            <w:noWrap/>
            <w:vAlign w:val="center"/>
            <w:hideMark/>
          </w:tcPr>
          <w:p w14:paraId="6BD6615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7</w:t>
            </w:r>
          </w:p>
        </w:tc>
        <w:tc>
          <w:tcPr>
            <w:tcW w:w="480" w:type="pct"/>
            <w:tcBorders>
              <w:top w:val="single" w:sz="12" w:space="0" w:color="auto"/>
              <w:left w:val="nil"/>
              <w:bottom w:val="single" w:sz="4" w:space="0" w:color="auto"/>
              <w:right w:val="nil"/>
            </w:tcBorders>
            <w:shd w:val="clear" w:color="auto" w:fill="auto"/>
            <w:noWrap/>
            <w:vAlign w:val="center"/>
            <w:hideMark/>
          </w:tcPr>
          <w:p w14:paraId="1A61968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6</w:t>
            </w:r>
          </w:p>
        </w:tc>
        <w:tc>
          <w:tcPr>
            <w:tcW w:w="480" w:type="pct"/>
            <w:tcBorders>
              <w:top w:val="single" w:sz="12" w:space="0" w:color="auto"/>
              <w:left w:val="nil"/>
              <w:bottom w:val="single" w:sz="4" w:space="0" w:color="auto"/>
              <w:right w:val="nil"/>
            </w:tcBorders>
            <w:shd w:val="clear" w:color="auto" w:fill="auto"/>
            <w:noWrap/>
            <w:vAlign w:val="center"/>
            <w:hideMark/>
          </w:tcPr>
          <w:p w14:paraId="2CD8BB58"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5</w:t>
            </w:r>
          </w:p>
        </w:tc>
        <w:tc>
          <w:tcPr>
            <w:tcW w:w="480" w:type="pct"/>
            <w:tcBorders>
              <w:top w:val="single" w:sz="12" w:space="0" w:color="auto"/>
              <w:left w:val="nil"/>
              <w:bottom w:val="single" w:sz="4" w:space="0" w:color="auto"/>
              <w:right w:val="nil"/>
            </w:tcBorders>
            <w:shd w:val="clear" w:color="auto" w:fill="auto"/>
            <w:noWrap/>
            <w:vAlign w:val="center"/>
            <w:hideMark/>
          </w:tcPr>
          <w:p w14:paraId="1197F3F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4</w:t>
            </w:r>
          </w:p>
        </w:tc>
        <w:tc>
          <w:tcPr>
            <w:tcW w:w="480" w:type="pct"/>
            <w:tcBorders>
              <w:top w:val="single" w:sz="12" w:space="0" w:color="auto"/>
              <w:left w:val="nil"/>
              <w:bottom w:val="single" w:sz="4" w:space="0" w:color="auto"/>
              <w:right w:val="nil"/>
            </w:tcBorders>
            <w:shd w:val="clear" w:color="auto" w:fill="auto"/>
            <w:noWrap/>
            <w:vAlign w:val="center"/>
            <w:hideMark/>
          </w:tcPr>
          <w:p w14:paraId="0D761748"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3</w:t>
            </w:r>
          </w:p>
        </w:tc>
        <w:tc>
          <w:tcPr>
            <w:tcW w:w="480" w:type="pct"/>
            <w:tcBorders>
              <w:top w:val="single" w:sz="12" w:space="0" w:color="auto"/>
              <w:left w:val="nil"/>
              <w:bottom w:val="single" w:sz="4" w:space="0" w:color="auto"/>
              <w:right w:val="nil"/>
            </w:tcBorders>
            <w:shd w:val="clear" w:color="auto" w:fill="auto"/>
            <w:noWrap/>
            <w:vAlign w:val="center"/>
            <w:hideMark/>
          </w:tcPr>
          <w:p w14:paraId="0667D78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2</w:t>
            </w:r>
          </w:p>
        </w:tc>
        <w:tc>
          <w:tcPr>
            <w:tcW w:w="481" w:type="pct"/>
            <w:tcBorders>
              <w:top w:val="single" w:sz="12" w:space="0" w:color="auto"/>
              <w:left w:val="nil"/>
              <w:bottom w:val="single" w:sz="4" w:space="0" w:color="auto"/>
              <w:right w:val="nil"/>
            </w:tcBorders>
            <w:shd w:val="clear" w:color="auto" w:fill="auto"/>
            <w:noWrap/>
            <w:vAlign w:val="center"/>
            <w:hideMark/>
          </w:tcPr>
          <w:p w14:paraId="58C37276"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IMF 1</w:t>
            </w:r>
          </w:p>
        </w:tc>
      </w:tr>
      <w:tr w:rsidR="00F008CD" w:rsidRPr="0045119C" w14:paraId="50774AE9" w14:textId="77777777" w:rsidTr="00AC7E2B">
        <w:trPr>
          <w:trHeight w:val="324"/>
        </w:trPr>
        <w:tc>
          <w:tcPr>
            <w:tcW w:w="679" w:type="pct"/>
            <w:tcBorders>
              <w:top w:val="nil"/>
              <w:left w:val="nil"/>
              <w:bottom w:val="nil"/>
              <w:right w:val="nil"/>
            </w:tcBorders>
            <w:shd w:val="clear" w:color="auto" w:fill="auto"/>
            <w:noWrap/>
            <w:vAlign w:val="center"/>
            <w:hideMark/>
          </w:tcPr>
          <w:p w14:paraId="0B8053BA"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w:t>
            </w:r>
          </w:p>
        </w:tc>
        <w:tc>
          <w:tcPr>
            <w:tcW w:w="480" w:type="pct"/>
            <w:tcBorders>
              <w:top w:val="nil"/>
              <w:left w:val="nil"/>
              <w:bottom w:val="nil"/>
              <w:right w:val="nil"/>
            </w:tcBorders>
            <w:shd w:val="clear" w:color="auto" w:fill="auto"/>
            <w:noWrap/>
            <w:vAlign w:val="center"/>
            <w:hideMark/>
          </w:tcPr>
          <w:p w14:paraId="5518BA6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0.40</w:t>
            </w:r>
          </w:p>
        </w:tc>
        <w:tc>
          <w:tcPr>
            <w:tcW w:w="480" w:type="pct"/>
            <w:tcBorders>
              <w:top w:val="nil"/>
              <w:left w:val="nil"/>
              <w:bottom w:val="nil"/>
              <w:right w:val="nil"/>
            </w:tcBorders>
            <w:shd w:val="clear" w:color="auto" w:fill="auto"/>
            <w:noWrap/>
            <w:vAlign w:val="center"/>
            <w:hideMark/>
          </w:tcPr>
          <w:p w14:paraId="30B48F6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19ED8DC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1.61</w:t>
            </w:r>
          </w:p>
        </w:tc>
        <w:tc>
          <w:tcPr>
            <w:tcW w:w="480" w:type="pct"/>
            <w:tcBorders>
              <w:top w:val="nil"/>
              <w:left w:val="nil"/>
              <w:bottom w:val="nil"/>
              <w:right w:val="nil"/>
            </w:tcBorders>
            <w:shd w:val="clear" w:color="auto" w:fill="auto"/>
            <w:noWrap/>
            <w:vAlign w:val="center"/>
            <w:hideMark/>
          </w:tcPr>
          <w:p w14:paraId="4963CED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3.22</w:t>
            </w:r>
          </w:p>
        </w:tc>
        <w:tc>
          <w:tcPr>
            <w:tcW w:w="480" w:type="pct"/>
            <w:tcBorders>
              <w:top w:val="nil"/>
              <w:left w:val="nil"/>
              <w:bottom w:val="nil"/>
              <w:right w:val="nil"/>
            </w:tcBorders>
            <w:shd w:val="clear" w:color="auto" w:fill="auto"/>
            <w:noWrap/>
            <w:vAlign w:val="center"/>
            <w:hideMark/>
          </w:tcPr>
          <w:p w14:paraId="15033B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7.34</w:t>
            </w:r>
          </w:p>
        </w:tc>
        <w:tc>
          <w:tcPr>
            <w:tcW w:w="480" w:type="pct"/>
            <w:tcBorders>
              <w:top w:val="nil"/>
              <w:left w:val="nil"/>
              <w:bottom w:val="nil"/>
              <w:right w:val="nil"/>
            </w:tcBorders>
            <w:shd w:val="clear" w:color="auto" w:fill="auto"/>
            <w:noWrap/>
            <w:vAlign w:val="center"/>
            <w:hideMark/>
          </w:tcPr>
          <w:p w14:paraId="380850A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12.88</w:t>
            </w:r>
          </w:p>
        </w:tc>
        <w:tc>
          <w:tcPr>
            <w:tcW w:w="480" w:type="pct"/>
            <w:tcBorders>
              <w:top w:val="nil"/>
              <w:left w:val="nil"/>
              <w:bottom w:val="nil"/>
              <w:right w:val="nil"/>
            </w:tcBorders>
            <w:shd w:val="clear" w:color="auto" w:fill="auto"/>
            <w:noWrap/>
            <w:vAlign w:val="center"/>
            <w:hideMark/>
          </w:tcPr>
          <w:p w14:paraId="320AB43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25.77</w:t>
            </w:r>
          </w:p>
        </w:tc>
        <w:tc>
          <w:tcPr>
            <w:tcW w:w="480" w:type="pct"/>
            <w:tcBorders>
              <w:top w:val="nil"/>
              <w:left w:val="nil"/>
              <w:bottom w:val="nil"/>
              <w:right w:val="nil"/>
            </w:tcBorders>
            <w:shd w:val="clear" w:color="auto" w:fill="auto"/>
            <w:noWrap/>
            <w:vAlign w:val="center"/>
            <w:hideMark/>
          </w:tcPr>
          <w:p w14:paraId="5FAF850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51.54</w:t>
            </w:r>
          </w:p>
        </w:tc>
        <w:tc>
          <w:tcPr>
            <w:tcW w:w="481" w:type="pct"/>
            <w:tcBorders>
              <w:top w:val="nil"/>
              <w:left w:val="nil"/>
              <w:bottom w:val="nil"/>
              <w:right w:val="nil"/>
            </w:tcBorders>
            <w:shd w:val="clear" w:color="auto" w:fill="auto"/>
            <w:noWrap/>
            <w:vAlign w:val="center"/>
            <w:hideMark/>
          </w:tcPr>
          <w:p w14:paraId="6B8E62F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98.70</w:t>
            </w:r>
          </w:p>
        </w:tc>
      </w:tr>
      <w:tr w:rsidR="00F008CD" w:rsidRPr="0045119C" w14:paraId="4A06D95E" w14:textId="77777777" w:rsidTr="00AC7E2B">
        <w:trPr>
          <w:trHeight w:val="324"/>
        </w:trPr>
        <w:tc>
          <w:tcPr>
            <w:tcW w:w="679" w:type="pct"/>
            <w:tcBorders>
              <w:top w:val="nil"/>
              <w:left w:val="nil"/>
              <w:bottom w:val="nil"/>
              <w:right w:val="nil"/>
            </w:tcBorders>
            <w:shd w:val="clear" w:color="auto" w:fill="auto"/>
            <w:noWrap/>
            <w:vAlign w:val="center"/>
            <w:hideMark/>
          </w:tcPr>
          <w:p w14:paraId="0B81BADE"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w:t>
            </w:r>
          </w:p>
        </w:tc>
        <w:tc>
          <w:tcPr>
            <w:tcW w:w="480" w:type="pct"/>
            <w:tcBorders>
              <w:top w:val="nil"/>
              <w:left w:val="nil"/>
              <w:bottom w:val="nil"/>
              <w:right w:val="nil"/>
            </w:tcBorders>
            <w:shd w:val="clear" w:color="auto" w:fill="auto"/>
            <w:noWrap/>
            <w:vAlign w:val="center"/>
            <w:hideMark/>
          </w:tcPr>
          <w:p w14:paraId="0AEA918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63DE527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630F932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678DF24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4B953C5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3739345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289AD4A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56DD416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0123808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5BD829F6" w14:textId="77777777" w:rsidTr="00AC7E2B">
        <w:trPr>
          <w:trHeight w:val="324"/>
        </w:trPr>
        <w:tc>
          <w:tcPr>
            <w:tcW w:w="679" w:type="pct"/>
            <w:tcBorders>
              <w:top w:val="nil"/>
              <w:left w:val="nil"/>
              <w:bottom w:val="nil"/>
              <w:right w:val="nil"/>
            </w:tcBorders>
            <w:shd w:val="clear" w:color="auto" w:fill="auto"/>
            <w:noWrap/>
            <w:vAlign w:val="center"/>
            <w:hideMark/>
          </w:tcPr>
          <w:p w14:paraId="03CDBD9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w:t>
            </w:r>
          </w:p>
        </w:tc>
        <w:tc>
          <w:tcPr>
            <w:tcW w:w="480" w:type="pct"/>
            <w:tcBorders>
              <w:top w:val="nil"/>
              <w:left w:val="nil"/>
              <w:bottom w:val="nil"/>
              <w:right w:val="nil"/>
            </w:tcBorders>
            <w:shd w:val="clear" w:color="auto" w:fill="auto"/>
            <w:noWrap/>
            <w:vAlign w:val="center"/>
            <w:hideMark/>
          </w:tcPr>
          <w:p w14:paraId="06EE67D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0312D98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053101B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441C91B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17100DF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7.03</w:t>
            </w:r>
          </w:p>
        </w:tc>
        <w:tc>
          <w:tcPr>
            <w:tcW w:w="480" w:type="pct"/>
            <w:tcBorders>
              <w:top w:val="nil"/>
              <w:left w:val="nil"/>
              <w:bottom w:val="nil"/>
              <w:right w:val="nil"/>
            </w:tcBorders>
            <w:shd w:val="clear" w:color="auto" w:fill="auto"/>
            <w:noWrap/>
            <w:vAlign w:val="center"/>
            <w:hideMark/>
          </w:tcPr>
          <w:p w14:paraId="5DF39EA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66197CA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7ACFD74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12838D8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414B9DD4" w14:textId="77777777" w:rsidTr="00AC7E2B">
        <w:trPr>
          <w:trHeight w:val="324"/>
        </w:trPr>
        <w:tc>
          <w:tcPr>
            <w:tcW w:w="679" w:type="pct"/>
            <w:tcBorders>
              <w:top w:val="nil"/>
              <w:left w:val="nil"/>
              <w:bottom w:val="nil"/>
              <w:right w:val="nil"/>
            </w:tcBorders>
            <w:shd w:val="clear" w:color="auto" w:fill="auto"/>
            <w:noWrap/>
            <w:vAlign w:val="center"/>
            <w:hideMark/>
          </w:tcPr>
          <w:p w14:paraId="0ECEA0A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4</w:t>
            </w:r>
          </w:p>
        </w:tc>
        <w:tc>
          <w:tcPr>
            <w:tcW w:w="480" w:type="pct"/>
            <w:tcBorders>
              <w:top w:val="nil"/>
              <w:left w:val="nil"/>
              <w:bottom w:val="nil"/>
              <w:right w:val="nil"/>
            </w:tcBorders>
            <w:shd w:val="clear" w:color="auto" w:fill="auto"/>
            <w:noWrap/>
            <w:vAlign w:val="center"/>
            <w:hideMark/>
          </w:tcPr>
          <w:p w14:paraId="27F5074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7E25BB0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08852C9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780CCBC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1DF3C96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5.91</w:t>
            </w:r>
          </w:p>
        </w:tc>
        <w:tc>
          <w:tcPr>
            <w:tcW w:w="480" w:type="pct"/>
            <w:tcBorders>
              <w:top w:val="nil"/>
              <w:left w:val="nil"/>
              <w:bottom w:val="nil"/>
              <w:right w:val="nil"/>
            </w:tcBorders>
            <w:shd w:val="clear" w:color="auto" w:fill="auto"/>
            <w:noWrap/>
            <w:vAlign w:val="center"/>
            <w:hideMark/>
          </w:tcPr>
          <w:p w14:paraId="2C830C9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3A86432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4BCB5AF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536E15E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14A9909A" w14:textId="77777777" w:rsidTr="00AC7E2B">
        <w:trPr>
          <w:trHeight w:val="324"/>
        </w:trPr>
        <w:tc>
          <w:tcPr>
            <w:tcW w:w="679" w:type="pct"/>
            <w:tcBorders>
              <w:top w:val="nil"/>
              <w:left w:val="nil"/>
              <w:bottom w:val="nil"/>
              <w:right w:val="nil"/>
            </w:tcBorders>
            <w:shd w:val="clear" w:color="auto" w:fill="auto"/>
            <w:noWrap/>
            <w:vAlign w:val="center"/>
            <w:hideMark/>
          </w:tcPr>
          <w:p w14:paraId="0CF2B678"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5</w:t>
            </w:r>
          </w:p>
        </w:tc>
        <w:tc>
          <w:tcPr>
            <w:tcW w:w="480" w:type="pct"/>
            <w:tcBorders>
              <w:top w:val="nil"/>
              <w:left w:val="nil"/>
              <w:bottom w:val="nil"/>
              <w:right w:val="nil"/>
            </w:tcBorders>
            <w:shd w:val="clear" w:color="auto" w:fill="auto"/>
            <w:noWrap/>
            <w:vAlign w:val="center"/>
            <w:hideMark/>
          </w:tcPr>
          <w:p w14:paraId="564ED50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294EAF8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4AAFB26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515C827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6505258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117CBAC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79153F5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3F2D27B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43.34</w:t>
            </w:r>
          </w:p>
        </w:tc>
        <w:tc>
          <w:tcPr>
            <w:tcW w:w="481" w:type="pct"/>
            <w:tcBorders>
              <w:top w:val="nil"/>
              <w:left w:val="nil"/>
              <w:bottom w:val="nil"/>
              <w:right w:val="nil"/>
            </w:tcBorders>
            <w:shd w:val="clear" w:color="auto" w:fill="auto"/>
            <w:noWrap/>
            <w:vAlign w:val="center"/>
            <w:hideMark/>
          </w:tcPr>
          <w:p w14:paraId="425A137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021829AB" w14:textId="77777777" w:rsidTr="00AC7E2B">
        <w:trPr>
          <w:trHeight w:val="324"/>
        </w:trPr>
        <w:tc>
          <w:tcPr>
            <w:tcW w:w="679" w:type="pct"/>
            <w:tcBorders>
              <w:top w:val="nil"/>
              <w:left w:val="nil"/>
              <w:bottom w:val="nil"/>
              <w:right w:val="nil"/>
            </w:tcBorders>
            <w:shd w:val="clear" w:color="auto" w:fill="auto"/>
            <w:noWrap/>
            <w:vAlign w:val="center"/>
            <w:hideMark/>
          </w:tcPr>
          <w:p w14:paraId="481D2BA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6</w:t>
            </w:r>
          </w:p>
        </w:tc>
        <w:tc>
          <w:tcPr>
            <w:tcW w:w="480" w:type="pct"/>
            <w:tcBorders>
              <w:top w:val="nil"/>
              <w:left w:val="nil"/>
              <w:bottom w:val="nil"/>
              <w:right w:val="nil"/>
            </w:tcBorders>
            <w:shd w:val="clear" w:color="auto" w:fill="auto"/>
            <w:noWrap/>
            <w:vAlign w:val="center"/>
            <w:hideMark/>
          </w:tcPr>
          <w:p w14:paraId="222078F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0.40</w:t>
            </w:r>
          </w:p>
        </w:tc>
        <w:tc>
          <w:tcPr>
            <w:tcW w:w="480" w:type="pct"/>
            <w:tcBorders>
              <w:top w:val="nil"/>
              <w:left w:val="nil"/>
              <w:bottom w:val="nil"/>
              <w:right w:val="nil"/>
            </w:tcBorders>
            <w:shd w:val="clear" w:color="auto" w:fill="auto"/>
            <w:noWrap/>
            <w:vAlign w:val="center"/>
            <w:hideMark/>
          </w:tcPr>
          <w:p w14:paraId="52CE5B2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518BA77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75A4077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3.22</w:t>
            </w:r>
          </w:p>
        </w:tc>
        <w:tc>
          <w:tcPr>
            <w:tcW w:w="480" w:type="pct"/>
            <w:tcBorders>
              <w:top w:val="nil"/>
              <w:left w:val="nil"/>
              <w:bottom w:val="nil"/>
              <w:right w:val="nil"/>
            </w:tcBorders>
            <w:shd w:val="clear" w:color="auto" w:fill="auto"/>
            <w:noWrap/>
            <w:vAlign w:val="center"/>
            <w:hideMark/>
          </w:tcPr>
          <w:p w14:paraId="30C084B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64B0BB7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6B15CE8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3E9FFCC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1AB08CD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63DC411F" w14:textId="77777777" w:rsidTr="00AC7E2B">
        <w:trPr>
          <w:trHeight w:val="324"/>
        </w:trPr>
        <w:tc>
          <w:tcPr>
            <w:tcW w:w="679" w:type="pct"/>
            <w:tcBorders>
              <w:top w:val="nil"/>
              <w:left w:val="nil"/>
              <w:bottom w:val="nil"/>
              <w:right w:val="nil"/>
            </w:tcBorders>
            <w:shd w:val="clear" w:color="auto" w:fill="auto"/>
            <w:noWrap/>
            <w:vAlign w:val="center"/>
            <w:hideMark/>
          </w:tcPr>
          <w:p w14:paraId="7403278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7</w:t>
            </w:r>
          </w:p>
        </w:tc>
        <w:tc>
          <w:tcPr>
            <w:tcW w:w="480" w:type="pct"/>
            <w:tcBorders>
              <w:top w:val="nil"/>
              <w:left w:val="nil"/>
              <w:bottom w:val="nil"/>
              <w:right w:val="nil"/>
            </w:tcBorders>
            <w:shd w:val="clear" w:color="auto" w:fill="auto"/>
            <w:noWrap/>
            <w:vAlign w:val="center"/>
            <w:hideMark/>
          </w:tcPr>
          <w:p w14:paraId="380FB4B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4D95BA0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040DC88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1FD2A8C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6FA29E6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4CA4D99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11.31</w:t>
            </w:r>
          </w:p>
        </w:tc>
        <w:tc>
          <w:tcPr>
            <w:tcW w:w="480" w:type="pct"/>
            <w:tcBorders>
              <w:top w:val="nil"/>
              <w:left w:val="nil"/>
              <w:bottom w:val="nil"/>
              <w:right w:val="nil"/>
            </w:tcBorders>
            <w:shd w:val="clear" w:color="auto" w:fill="auto"/>
            <w:noWrap/>
            <w:vAlign w:val="center"/>
            <w:hideMark/>
          </w:tcPr>
          <w:p w14:paraId="6B3D85B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3240DA3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7CFF293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5E1FD4DD" w14:textId="77777777" w:rsidTr="00AC7E2B">
        <w:trPr>
          <w:trHeight w:val="324"/>
        </w:trPr>
        <w:tc>
          <w:tcPr>
            <w:tcW w:w="679" w:type="pct"/>
            <w:tcBorders>
              <w:top w:val="nil"/>
              <w:left w:val="nil"/>
              <w:bottom w:val="nil"/>
              <w:right w:val="nil"/>
            </w:tcBorders>
            <w:shd w:val="clear" w:color="auto" w:fill="auto"/>
            <w:noWrap/>
            <w:vAlign w:val="center"/>
            <w:hideMark/>
          </w:tcPr>
          <w:p w14:paraId="13BB3A13"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8</w:t>
            </w:r>
          </w:p>
        </w:tc>
        <w:tc>
          <w:tcPr>
            <w:tcW w:w="480" w:type="pct"/>
            <w:tcBorders>
              <w:top w:val="nil"/>
              <w:left w:val="nil"/>
              <w:bottom w:val="nil"/>
              <w:right w:val="nil"/>
            </w:tcBorders>
            <w:shd w:val="clear" w:color="auto" w:fill="auto"/>
            <w:noWrap/>
            <w:vAlign w:val="center"/>
            <w:hideMark/>
          </w:tcPr>
          <w:p w14:paraId="10AFAF6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3EE8438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6F74693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5FF5398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5DAC9BB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41DF047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23BA1CA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35EAC01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09D8D2E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7EEEDA4A" w14:textId="77777777" w:rsidTr="00AC7E2B">
        <w:trPr>
          <w:trHeight w:val="324"/>
        </w:trPr>
        <w:tc>
          <w:tcPr>
            <w:tcW w:w="679" w:type="pct"/>
            <w:tcBorders>
              <w:top w:val="nil"/>
              <w:left w:val="nil"/>
              <w:bottom w:val="nil"/>
              <w:right w:val="nil"/>
            </w:tcBorders>
            <w:shd w:val="clear" w:color="auto" w:fill="auto"/>
            <w:noWrap/>
            <w:vAlign w:val="center"/>
            <w:hideMark/>
          </w:tcPr>
          <w:p w14:paraId="0636002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9</w:t>
            </w:r>
          </w:p>
        </w:tc>
        <w:tc>
          <w:tcPr>
            <w:tcW w:w="480" w:type="pct"/>
            <w:tcBorders>
              <w:top w:val="nil"/>
              <w:left w:val="nil"/>
              <w:bottom w:val="nil"/>
              <w:right w:val="nil"/>
            </w:tcBorders>
            <w:shd w:val="clear" w:color="auto" w:fill="auto"/>
            <w:noWrap/>
            <w:vAlign w:val="center"/>
            <w:hideMark/>
          </w:tcPr>
          <w:p w14:paraId="60B1625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0.34</w:t>
            </w:r>
          </w:p>
        </w:tc>
        <w:tc>
          <w:tcPr>
            <w:tcW w:w="480" w:type="pct"/>
            <w:tcBorders>
              <w:top w:val="nil"/>
              <w:left w:val="nil"/>
              <w:bottom w:val="nil"/>
              <w:right w:val="nil"/>
            </w:tcBorders>
            <w:shd w:val="clear" w:color="auto" w:fill="auto"/>
            <w:noWrap/>
            <w:vAlign w:val="center"/>
            <w:hideMark/>
          </w:tcPr>
          <w:p w14:paraId="1015781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22AD132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64C572B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05CFFB9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16F32FB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0A7A35E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0D71CDA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61EA91F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2D2F260A" w14:textId="77777777" w:rsidTr="00AC7E2B">
        <w:trPr>
          <w:trHeight w:val="324"/>
        </w:trPr>
        <w:tc>
          <w:tcPr>
            <w:tcW w:w="679" w:type="pct"/>
            <w:tcBorders>
              <w:top w:val="nil"/>
              <w:left w:val="nil"/>
              <w:bottom w:val="nil"/>
              <w:right w:val="nil"/>
            </w:tcBorders>
            <w:shd w:val="clear" w:color="auto" w:fill="auto"/>
            <w:noWrap/>
            <w:vAlign w:val="center"/>
            <w:hideMark/>
          </w:tcPr>
          <w:p w14:paraId="2C394B1C"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10</w:t>
            </w:r>
          </w:p>
        </w:tc>
        <w:tc>
          <w:tcPr>
            <w:tcW w:w="480" w:type="pct"/>
            <w:tcBorders>
              <w:top w:val="nil"/>
              <w:left w:val="nil"/>
              <w:bottom w:val="nil"/>
              <w:right w:val="nil"/>
            </w:tcBorders>
            <w:shd w:val="clear" w:color="auto" w:fill="auto"/>
            <w:noWrap/>
            <w:vAlign w:val="center"/>
            <w:hideMark/>
          </w:tcPr>
          <w:p w14:paraId="2D033F5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70A117E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6F20224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3ED02B1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5312638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03811F2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0B946D8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583B093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6BDD8B1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4009AC1F" w14:textId="77777777" w:rsidTr="00AC7E2B">
        <w:trPr>
          <w:trHeight w:val="324"/>
        </w:trPr>
        <w:tc>
          <w:tcPr>
            <w:tcW w:w="679" w:type="pct"/>
            <w:tcBorders>
              <w:top w:val="nil"/>
              <w:left w:val="nil"/>
              <w:bottom w:val="nil"/>
              <w:right w:val="nil"/>
            </w:tcBorders>
            <w:shd w:val="clear" w:color="auto" w:fill="auto"/>
            <w:noWrap/>
            <w:vAlign w:val="center"/>
            <w:hideMark/>
          </w:tcPr>
          <w:p w14:paraId="04D3183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11</w:t>
            </w:r>
          </w:p>
        </w:tc>
        <w:tc>
          <w:tcPr>
            <w:tcW w:w="480" w:type="pct"/>
            <w:tcBorders>
              <w:top w:val="nil"/>
              <w:left w:val="nil"/>
              <w:bottom w:val="nil"/>
              <w:right w:val="nil"/>
            </w:tcBorders>
            <w:shd w:val="clear" w:color="auto" w:fill="auto"/>
            <w:noWrap/>
            <w:vAlign w:val="center"/>
            <w:hideMark/>
          </w:tcPr>
          <w:p w14:paraId="3153B90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0.40</w:t>
            </w:r>
          </w:p>
        </w:tc>
        <w:tc>
          <w:tcPr>
            <w:tcW w:w="480" w:type="pct"/>
            <w:tcBorders>
              <w:top w:val="nil"/>
              <w:left w:val="nil"/>
              <w:bottom w:val="nil"/>
              <w:right w:val="nil"/>
            </w:tcBorders>
            <w:shd w:val="clear" w:color="auto" w:fill="auto"/>
            <w:noWrap/>
            <w:vAlign w:val="center"/>
            <w:hideMark/>
          </w:tcPr>
          <w:p w14:paraId="73ED7E2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790E9F9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1.61</w:t>
            </w:r>
          </w:p>
        </w:tc>
        <w:tc>
          <w:tcPr>
            <w:tcW w:w="480" w:type="pct"/>
            <w:tcBorders>
              <w:top w:val="nil"/>
              <w:left w:val="nil"/>
              <w:bottom w:val="nil"/>
              <w:right w:val="nil"/>
            </w:tcBorders>
            <w:shd w:val="clear" w:color="auto" w:fill="auto"/>
            <w:noWrap/>
            <w:vAlign w:val="center"/>
            <w:hideMark/>
          </w:tcPr>
          <w:p w14:paraId="410D983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3.22</w:t>
            </w:r>
          </w:p>
        </w:tc>
        <w:tc>
          <w:tcPr>
            <w:tcW w:w="480" w:type="pct"/>
            <w:tcBorders>
              <w:top w:val="nil"/>
              <w:left w:val="nil"/>
              <w:bottom w:val="nil"/>
              <w:right w:val="nil"/>
            </w:tcBorders>
            <w:shd w:val="clear" w:color="auto" w:fill="auto"/>
            <w:noWrap/>
            <w:vAlign w:val="center"/>
            <w:hideMark/>
          </w:tcPr>
          <w:p w14:paraId="41950B2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7.34</w:t>
            </w:r>
          </w:p>
        </w:tc>
        <w:tc>
          <w:tcPr>
            <w:tcW w:w="480" w:type="pct"/>
            <w:tcBorders>
              <w:top w:val="nil"/>
              <w:left w:val="nil"/>
              <w:bottom w:val="nil"/>
              <w:right w:val="nil"/>
            </w:tcBorders>
            <w:shd w:val="clear" w:color="auto" w:fill="auto"/>
            <w:noWrap/>
            <w:vAlign w:val="center"/>
            <w:hideMark/>
          </w:tcPr>
          <w:p w14:paraId="0DDAF36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23B95EE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25.77</w:t>
            </w:r>
          </w:p>
        </w:tc>
        <w:tc>
          <w:tcPr>
            <w:tcW w:w="480" w:type="pct"/>
            <w:tcBorders>
              <w:top w:val="nil"/>
              <w:left w:val="nil"/>
              <w:bottom w:val="nil"/>
              <w:right w:val="nil"/>
            </w:tcBorders>
            <w:shd w:val="clear" w:color="auto" w:fill="auto"/>
            <w:noWrap/>
            <w:vAlign w:val="center"/>
            <w:hideMark/>
          </w:tcPr>
          <w:p w14:paraId="197AE0F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51.54</w:t>
            </w:r>
          </w:p>
        </w:tc>
        <w:tc>
          <w:tcPr>
            <w:tcW w:w="481" w:type="pct"/>
            <w:tcBorders>
              <w:top w:val="nil"/>
              <w:left w:val="nil"/>
              <w:bottom w:val="nil"/>
              <w:right w:val="nil"/>
            </w:tcBorders>
            <w:shd w:val="clear" w:color="auto" w:fill="auto"/>
            <w:noWrap/>
            <w:vAlign w:val="center"/>
            <w:hideMark/>
          </w:tcPr>
          <w:p w14:paraId="1A15592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98.70</w:t>
            </w:r>
          </w:p>
        </w:tc>
      </w:tr>
      <w:tr w:rsidR="00F008CD" w:rsidRPr="0045119C" w14:paraId="048D4ECC" w14:textId="77777777" w:rsidTr="00AC7E2B">
        <w:trPr>
          <w:trHeight w:val="324"/>
        </w:trPr>
        <w:tc>
          <w:tcPr>
            <w:tcW w:w="679" w:type="pct"/>
            <w:tcBorders>
              <w:top w:val="nil"/>
              <w:left w:val="nil"/>
              <w:bottom w:val="nil"/>
              <w:right w:val="nil"/>
            </w:tcBorders>
            <w:shd w:val="clear" w:color="auto" w:fill="auto"/>
            <w:noWrap/>
            <w:vAlign w:val="center"/>
            <w:hideMark/>
          </w:tcPr>
          <w:p w14:paraId="4E1CE645"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12</w:t>
            </w:r>
          </w:p>
        </w:tc>
        <w:tc>
          <w:tcPr>
            <w:tcW w:w="480" w:type="pct"/>
            <w:tcBorders>
              <w:top w:val="nil"/>
              <w:left w:val="nil"/>
              <w:bottom w:val="nil"/>
              <w:right w:val="nil"/>
            </w:tcBorders>
            <w:shd w:val="clear" w:color="auto" w:fill="auto"/>
            <w:noWrap/>
            <w:vAlign w:val="center"/>
            <w:hideMark/>
          </w:tcPr>
          <w:p w14:paraId="45BACA1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29E6E8A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1A795AB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3C9AE4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1D36DC1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5CA602D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10.83</w:t>
            </w:r>
          </w:p>
        </w:tc>
        <w:tc>
          <w:tcPr>
            <w:tcW w:w="480" w:type="pct"/>
            <w:tcBorders>
              <w:top w:val="nil"/>
              <w:left w:val="nil"/>
              <w:bottom w:val="nil"/>
              <w:right w:val="nil"/>
            </w:tcBorders>
            <w:shd w:val="clear" w:color="auto" w:fill="auto"/>
            <w:noWrap/>
            <w:vAlign w:val="center"/>
            <w:hideMark/>
          </w:tcPr>
          <w:p w14:paraId="67C803E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7F4B13F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7E4A543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63E9EAE2" w14:textId="77777777" w:rsidTr="00AC7E2B">
        <w:trPr>
          <w:trHeight w:val="324"/>
        </w:trPr>
        <w:tc>
          <w:tcPr>
            <w:tcW w:w="679" w:type="pct"/>
            <w:tcBorders>
              <w:top w:val="nil"/>
              <w:left w:val="nil"/>
              <w:bottom w:val="nil"/>
              <w:right w:val="nil"/>
            </w:tcBorders>
            <w:shd w:val="clear" w:color="auto" w:fill="auto"/>
            <w:noWrap/>
            <w:vAlign w:val="center"/>
            <w:hideMark/>
          </w:tcPr>
          <w:p w14:paraId="3C149DFC"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13</w:t>
            </w:r>
          </w:p>
        </w:tc>
        <w:tc>
          <w:tcPr>
            <w:tcW w:w="480" w:type="pct"/>
            <w:tcBorders>
              <w:top w:val="nil"/>
              <w:left w:val="nil"/>
              <w:bottom w:val="nil"/>
              <w:right w:val="nil"/>
            </w:tcBorders>
            <w:shd w:val="clear" w:color="auto" w:fill="auto"/>
            <w:noWrap/>
            <w:vAlign w:val="center"/>
            <w:hideMark/>
          </w:tcPr>
          <w:p w14:paraId="7DFD970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0497B02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4A4D7C1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199E79D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6FB4EDC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0B126F0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5D3AAFC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24.68</w:t>
            </w:r>
          </w:p>
        </w:tc>
        <w:tc>
          <w:tcPr>
            <w:tcW w:w="480" w:type="pct"/>
            <w:tcBorders>
              <w:top w:val="nil"/>
              <w:left w:val="nil"/>
              <w:bottom w:val="nil"/>
              <w:right w:val="nil"/>
            </w:tcBorders>
            <w:shd w:val="clear" w:color="auto" w:fill="auto"/>
            <w:noWrap/>
            <w:vAlign w:val="center"/>
            <w:hideMark/>
          </w:tcPr>
          <w:p w14:paraId="2F75E9F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49.35</w:t>
            </w:r>
          </w:p>
        </w:tc>
        <w:tc>
          <w:tcPr>
            <w:tcW w:w="481" w:type="pct"/>
            <w:tcBorders>
              <w:top w:val="nil"/>
              <w:left w:val="nil"/>
              <w:bottom w:val="nil"/>
              <w:right w:val="nil"/>
            </w:tcBorders>
            <w:shd w:val="clear" w:color="auto" w:fill="auto"/>
            <w:noWrap/>
            <w:vAlign w:val="center"/>
            <w:hideMark/>
          </w:tcPr>
          <w:p w14:paraId="599C801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94.52</w:t>
            </w:r>
          </w:p>
        </w:tc>
      </w:tr>
      <w:tr w:rsidR="00F008CD" w:rsidRPr="0045119C" w14:paraId="4905038D" w14:textId="77777777" w:rsidTr="00AC7E2B">
        <w:trPr>
          <w:trHeight w:val="324"/>
        </w:trPr>
        <w:tc>
          <w:tcPr>
            <w:tcW w:w="679" w:type="pct"/>
            <w:tcBorders>
              <w:top w:val="nil"/>
              <w:left w:val="nil"/>
              <w:bottom w:val="nil"/>
              <w:right w:val="nil"/>
            </w:tcBorders>
            <w:shd w:val="clear" w:color="auto" w:fill="auto"/>
            <w:noWrap/>
            <w:vAlign w:val="center"/>
            <w:hideMark/>
          </w:tcPr>
          <w:p w14:paraId="1FE4D0B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14</w:t>
            </w:r>
          </w:p>
        </w:tc>
        <w:tc>
          <w:tcPr>
            <w:tcW w:w="480" w:type="pct"/>
            <w:tcBorders>
              <w:top w:val="nil"/>
              <w:left w:val="nil"/>
              <w:bottom w:val="nil"/>
              <w:right w:val="nil"/>
            </w:tcBorders>
            <w:shd w:val="clear" w:color="auto" w:fill="auto"/>
            <w:noWrap/>
            <w:vAlign w:val="center"/>
            <w:hideMark/>
          </w:tcPr>
          <w:p w14:paraId="2827FCE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211E36D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0.71</w:t>
            </w:r>
          </w:p>
        </w:tc>
        <w:tc>
          <w:tcPr>
            <w:tcW w:w="480" w:type="pct"/>
            <w:tcBorders>
              <w:top w:val="nil"/>
              <w:left w:val="nil"/>
              <w:bottom w:val="nil"/>
              <w:right w:val="nil"/>
            </w:tcBorders>
            <w:shd w:val="clear" w:color="auto" w:fill="auto"/>
            <w:noWrap/>
            <w:vAlign w:val="center"/>
            <w:hideMark/>
          </w:tcPr>
          <w:p w14:paraId="1F2B62F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5E7FD3A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68E688A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6F162FB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413225C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3BE0EF8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3F5207E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83.00</w:t>
            </w:r>
          </w:p>
        </w:tc>
      </w:tr>
      <w:tr w:rsidR="00F008CD" w:rsidRPr="0045119C" w14:paraId="4576D8EE" w14:textId="77777777" w:rsidTr="00AC7E2B">
        <w:trPr>
          <w:trHeight w:val="324"/>
        </w:trPr>
        <w:tc>
          <w:tcPr>
            <w:tcW w:w="679" w:type="pct"/>
            <w:tcBorders>
              <w:top w:val="nil"/>
              <w:left w:val="nil"/>
              <w:bottom w:val="nil"/>
              <w:right w:val="nil"/>
            </w:tcBorders>
            <w:shd w:val="clear" w:color="auto" w:fill="auto"/>
            <w:noWrap/>
            <w:vAlign w:val="center"/>
            <w:hideMark/>
          </w:tcPr>
          <w:p w14:paraId="606616A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15</w:t>
            </w:r>
          </w:p>
        </w:tc>
        <w:tc>
          <w:tcPr>
            <w:tcW w:w="480" w:type="pct"/>
            <w:tcBorders>
              <w:top w:val="nil"/>
              <w:left w:val="nil"/>
              <w:bottom w:val="nil"/>
              <w:right w:val="nil"/>
            </w:tcBorders>
            <w:shd w:val="clear" w:color="auto" w:fill="auto"/>
            <w:noWrap/>
            <w:vAlign w:val="center"/>
            <w:hideMark/>
          </w:tcPr>
          <w:p w14:paraId="477F199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7205C6C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62A7324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4340CF5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285F3EF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68FFFF1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3FEB1D3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39CD398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1124A26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7CCA7CF4" w14:textId="77777777" w:rsidTr="00AC7E2B">
        <w:trPr>
          <w:trHeight w:val="324"/>
        </w:trPr>
        <w:tc>
          <w:tcPr>
            <w:tcW w:w="679" w:type="pct"/>
            <w:tcBorders>
              <w:top w:val="nil"/>
              <w:left w:val="nil"/>
              <w:bottom w:val="nil"/>
              <w:right w:val="nil"/>
            </w:tcBorders>
            <w:shd w:val="clear" w:color="auto" w:fill="auto"/>
            <w:noWrap/>
            <w:vAlign w:val="center"/>
            <w:hideMark/>
          </w:tcPr>
          <w:p w14:paraId="7B6CECF0"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16</w:t>
            </w:r>
          </w:p>
        </w:tc>
        <w:tc>
          <w:tcPr>
            <w:tcW w:w="480" w:type="pct"/>
            <w:tcBorders>
              <w:top w:val="nil"/>
              <w:left w:val="nil"/>
              <w:bottom w:val="nil"/>
              <w:right w:val="nil"/>
            </w:tcBorders>
            <w:shd w:val="clear" w:color="auto" w:fill="auto"/>
            <w:noWrap/>
            <w:vAlign w:val="center"/>
            <w:hideMark/>
          </w:tcPr>
          <w:p w14:paraId="1CCAA22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24BBB2D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4FC7F76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456B37C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3D48D0A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6.73</w:t>
            </w:r>
          </w:p>
        </w:tc>
        <w:tc>
          <w:tcPr>
            <w:tcW w:w="480" w:type="pct"/>
            <w:tcBorders>
              <w:top w:val="nil"/>
              <w:left w:val="nil"/>
              <w:bottom w:val="nil"/>
              <w:right w:val="nil"/>
            </w:tcBorders>
            <w:shd w:val="clear" w:color="auto" w:fill="auto"/>
            <w:noWrap/>
            <w:vAlign w:val="center"/>
            <w:hideMark/>
          </w:tcPr>
          <w:p w14:paraId="2D7A337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44156C6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04EC247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723F2DB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0C7836DF" w14:textId="77777777" w:rsidTr="00AC7E2B">
        <w:trPr>
          <w:trHeight w:val="324"/>
        </w:trPr>
        <w:tc>
          <w:tcPr>
            <w:tcW w:w="679" w:type="pct"/>
            <w:tcBorders>
              <w:top w:val="nil"/>
              <w:left w:val="nil"/>
              <w:bottom w:val="nil"/>
              <w:right w:val="nil"/>
            </w:tcBorders>
            <w:shd w:val="clear" w:color="auto" w:fill="auto"/>
            <w:noWrap/>
            <w:vAlign w:val="center"/>
            <w:hideMark/>
          </w:tcPr>
          <w:p w14:paraId="7F289FF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17</w:t>
            </w:r>
          </w:p>
        </w:tc>
        <w:tc>
          <w:tcPr>
            <w:tcW w:w="480" w:type="pct"/>
            <w:tcBorders>
              <w:top w:val="nil"/>
              <w:left w:val="nil"/>
              <w:bottom w:val="nil"/>
              <w:right w:val="nil"/>
            </w:tcBorders>
            <w:shd w:val="clear" w:color="auto" w:fill="auto"/>
            <w:noWrap/>
            <w:vAlign w:val="center"/>
            <w:hideMark/>
          </w:tcPr>
          <w:p w14:paraId="548E96C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7D3B69D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6B577E1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168D52A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46A7EAB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32E359F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56FF7ED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22B2190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2578203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6592EFAE" w14:textId="77777777" w:rsidTr="00AC7E2B">
        <w:trPr>
          <w:trHeight w:val="324"/>
        </w:trPr>
        <w:tc>
          <w:tcPr>
            <w:tcW w:w="679" w:type="pct"/>
            <w:tcBorders>
              <w:top w:val="nil"/>
              <w:left w:val="nil"/>
              <w:bottom w:val="nil"/>
              <w:right w:val="nil"/>
            </w:tcBorders>
            <w:shd w:val="clear" w:color="auto" w:fill="auto"/>
            <w:noWrap/>
            <w:vAlign w:val="center"/>
            <w:hideMark/>
          </w:tcPr>
          <w:p w14:paraId="7ADDC38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18</w:t>
            </w:r>
          </w:p>
        </w:tc>
        <w:tc>
          <w:tcPr>
            <w:tcW w:w="480" w:type="pct"/>
            <w:tcBorders>
              <w:top w:val="nil"/>
              <w:left w:val="nil"/>
              <w:bottom w:val="nil"/>
              <w:right w:val="nil"/>
            </w:tcBorders>
            <w:shd w:val="clear" w:color="auto" w:fill="auto"/>
            <w:noWrap/>
            <w:vAlign w:val="center"/>
            <w:hideMark/>
          </w:tcPr>
          <w:p w14:paraId="28A30CE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0.40</w:t>
            </w:r>
          </w:p>
        </w:tc>
        <w:tc>
          <w:tcPr>
            <w:tcW w:w="480" w:type="pct"/>
            <w:tcBorders>
              <w:top w:val="nil"/>
              <w:left w:val="nil"/>
              <w:bottom w:val="nil"/>
              <w:right w:val="nil"/>
            </w:tcBorders>
            <w:shd w:val="clear" w:color="auto" w:fill="auto"/>
            <w:noWrap/>
            <w:vAlign w:val="center"/>
            <w:hideMark/>
          </w:tcPr>
          <w:p w14:paraId="1233B5B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64D0051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1B60907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6291D1E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6.73</w:t>
            </w:r>
          </w:p>
        </w:tc>
        <w:tc>
          <w:tcPr>
            <w:tcW w:w="480" w:type="pct"/>
            <w:tcBorders>
              <w:top w:val="nil"/>
              <w:left w:val="nil"/>
              <w:bottom w:val="nil"/>
              <w:right w:val="nil"/>
            </w:tcBorders>
            <w:shd w:val="clear" w:color="auto" w:fill="auto"/>
            <w:noWrap/>
            <w:vAlign w:val="center"/>
            <w:hideMark/>
          </w:tcPr>
          <w:p w14:paraId="0F2F8EF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2E8CB56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24.68</w:t>
            </w:r>
          </w:p>
        </w:tc>
        <w:tc>
          <w:tcPr>
            <w:tcW w:w="480" w:type="pct"/>
            <w:tcBorders>
              <w:top w:val="nil"/>
              <w:left w:val="nil"/>
              <w:bottom w:val="nil"/>
              <w:right w:val="nil"/>
            </w:tcBorders>
            <w:shd w:val="clear" w:color="auto" w:fill="auto"/>
            <w:noWrap/>
            <w:vAlign w:val="center"/>
            <w:hideMark/>
          </w:tcPr>
          <w:p w14:paraId="6719280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49.35</w:t>
            </w:r>
          </w:p>
        </w:tc>
        <w:tc>
          <w:tcPr>
            <w:tcW w:w="481" w:type="pct"/>
            <w:tcBorders>
              <w:top w:val="nil"/>
              <w:left w:val="nil"/>
              <w:bottom w:val="nil"/>
              <w:right w:val="nil"/>
            </w:tcBorders>
            <w:shd w:val="clear" w:color="auto" w:fill="auto"/>
            <w:noWrap/>
            <w:vAlign w:val="center"/>
            <w:hideMark/>
          </w:tcPr>
          <w:p w14:paraId="4B21AA6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94.52</w:t>
            </w:r>
          </w:p>
        </w:tc>
      </w:tr>
      <w:tr w:rsidR="00F008CD" w:rsidRPr="0045119C" w14:paraId="08405524" w14:textId="77777777" w:rsidTr="00AC7E2B">
        <w:trPr>
          <w:trHeight w:val="324"/>
        </w:trPr>
        <w:tc>
          <w:tcPr>
            <w:tcW w:w="679" w:type="pct"/>
            <w:tcBorders>
              <w:top w:val="nil"/>
              <w:left w:val="nil"/>
              <w:bottom w:val="nil"/>
              <w:right w:val="nil"/>
            </w:tcBorders>
            <w:shd w:val="clear" w:color="auto" w:fill="auto"/>
            <w:noWrap/>
            <w:vAlign w:val="center"/>
            <w:hideMark/>
          </w:tcPr>
          <w:p w14:paraId="5101E43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19</w:t>
            </w:r>
          </w:p>
        </w:tc>
        <w:tc>
          <w:tcPr>
            <w:tcW w:w="480" w:type="pct"/>
            <w:tcBorders>
              <w:top w:val="nil"/>
              <w:left w:val="nil"/>
              <w:bottom w:val="nil"/>
              <w:right w:val="nil"/>
            </w:tcBorders>
            <w:shd w:val="clear" w:color="auto" w:fill="auto"/>
            <w:noWrap/>
            <w:vAlign w:val="center"/>
            <w:hideMark/>
          </w:tcPr>
          <w:p w14:paraId="509DE5E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0.40</w:t>
            </w:r>
          </w:p>
        </w:tc>
        <w:tc>
          <w:tcPr>
            <w:tcW w:w="480" w:type="pct"/>
            <w:tcBorders>
              <w:top w:val="nil"/>
              <w:left w:val="nil"/>
              <w:bottom w:val="nil"/>
              <w:right w:val="nil"/>
            </w:tcBorders>
            <w:shd w:val="clear" w:color="auto" w:fill="auto"/>
            <w:noWrap/>
            <w:vAlign w:val="center"/>
            <w:hideMark/>
          </w:tcPr>
          <w:p w14:paraId="548AB94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68F275C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389DAB8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13CA88D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5BF0E41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436C335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28FA14F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1D029CA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94.52</w:t>
            </w:r>
          </w:p>
        </w:tc>
      </w:tr>
      <w:tr w:rsidR="00F008CD" w:rsidRPr="0045119C" w14:paraId="7DC17176" w14:textId="77777777" w:rsidTr="00AC7E2B">
        <w:trPr>
          <w:trHeight w:val="324"/>
        </w:trPr>
        <w:tc>
          <w:tcPr>
            <w:tcW w:w="679" w:type="pct"/>
            <w:tcBorders>
              <w:top w:val="nil"/>
              <w:left w:val="nil"/>
              <w:bottom w:val="nil"/>
              <w:right w:val="nil"/>
            </w:tcBorders>
            <w:shd w:val="clear" w:color="auto" w:fill="auto"/>
            <w:noWrap/>
            <w:vAlign w:val="center"/>
            <w:hideMark/>
          </w:tcPr>
          <w:p w14:paraId="270EE87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20</w:t>
            </w:r>
          </w:p>
        </w:tc>
        <w:tc>
          <w:tcPr>
            <w:tcW w:w="480" w:type="pct"/>
            <w:tcBorders>
              <w:top w:val="nil"/>
              <w:left w:val="nil"/>
              <w:bottom w:val="nil"/>
              <w:right w:val="nil"/>
            </w:tcBorders>
            <w:shd w:val="clear" w:color="auto" w:fill="auto"/>
            <w:noWrap/>
            <w:vAlign w:val="center"/>
            <w:hideMark/>
          </w:tcPr>
          <w:p w14:paraId="01F92BC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4F10044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34819D2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6B76747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3A60271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15C8A06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4CBE83B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43CF8C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43.34</w:t>
            </w:r>
          </w:p>
        </w:tc>
        <w:tc>
          <w:tcPr>
            <w:tcW w:w="481" w:type="pct"/>
            <w:tcBorders>
              <w:top w:val="nil"/>
              <w:left w:val="nil"/>
              <w:bottom w:val="nil"/>
              <w:right w:val="nil"/>
            </w:tcBorders>
            <w:shd w:val="clear" w:color="auto" w:fill="auto"/>
            <w:noWrap/>
            <w:vAlign w:val="center"/>
            <w:hideMark/>
          </w:tcPr>
          <w:p w14:paraId="0C60EF1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83.00</w:t>
            </w:r>
          </w:p>
        </w:tc>
      </w:tr>
      <w:tr w:rsidR="00F008CD" w:rsidRPr="0045119C" w14:paraId="37358B2C" w14:textId="77777777" w:rsidTr="00AC7E2B">
        <w:trPr>
          <w:trHeight w:val="324"/>
        </w:trPr>
        <w:tc>
          <w:tcPr>
            <w:tcW w:w="679" w:type="pct"/>
            <w:tcBorders>
              <w:top w:val="nil"/>
              <w:left w:val="nil"/>
              <w:bottom w:val="nil"/>
              <w:right w:val="nil"/>
            </w:tcBorders>
            <w:shd w:val="clear" w:color="auto" w:fill="auto"/>
            <w:noWrap/>
            <w:vAlign w:val="center"/>
            <w:hideMark/>
          </w:tcPr>
          <w:p w14:paraId="012AC4D7"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21</w:t>
            </w:r>
          </w:p>
        </w:tc>
        <w:tc>
          <w:tcPr>
            <w:tcW w:w="480" w:type="pct"/>
            <w:tcBorders>
              <w:top w:val="nil"/>
              <w:left w:val="nil"/>
              <w:bottom w:val="nil"/>
              <w:right w:val="nil"/>
            </w:tcBorders>
            <w:shd w:val="clear" w:color="auto" w:fill="auto"/>
            <w:noWrap/>
            <w:vAlign w:val="center"/>
            <w:hideMark/>
          </w:tcPr>
          <w:p w14:paraId="60CE211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5ED7E63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1BA7AB2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1.30</w:t>
            </w:r>
          </w:p>
        </w:tc>
        <w:tc>
          <w:tcPr>
            <w:tcW w:w="480" w:type="pct"/>
            <w:tcBorders>
              <w:top w:val="nil"/>
              <w:left w:val="nil"/>
              <w:bottom w:val="nil"/>
              <w:right w:val="nil"/>
            </w:tcBorders>
            <w:shd w:val="clear" w:color="auto" w:fill="auto"/>
            <w:noWrap/>
            <w:vAlign w:val="center"/>
            <w:hideMark/>
          </w:tcPr>
          <w:p w14:paraId="0A5D51C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2.83</w:t>
            </w:r>
          </w:p>
        </w:tc>
        <w:tc>
          <w:tcPr>
            <w:tcW w:w="480" w:type="pct"/>
            <w:tcBorders>
              <w:top w:val="nil"/>
              <w:left w:val="nil"/>
              <w:bottom w:val="nil"/>
              <w:right w:val="nil"/>
            </w:tcBorders>
            <w:shd w:val="clear" w:color="auto" w:fill="auto"/>
            <w:noWrap/>
            <w:vAlign w:val="center"/>
            <w:hideMark/>
          </w:tcPr>
          <w:p w14:paraId="391726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5.91</w:t>
            </w:r>
          </w:p>
        </w:tc>
        <w:tc>
          <w:tcPr>
            <w:tcW w:w="480" w:type="pct"/>
            <w:tcBorders>
              <w:top w:val="nil"/>
              <w:left w:val="nil"/>
              <w:bottom w:val="nil"/>
              <w:right w:val="nil"/>
            </w:tcBorders>
            <w:shd w:val="clear" w:color="auto" w:fill="auto"/>
            <w:noWrap/>
            <w:vAlign w:val="center"/>
            <w:hideMark/>
          </w:tcPr>
          <w:p w14:paraId="483FC71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51C5E85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306F3EC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36C824B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83.00</w:t>
            </w:r>
          </w:p>
        </w:tc>
      </w:tr>
      <w:tr w:rsidR="00F008CD" w:rsidRPr="0045119C" w14:paraId="1791F210" w14:textId="77777777" w:rsidTr="00AC7E2B">
        <w:trPr>
          <w:trHeight w:val="324"/>
        </w:trPr>
        <w:tc>
          <w:tcPr>
            <w:tcW w:w="679" w:type="pct"/>
            <w:tcBorders>
              <w:top w:val="nil"/>
              <w:left w:val="nil"/>
              <w:bottom w:val="nil"/>
              <w:right w:val="nil"/>
            </w:tcBorders>
            <w:shd w:val="clear" w:color="auto" w:fill="auto"/>
            <w:noWrap/>
            <w:vAlign w:val="center"/>
            <w:hideMark/>
          </w:tcPr>
          <w:p w14:paraId="1C28F925"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22</w:t>
            </w:r>
          </w:p>
        </w:tc>
        <w:tc>
          <w:tcPr>
            <w:tcW w:w="480" w:type="pct"/>
            <w:tcBorders>
              <w:top w:val="nil"/>
              <w:left w:val="nil"/>
              <w:bottom w:val="nil"/>
              <w:right w:val="nil"/>
            </w:tcBorders>
            <w:shd w:val="clear" w:color="auto" w:fill="auto"/>
            <w:noWrap/>
            <w:vAlign w:val="center"/>
            <w:hideMark/>
          </w:tcPr>
          <w:p w14:paraId="6AEAB1F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48BA536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2F1E8E3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424331E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26DEDEF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4F1C4DF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0BE9062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059EE4B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45.25</w:t>
            </w:r>
          </w:p>
        </w:tc>
        <w:tc>
          <w:tcPr>
            <w:tcW w:w="481" w:type="pct"/>
            <w:tcBorders>
              <w:top w:val="nil"/>
              <w:left w:val="nil"/>
              <w:bottom w:val="nil"/>
              <w:right w:val="nil"/>
            </w:tcBorders>
            <w:shd w:val="clear" w:color="auto" w:fill="auto"/>
            <w:noWrap/>
            <w:vAlign w:val="center"/>
            <w:hideMark/>
          </w:tcPr>
          <w:p w14:paraId="3BB7DC7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208548B2" w14:textId="77777777" w:rsidTr="00AC7E2B">
        <w:trPr>
          <w:trHeight w:val="324"/>
        </w:trPr>
        <w:tc>
          <w:tcPr>
            <w:tcW w:w="679" w:type="pct"/>
            <w:tcBorders>
              <w:top w:val="nil"/>
              <w:left w:val="nil"/>
              <w:bottom w:val="nil"/>
              <w:right w:val="nil"/>
            </w:tcBorders>
            <w:shd w:val="clear" w:color="auto" w:fill="auto"/>
            <w:noWrap/>
            <w:vAlign w:val="center"/>
            <w:hideMark/>
          </w:tcPr>
          <w:p w14:paraId="55001D10"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23</w:t>
            </w:r>
          </w:p>
        </w:tc>
        <w:tc>
          <w:tcPr>
            <w:tcW w:w="480" w:type="pct"/>
            <w:tcBorders>
              <w:top w:val="nil"/>
              <w:left w:val="nil"/>
              <w:bottom w:val="nil"/>
              <w:right w:val="nil"/>
            </w:tcBorders>
            <w:shd w:val="clear" w:color="auto" w:fill="auto"/>
            <w:noWrap/>
            <w:vAlign w:val="center"/>
            <w:hideMark/>
          </w:tcPr>
          <w:p w14:paraId="0067D31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0.39</w:t>
            </w:r>
          </w:p>
        </w:tc>
        <w:tc>
          <w:tcPr>
            <w:tcW w:w="480" w:type="pct"/>
            <w:tcBorders>
              <w:top w:val="nil"/>
              <w:left w:val="nil"/>
              <w:bottom w:val="nil"/>
              <w:right w:val="nil"/>
            </w:tcBorders>
            <w:shd w:val="clear" w:color="auto" w:fill="auto"/>
            <w:noWrap/>
            <w:vAlign w:val="center"/>
            <w:hideMark/>
          </w:tcPr>
          <w:p w14:paraId="2A190E5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1E48E1C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6D0B396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3.22</w:t>
            </w:r>
          </w:p>
        </w:tc>
        <w:tc>
          <w:tcPr>
            <w:tcW w:w="480" w:type="pct"/>
            <w:tcBorders>
              <w:top w:val="nil"/>
              <w:left w:val="nil"/>
              <w:bottom w:val="nil"/>
              <w:right w:val="nil"/>
            </w:tcBorders>
            <w:shd w:val="clear" w:color="auto" w:fill="auto"/>
            <w:noWrap/>
            <w:vAlign w:val="center"/>
            <w:hideMark/>
          </w:tcPr>
          <w:p w14:paraId="62A7277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41A31AC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12.88</w:t>
            </w:r>
          </w:p>
        </w:tc>
        <w:tc>
          <w:tcPr>
            <w:tcW w:w="480" w:type="pct"/>
            <w:tcBorders>
              <w:top w:val="nil"/>
              <w:left w:val="nil"/>
              <w:bottom w:val="nil"/>
              <w:right w:val="nil"/>
            </w:tcBorders>
            <w:shd w:val="clear" w:color="auto" w:fill="auto"/>
            <w:noWrap/>
            <w:vAlign w:val="center"/>
            <w:hideMark/>
          </w:tcPr>
          <w:p w14:paraId="29468CB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24.68</w:t>
            </w:r>
          </w:p>
        </w:tc>
        <w:tc>
          <w:tcPr>
            <w:tcW w:w="480" w:type="pct"/>
            <w:tcBorders>
              <w:top w:val="nil"/>
              <w:left w:val="nil"/>
              <w:bottom w:val="nil"/>
              <w:right w:val="nil"/>
            </w:tcBorders>
            <w:shd w:val="clear" w:color="auto" w:fill="auto"/>
            <w:noWrap/>
            <w:vAlign w:val="center"/>
            <w:hideMark/>
          </w:tcPr>
          <w:p w14:paraId="12906B0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496771C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94.52</w:t>
            </w:r>
          </w:p>
        </w:tc>
      </w:tr>
      <w:tr w:rsidR="00F008CD" w:rsidRPr="0045119C" w14:paraId="10C49727" w14:textId="77777777" w:rsidTr="00AC7E2B">
        <w:trPr>
          <w:trHeight w:val="324"/>
        </w:trPr>
        <w:tc>
          <w:tcPr>
            <w:tcW w:w="679" w:type="pct"/>
            <w:tcBorders>
              <w:top w:val="nil"/>
              <w:left w:val="nil"/>
              <w:bottom w:val="nil"/>
              <w:right w:val="nil"/>
            </w:tcBorders>
            <w:shd w:val="clear" w:color="auto" w:fill="auto"/>
            <w:noWrap/>
            <w:vAlign w:val="center"/>
            <w:hideMark/>
          </w:tcPr>
          <w:p w14:paraId="3442A73C"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24</w:t>
            </w:r>
          </w:p>
        </w:tc>
        <w:tc>
          <w:tcPr>
            <w:tcW w:w="480" w:type="pct"/>
            <w:tcBorders>
              <w:top w:val="nil"/>
              <w:left w:val="nil"/>
              <w:bottom w:val="nil"/>
              <w:right w:val="nil"/>
            </w:tcBorders>
            <w:shd w:val="clear" w:color="auto" w:fill="auto"/>
            <w:noWrap/>
            <w:vAlign w:val="center"/>
            <w:hideMark/>
          </w:tcPr>
          <w:p w14:paraId="7C16891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0795ADC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0.81</w:t>
            </w:r>
          </w:p>
        </w:tc>
        <w:tc>
          <w:tcPr>
            <w:tcW w:w="480" w:type="pct"/>
            <w:tcBorders>
              <w:top w:val="nil"/>
              <w:left w:val="nil"/>
              <w:bottom w:val="nil"/>
              <w:right w:val="nil"/>
            </w:tcBorders>
            <w:shd w:val="clear" w:color="auto" w:fill="auto"/>
            <w:noWrap/>
            <w:vAlign w:val="center"/>
            <w:hideMark/>
          </w:tcPr>
          <w:p w14:paraId="1438087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44A9123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252CE48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464713D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2FD1C77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1DDD492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4D4CA78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714B0C77" w14:textId="77777777" w:rsidTr="00AC7E2B">
        <w:trPr>
          <w:trHeight w:val="324"/>
        </w:trPr>
        <w:tc>
          <w:tcPr>
            <w:tcW w:w="679" w:type="pct"/>
            <w:tcBorders>
              <w:top w:val="nil"/>
              <w:left w:val="nil"/>
              <w:bottom w:val="nil"/>
              <w:right w:val="nil"/>
            </w:tcBorders>
            <w:shd w:val="clear" w:color="auto" w:fill="auto"/>
            <w:noWrap/>
            <w:vAlign w:val="center"/>
            <w:hideMark/>
          </w:tcPr>
          <w:p w14:paraId="60E77F38"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25</w:t>
            </w:r>
          </w:p>
        </w:tc>
        <w:tc>
          <w:tcPr>
            <w:tcW w:w="480" w:type="pct"/>
            <w:tcBorders>
              <w:top w:val="nil"/>
              <w:left w:val="nil"/>
              <w:bottom w:val="nil"/>
              <w:right w:val="nil"/>
            </w:tcBorders>
            <w:shd w:val="clear" w:color="auto" w:fill="auto"/>
            <w:noWrap/>
            <w:vAlign w:val="center"/>
            <w:hideMark/>
          </w:tcPr>
          <w:p w14:paraId="2C086F3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5A9EA19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12A8E75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74BF6F6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6F22E11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6.73</w:t>
            </w:r>
          </w:p>
        </w:tc>
        <w:tc>
          <w:tcPr>
            <w:tcW w:w="480" w:type="pct"/>
            <w:tcBorders>
              <w:top w:val="nil"/>
              <w:left w:val="nil"/>
              <w:bottom w:val="nil"/>
              <w:right w:val="nil"/>
            </w:tcBorders>
            <w:shd w:val="clear" w:color="auto" w:fill="auto"/>
            <w:noWrap/>
            <w:vAlign w:val="center"/>
            <w:hideMark/>
          </w:tcPr>
          <w:p w14:paraId="2821512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11.31</w:t>
            </w:r>
          </w:p>
        </w:tc>
        <w:tc>
          <w:tcPr>
            <w:tcW w:w="480" w:type="pct"/>
            <w:tcBorders>
              <w:top w:val="nil"/>
              <w:left w:val="nil"/>
              <w:bottom w:val="nil"/>
              <w:right w:val="nil"/>
            </w:tcBorders>
            <w:shd w:val="clear" w:color="auto" w:fill="auto"/>
            <w:noWrap/>
            <w:vAlign w:val="center"/>
            <w:hideMark/>
          </w:tcPr>
          <w:p w14:paraId="2133D28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5C20AB8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6C61717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1A77416E" w14:textId="77777777" w:rsidTr="00AC7E2B">
        <w:trPr>
          <w:trHeight w:val="324"/>
        </w:trPr>
        <w:tc>
          <w:tcPr>
            <w:tcW w:w="679" w:type="pct"/>
            <w:tcBorders>
              <w:top w:val="nil"/>
              <w:left w:val="nil"/>
              <w:bottom w:val="nil"/>
              <w:right w:val="nil"/>
            </w:tcBorders>
            <w:shd w:val="clear" w:color="auto" w:fill="auto"/>
            <w:noWrap/>
            <w:vAlign w:val="center"/>
            <w:hideMark/>
          </w:tcPr>
          <w:p w14:paraId="672A2571"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26</w:t>
            </w:r>
          </w:p>
        </w:tc>
        <w:tc>
          <w:tcPr>
            <w:tcW w:w="480" w:type="pct"/>
            <w:tcBorders>
              <w:top w:val="nil"/>
              <w:left w:val="nil"/>
              <w:bottom w:val="nil"/>
              <w:right w:val="nil"/>
            </w:tcBorders>
            <w:shd w:val="clear" w:color="auto" w:fill="auto"/>
            <w:noWrap/>
            <w:vAlign w:val="center"/>
            <w:hideMark/>
          </w:tcPr>
          <w:p w14:paraId="56EB55C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1D46016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21B0343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7FD0087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6AE2431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0535365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657308E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21.67</w:t>
            </w:r>
          </w:p>
        </w:tc>
        <w:tc>
          <w:tcPr>
            <w:tcW w:w="480" w:type="pct"/>
            <w:tcBorders>
              <w:top w:val="nil"/>
              <w:left w:val="nil"/>
              <w:bottom w:val="nil"/>
              <w:right w:val="nil"/>
            </w:tcBorders>
            <w:shd w:val="clear" w:color="auto" w:fill="auto"/>
            <w:noWrap/>
            <w:vAlign w:val="center"/>
            <w:hideMark/>
          </w:tcPr>
          <w:p w14:paraId="0929DA4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25A733B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4AA8F333" w14:textId="77777777" w:rsidTr="00AC7E2B">
        <w:trPr>
          <w:trHeight w:val="324"/>
        </w:trPr>
        <w:tc>
          <w:tcPr>
            <w:tcW w:w="679" w:type="pct"/>
            <w:tcBorders>
              <w:top w:val="nil"/>
              <w:left w:val="nil"/>
              <w:bottom w:val="nil"/>
              <w:right w:val="nil"/>
            </w:tcBorders>
            <w:shd w:val="clear" w:color="auto" w:fill="auto"/>
            <w:noWrap/>
            <w:vAlign w:val="center"/>
            <w:hideMark/>
          </w:tcPr>
          <w:p w14:paraId="6C15E5E9"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27</w:t>
            </w:r>
          </w:p>
        </w:tc>
        <w:tc>
          <w:tcPr>
            <w:tcW w:w="480" w:type="pct"/>
            <w:tcBorders>
              <w:top w:val="nil"/>
              <w:left w:val="nil"/>
              <w:bottom w:val="nil"/>
              <w:right w:val="nil"/>
            </w:tcBorders>
            <w:shd w:val="clear" w:color="auto" w:fill="auto"/>
            <w:noWrap/>
            <w:vAlign w:val="center"/>
            <w:hideMark/>
          </w:tcPr>
          <w:p w14:paraId="1F220A6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77F563C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1C01FE7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138C238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023BB50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479CB63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620752A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4DFB502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3D3F90F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74906FF7" w14:textId="77777777" w:rsidTr="00AC7E2B">
        <w:trPr>
          <w:trHeight w:val="324"/>
        </w:trPr>
        <w:tc>
          <w:tcPr>
            <w:tcW w:w="679" w:type="pct"/>
            <w:tcBorders>
              <w:top w:val="nil"/>
              <w:left w:val="nil"/>
              <w:bottom w:val="nil"/>
              <w:right w:val="nil"/>
            </w:tcBorders>
            <w:shd w:val="clear" w:color="auto" w:fill="auto"/>
            <w:noWrap/>
            <w:vAlign w:val="center"/>
            <w:hideMark/>
          </w:tcPr>
          <w:p w14:paraId="4E86D075"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28</w:t>
            </w:r>
          </w:p>
        </w:tc>
        <w:tc>
          <w:tcPr>
            <w:tcW w:w="480" w:type="pct"/>
            <w:tcBorders>
              <w:top w:val="nil"/>
              <w:left w:val="nil"/>
              <w:bottom w:val="nil"/>
              <w:right w:val="nil"/>
            </w:tcBorders>
            <w:shd w:val="clear" w:color="auto" w:fill="auto"/>
            <w:noWrap/>
            <w:vAlign w:val="center"/>
            <w:hideMark/>
          </w:tcPr>
          <w:p w14:paraId="24F7E5A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5533217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2598E473"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7580C50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6814632E"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6.73</w:t>
            </w:r>
          </w:p>
        </w:tc>
        <w:tc>
          <w:tcPr>
            <w:tcW w:w="480" w:type="pct"/>
            <w:tcBorders>
              <w:top w:val="nil"/>
              <w:left w:val="nil"/>
              <w:bottom w:val="nil"/>
              <w:right w:val="nil"/>
            </w:tcBorders>
            <w:shd w:val="clear" w:color="auto" w:fill="auto"/>
            <w:noWrap/>
            <w:vAlign w:val="center"/>
            <w:hideMark/>
          </w:tcPr>
          <w:p w14:paraId="712DC56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12.34</w:t>
            </w:r>
          </w:p>
        </w:tc>
        <w:tc>
          <w:tcPr>
            <w:tcW w:w="480" w:type="pct"/>
            <w:tcBorders>
              <w:top w:val="nil"/>
              <w:left w:val="nil"/>
              <w:bottom w:val="nil"/>
              <w:right w:val="nil"/>
            </w:tcBorders>
            <w:shd w:val="clear" w:color="auto" w:fill="auto"/>
            <w:noWrap/>
            <w:vAlign w:val="center"/>
            <w:hideMark/>
          </w:tcPr>
          <w:p w14:paraId="03FC187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24.68</w:t>
            </w:r>
          </w:p>
        </w:tc>
        <w:tc>
          <w:tcPr>
            <w:tcW w:w="480" w:type="pct"/>
            <w:tcBorders>
              <w:top w:val="nil"/>
              <w:left w:val="nil"/>
              <w:bottom w:val="nil"/>
              <w:right w:val="nil"/>
            </w:tcBorders>
            <w:shd w:val="clear" w:color="auto" w:fill="auto"/>
            <w:noWrap/>
            <w:vAlign w:val="center"/>
            <w:hideMark/>
          </w:tcPr>
          <w:p w14:paraId="7943E28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3C571A1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4C2080B4" w14:textId="77777777" w:rsidTr="00AC7E2B">
        <w:trPr>
          <w:trHeight w:val="324"/>
        </w:trPr>
        <w:tc>
          <w:tcPr>
            <w:tcW w:w="679" w:type="pct"/>
            <w:tcBorders>
              <w:top w:val="nil"/>
              <w:left w:val="nil"/>
              <w:bottom w:val="nil"/>
              <w:right w:val="nil"/>
            </w:tcBorders>
            <w:shd w:val="clear" w:color="auto" w:fill="auto"/>
            <w:noWrap/>
            <w:vAlign w:val="center"/>
            <w:hideMark/>
          </w:tcPr>
          <w:p w14:paraId="64245CDA"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29</w:t>
            </w:r>
          </w:p>
        </w:tc>
        <w:tc>
          <w:tcPr>
            <w:tcW w:w="480" w:type="pct"/>
            <w:tcBorders>
              <w:top w:val="nil"/>
              <w:left w:val="nil"/>
              <w:bottom w:val="nil"/>
              <w:right w:val="nil"/>
            </w:tcBorders>
            <w:shd w:val="clear" w:color="auto" w:fill="auto"/>
            <w:noWrap/>
            <w:vAlign w:val="center"/>
            <w:hideMark/>
          </w:tcPr>
          <w:p w14:paraId="620AF66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599CAEA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0.81</w:t>
            </w:r>
          </w:p>
        </w:tc>
        <w:tc>
          <w:tcPr>
            <w:tcW w:w="480" w:type="pct"/>
            <w:tcBorders>
              <w:top w:val="nil"/>
              <w:left w:val="nil"/>
              <w:bottom w:val="nil"/>
              <w:right w:val="nil"/>
            </w:tcBorders>
            <w:shd w:val="clear" w:color="auto" w:fill="auto"/>
            <w:noWrap/>
            <w:vAlign w:val="center"/>
            <w:hideMark/>
          </w:tcPr>
          <w:p w14:paraId="6AE43A1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5094876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6D1A489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2460879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263EED66"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57261C5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6C1A684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90.51</w:t>
            </w:r>
          </w:p>
        </w:tc>
      </w:tr>
      <w:tr w:rsidR="00F008CD" w:rsidRPr="0045119C" w14:paraId="787A913E" w14:textId="77777777" w:rsidTr="00AC7E2B">
        <w:trPr>
          <w:trHeight w:val="324"/>
        </w:trPr>
        <w:tc>
          <w:tcPr>
            <w:tcW w:w="679" w:type="pct"/>
            <w:tcBorders>
              <w:top w:val="nil"/>
              <w:left w:val="nil"/>
              <w:bottom w:val="nil"/>
              <w:right w:val="nil"/>
            </w:tcBorders>
            <w:shd w:val="clear" w:color="auto" w:fill="auto"/>
            <w:noWrap/>
            <w:vAlign w:val="center"/>
            <w:hideMark/>
          </w:tcPr>
          <w:p w14:paraId="15F669B6"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30</w:t>
            </w:r>
          </w:p>
        </w:tc>
        <w:tc>
          <w:tcPr>
            <w:tcW w:w="480" w:type="pct"/>
            <w:tcBorders>
              <w:top w:val="nil"/>
              <w:left w:val="nil"/>
              <w:bottom w:val="nil"/>
              <w:right w:val="nil"/>
            </w:tcBorders>
            <w:shd w:val="clear" w:color="auto" w:fill="auto"/>
            <w:noWrap/>
            <w:vAlign w:val="center"/>
            <w:hideMark/>
          </w:tcPr>
          <w:p w14:paraId="2942294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6A378C65"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0.84</w:t>
            </w:r>
          </w:p>
        </w:tc>
        <w:tc>
          <w:tcPr>
            <w:tcW w:w="480" w:type="pct"/>
            <w:tcBorders>
              <w:top w:val="nil"/>
              <w:left w:val="nil"/>
              <w:bottom w:val="nil"/>
              <w:right w:val="nil"/>
            </w:tcBorders>
            <w:shd w:val="clear" w:color="auto" w:fill="auto"/>
            <w:noWrap/>
            <w:vAlign w:val="center"/>
            <w:hideMark/>
          </w:tcPr>
          <w:p w14:paraId="7011F09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1.54</w:t>
            </w:r>
          </w:p>
        </w:tc>
        <w:tc>
          <w:tcPr>
            <w:tcW w:w="480" w:type="pct"/>
            <w:tcBorders>
              <w:top w:val="nil"/>
              <w:left w:val="nil"/>
              <w:bottom w:val="nil"/>
              <w:right w:val="nil"/>
            </w:tcBorders>
            <w:shd w:val="clear" w:color="auto" w:fill="auto"/>
            <w:noWrap/>
            <w:vAlign w:val="center"/>
            <w:hideMark/>
          </w:tcPr>
          <w:p w14:paraId="7B47619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3.08</w:t>
            </w:r>
          </w:p>
        </w:tc>
        <w:tc>
          <w:tcPr>
            <w:tcW w:w="480" w:type="pct"/>
            <w:tcBorders>
              <w:top w:val="nil"/>
              <w:left w:val="nil"/>
              <w:bottom w:val="nil"/>
              <w:right w:val="nil"/>
            </w:tcBorders>
            <w:shd w:val="clear" w:color="auto" w:fill="auto"/>
            <w:noWrap/>
            <w:vAlign w:val="center"/>
            <w:hideMark/>
          </w:tcPr>
          <w:p w14:paraId="7C76BEA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7.03</w:t>
            </w:r>
          </w:p>
        </w:tc>
        <w:tc>
          <w:tcPr>
            <w:tcW w:w="480" w:type="pct"/>
            <w:tcBorders>
              <w:top w:val="nil"/>
              <w:left w:val="nil"/>
              <w:bottom w:val="nil"/>
              <w:right w:val="nil"/>
            </w:tcBorders>
            <w:shd w:val="clear" w:color="auto" w:fill="auto"/>
            <w:noWrap/>
            <w:vAlign w:val="center"/>
            <w:hideMark/>
          </w:tcPr>
          <w:p w14:paraId="727C274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12.88</w:t>
            </w:r>
          </w:p>
        </w:tc>
        <w:tc>
          <w:tcPr>
            <w:tcW w:w="480" w:type="pct"/>
            <w:tcBorders>
              <w:top w:val="nil"/>
              <w:left w:val="nil"/>
              <w:bottom w:val="nil"/>
              <w:right w:val="nil"/>
            </w:tcBorders>
            <w:shd w:val="clear" w:color="auto" w:fill="auto"/>
            <w:noWrap/>
            <w:vAlign w:val="center"/>
            <w:hideMark/>
          </w:tcPr>
          <w:p w14:paraId="1FFC250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25.77</w:t>
            </w:r>
          </w:p>
        </w:tc>
        <w:tc>
          <w:tcPr>
            <w:tcW w:w="480" w:type="pct"/>
            <w:tcBorders>
              <w:top w:val="nil"/>
              <w:left w:val="nil"/>
              <w:bottom w:val="nil"/>
              <w:right w:val="nil"/>
            </w:tcBorders>
            <w:shd w:val="clear" w:color="auto" w:fill="auto"/>
            <w:noWrap/>
            <w:vAlign w:val="center"/>
            <w:hideMark/>
          </w:tcPr>
          <w:p w14:paraId="2724C9EB"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49.35</w:t>
            </w:r>
          </w:p>
        </w:tc>
        <w:tc>
          <w:tcPr>
            <w:tcW w:w="481" w:type="pct"/>
            <w:tcBorders>
              <w:top w:val="nil"/>
              <w:left w:val="nil"/>
              <w:bottom w:val="nil"/>
              <w:right w:val="nil"/>
            </w:tcBorders>
            <w:shd w:val="clear" w:color="auto" w:fill="auto"/>
            <w:noWrap/>
            <w:vAlign w:val="center"/>
            <w:hideMark/>
          </w:tcPr>
          <w:p w14:paraId="49631071"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98.70</w:t>
            </w:r>
          </w:p>
        </w:tc>
      </w:tr>
      <w:tr w:rsidR="00F008CD" w:rsidRPr="0045119C" w14:paraId="7F3DB1F0" w14:textId="77777777" w:rsidTr="00AC7E2B">
        <w:trPr>
          <w:trHeight w:val="324"/>
        </w:trPr>
        <w:tc>
          <w:tcPr>
            <w:tcW w:w="679" w:type="pct"/>
            <w:tcBorders>
              <w:top w:val="nil"/>
              <w:left w:val="nil"/>
              <w:bottom w:val="nil"/>
              <w:right w:val="nil"/>
            </w:tcBorders>
            <w:shd w:val="clear" w:color="auto" w:fill="auto"/>
            <w:noWrap/>
            <w:vAlign w:val="center"/>
            <w:hideMark/>
          </w:tcPr>
          <w:p w14:paraId="112301B2"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31</w:t>
            </w:r>
          </w:p>
        </w:tc>
        <w:tc>
          <w:tcPr>
            <w:tcW w:w="480" w:type="pct"/>
            <w:tcBorders>
              <w:top w:val="nil"/>
              <w:left w:val="nil"/>
              <w:bottom w:val="nil"/>
              <w:right w:val="nil"/>
            </w:tcBorders>
            <w:shd w:val="clear" w:color="auto" w:fill="auto"/>
            <w:noWrap/>
            <w:vAlign w:val="center"/>
            <w:hideMark/>
          </w:tcPr>
          <w:p w14:paraId="0704BB0C"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0.42</w:t>
            </w:r>
          </w:p>
        </w:tc>
        <w:tc>
          <w:tcPr>
            <w:tcW w:w="480" w:type="pct"/>
            <w:tcBorders>
              <w:top w:val="nil"/>
              <w:left w:val="nil"/>
              <w:bottom w:val="nil"/>
              <w:right w:val="nil"/>
            </w:tcBorders>
            <w:shd w:val="clear" w:color="auto" w:fill="auto"/>
            <w:noWrap/>
            <w:vAlign w:val="center"/>
            <w:hideMark/>
          </w:tcPr>
          <w:p w14:paraId="5B88635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0.77</w:t>
            </w:r>
          </w:p>
        </w:tc>
        <w:tc>
          <w:tcPr>
            <w:tcW w:w="480" w:type="pct"/>
            <w:tcBorders>
              <w:top w:val="nil"/>
              <w:left w:val="nil"/>
              <w:bottom w:val="nil"/>
              <w:right w:val="nil"/>
            </w:tcBorders>
            <w:shd w:val="clear" w:color="auto" w:fill="auto"/>
            <w:noWrap/>
            <w:vAlign w:val="center"/>
            <w:hideMark/>
          </w:tcPr>
          <w:p w14:paraId="1A590D3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655C47A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2034A6C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6.17</w:t>
            </w:r>
          </w:p>
        </w:tc>
        <w:tc>
          <w:tcPr>
            <w:tcW w:w="480" w:type="pct"/>
            <w:tcBorders>
              <w:top w:val="nil"/>
              <w:left w:val="nil"/>
              <w:bottom w:val="nil"/>
              <w:right w:val="nil"/>
            </w:tcBorders>
            <w:shd w:val="clear" w:color="auto" w:fill="auto"/>
            <w:noWrap/>
            <w:vAlign w:val="center"/>
            <w:hideMark/>
          </w:tcPr>
          <w:p w14:paraId="1EEE2DF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3265BC7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03FAE38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4AF6F5B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514FDD27" w14:textId="77777777" w:rsidTr="00AC7E2B">
        <w:trPr>
          <w:trHeight w:val="324"/>
        </w:trPr>
        <w:tc>
          <w:tcPr>
            <w:tcW w:w="679" w:type="pct"/>
            <w:tcBorders>
              <w:top w:val="nil"/>
              <w:left w:val="nil"/>
              <w:bottom w:val="nil"/>
              <w:right w:val="nil"/>
            </w:tcBorders>
            <w:shd w:val="clear" w:color="auto" w:fill="auto"/>
            <w:noWrap/>
            <w:vAlign w:val="center"/>
            <w:hideMark/>
          </w:tcPr>
          <w:p w14:paraId="7CE04E6D"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32</w:t>
            </w:r>
          </w:p>
        </w:tc>
        <w:tc>
          <w:tcPr>
            <w:tcW w:w="480" w:type="pct"/>
            <w:tcBorders>
              <w:top w:val="nil"/>
              <w:left w:val="nil"/>
              <w:bottom w:val="nil"/>
              <w:right w:val="nil"/>
            </w:tcBorders>
            <w:shd w:val="clear" w:color="auto" w:fill="auto"/>
            <w:noWrap/>
            <w:vAlign w:val="center"/>
            <w:hideMark/>
          </w:tcPr>
          <w:p w14:paraId="442DB0BF"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0.44</w:t>
            </w:r>
          </w:p>
        </w:tc>
        <w:tc>
          <w:tcPr>
            <w:tcW w:w="480" w:type="pct"/>
            <w:tcBorders>
              <w:top w:val="nil"/>
              <w:left w:val="nil"/>
              <w:bottom w:val="nil"/>
              <w:right w:val="nil"/>
            </w:tcBorders>
            <w:shd w:val="clear" w:color="auto" w:fill="auto"/>
            <w:noWrap/>
            <w:vAlign w:val="center"/>
            <w:hideMark/>
          </w:tcPr>
          <w:p w14:paraId="27E260B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0.84</w:t>
            </w:r>
          </w:p>
        </w:tc>
        <w:tc>
          <w:tcPr>
            <w:tcW w:w="480" w:type="pct"/>
            <w:tcBorders>
              <w:top w:val="nil"/>
              <w:left w:val="nil"/>
              <w:bottom w:val="nil"/>
              <w:right w:val="nil"/>
            </w:tcBorders>
            <w:shd w:val="clear" w:color="auto" w:fill="auto"/>
            <w:noWrap/>
            <w:vAlign w:val="center"/>
            <w:hideMark/>
          </w:tcPr>
          <w:p w14:paraId="32A3F67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1.48</w:t>
            </w:r>
          </w:p>
        </w:tc>
        <w:tc>
          <w:tcPr>
            <w:tcW w:w="480" w:type="pct"/>
            <w:tcBorders>
              <w:top w:val="nil"/>
              <w:left w:val="nil"/>
              <w:bottom w:val="nil"/>
              <w:right w:val="nil"/>
            </w:tcBorders>
            <w:shd w:val="clear" w:color="auto" w:fill="auto"/>
            <w:noWrap/>
            <w:vAlign w:val="center"/>
            <w:hideMark/>
          </w:tcPr>
          <w:p w14:paraId="5733D5E0"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7AA0E29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6.44</w:t>
            </w:r>
          </w:p>
        </w:tc>
        <w:tc>
          <w:tcPr>
            <w:tcW w:w="480" w:type="pct"/>
            <w:tcBorders>
              <w:top w:val="nil"/>
              <w:left w:val="nil"/>
              <w:bottom w:val="nil"/>
              <w:right w:val="nil"/>
            </w:tcBorders>
            <w:shd w:val="clear" w:color="auto" w:fill="auto"/>
            <w:noWrap/>
            <w:vAlign w:val="center"/>
            <w:hideMark/>
          </w:tcPr>
          <w:p w14:paraId="0922A4F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11202C7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23.63</w:t>
            </w:r>
          </w:p>
        </w:tc>
        <w:tc>
          <w:tcPr>
            <w:tcW w:w="480" w:type="pct"/>
            <w:tcBorders>
              <w:top w:val="nil"/>
              <w:left w:val="nil"/>
              <w:bottom w:val="nil"/>
              <w:right w:val="nil"/>
            </w:tcBorders>
            <w:shd w:val="clear" w:color="auto" w:fill="auto"/>
            <w:noWrap/>
            <w:vAlign w:val="center"/>
            <w:hideMark/>
          </w:tcPr>
          <w:p w14:paraId="1A55BD2D"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49.35</w:t>
            </w:r>
          </w:p>
        </w:tc>
        <w:tc>
          <w:tcPr>
            <w:tcW w:w="481" w:type="pct"/>
            <w:tcBorders>
              <w:top w:val="nil"/>
              <w:left w:val="nil"/>
              <w:bottom w:val="nil"/>
              <w:right w:val="nil"/>
            </w:tcBorders>
            <w:shd w:val="clear" w:color="auto" w:fill="auto"/>
            <w:noWrap/>
            <w:vAlign w:val="center"/>
            <w:hideMark/>
          </w:tcPr>
          <w:p w14:paraId="66471DD2"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94.52</w:t>
            </w:r>
          </w:p>
        </w:tc>
      </w:tr>
      <w:tr w:rsidR="00F008CD" w:rsidRPr="0045119C" w14:paraId="5A740977" w14:textId="77777777" w:rsidTr="00AC7E2B">
        <w:trPr>
          <w:trHeight w:val="324"/>
        </w:trPr>
        <w:tc>
          <w:tcPr>
            <w:tcW w:w="679" w:type="pct"/>
            <w:tcBorders>
              <w:top w:val="nil"/>
              <w:left w:val="nil"/>
              <w:bottom w:val="single" w:sz="4" w:space="0" w:color="auto"/>
              <w:right w:val="nil"/>
            </w:tcBorders>
            <w:shd w:val="clear" w:color="auto" w:fill="auto"/>
            <w:noWrap/>
            <w:vAlign w:val="center"/>
            <w:hideMark/>
          </w:tcPr>
          <w:p w14:paraId="7FE3EF2A" w14:textId="77777777" w:rsidR="00F008CD" w:rsidRPr="0045119C" w:rsidRDefault="00F008CD" w:rsidP="000D6C9F">
            <w:pPr>
              <w:widowControl/>
              <w:jc w:val="center"/>
              <w:rPr>
                <w:rFonts w:ascii="Times New Roman" w:eastAsia="新細明體" w:hAnsi="Times New Roman" w:cs="Times New Roman"/>
                <w:b/>
                <w:bCs/>
                <w:color w:val="000000"/>
                <w:kern w:val="0"/>
                <w:szCs w:val="24"/>
              </w:rPr>
            </w:pPr>
            <w:r w:rsidRPr="0045119C">
              <w:rPr>
                <w:rFonts w:ascii="Times New Roman" w:eastAsia="新細明體" w:hAnsi="Times New Roman" w:cs="Times New Roman"/>
                <w:b/>
                <w:bCs/>
                <w:color w:val="000000"/>
                <w:kern w:val="0"/>
                <w:szCs w:val="24"/>
              </w:rPr>
              <w:t>33</w:t>
            </w:r>
          </w:p>
        </w:tc>
        <w:tc>
          <w:tcPr>
            <w:tcW w:w="480" w:type="pct"/>
            <w:tcBorders>
              <w:top w:val="nil"/>
              <w:left w:val="nil"/>
              <w:bottom w:val="nil"/>
              <w:right w:val="nil"/>
            </w:tcBorders>
            <w:shd w:val="clear" w:color="auto" w:fill="auto"/>
            <w:noWrap/>
            <w:vAlign w:val="center"/>
            <w:hideMark/>
          </w:tcPr>
          <w:p w14:paraId="665B21D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0.40</w:t>
            </w:r>
          </w:p>
        </w:tc>
        <w:tc>
          <w:tcPr>
            <w:tcW w:w="480" w:type="pct"/>
            <w:tcBorders>
              <w:top w:val="nil"/>
              <w:left w:val="nil"/>
              <w:bottom w:val="nil"/>
              <w:right w:val="nil"/>
            </w:tcBorders>
            <w:shd w:val="clear" w:color="auto" w:fill="auto"/>
            <w:noWrap/>
            <w:vAlign w:val="center"/>
            <w:hideMark/>
          </w:tcPr>
          <w:p w14:paraId="512DC0B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0.74</w:t>
            </w:r>
          </w:p>
        </w:tc>
        <w:tc>
          <w:tcPr>
            <w:tcW w:w="480" w:type="pct"/>
            <w:tcBorders>
              <w:top w:val="nil"/>
              <w:left w:val="nil"/>
              <w:bottom w:val="nil"/>
              <w:right w:val="nil"/>
            </w:tcBorders>
            <w:shd w:val="clear" w:color="auto" w:fill="auto"/>
            <w:noWrap/>
            <w:vAlign w:val="center"/>
            <w:hideMark/>
          </w:tcPr>
          <w:p w14:paraId="6347329A"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1.41</w:t>
            </w:r>
          </w:p>
        </w:tc>
        <w:tc>
          <w:tcPr>
            <w:tcW w:w="480" w:type="pct"/>
            <w:tcBorders>
              <w:top w:val="nil"/>
              <w:left w:val="nil"/>
              <w:bottom w:val="nil"/>
              <w:right w:val="nil"/>
            </w:tcBorders>
            <w:shd w:val="clear" w:color="auto" w:fill="auto"/>
            <w:noWrap/>
            <w:vAlign w:val="center"/>
            <w:hideMark/>
          </w:tcPr>
          <w:p w14:paraId="3D6D1D08"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2.95</w:t>
            </w:r>
          </w:p>
        </w:tc>
        <w:tc>
          <w:tcPr>
            <w:tcW w:w="480" w:type="pct"/>
            <w:tcBorders>
              <w:top w:val="nil"/>
              <w:left w:val="nil"/>
              <w:bottom w:val="nil"/>
              <w:right w:val="nil"/>
            </w:tcBorders>
            <w:shd w:val="clear" w:color="auto" w:fill="auto"/>
            <w:noWrap/>
            <w:vAlign w:val="center"/>
            <w:hideMark/>
          </w:tcPr>
          <w:p w14:paraId="1DFF82A4"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6.73</w:t>
            </w:r>
          </w:p>
        </w:tc>
        <w:tc>
          <w:tcPr>
            <w:tcW w:w="480" w:type="pct"/>
            <w:tcBorders>
              <w:top w:val="nil"/>
              <w:left w:val="nil"/>
              <w:bottom w:val="nil"/>
              <w:right w:val="nil"/>
            </w:tcBorders>
            <w:shd w:val="clear" w:color="auto" w:fill="auto"/>
            <w:noWrap/>
            <w:vAlign w:val="center"/>
            <w:hideMark/>
          </w:tcPr>
          <w:p w14:paraId="6E43930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11.81</w:t>
            </w:r>
          </w:p>
        </w:tc>
        <w:tc>
          <w:tcPr>
            <w:tcW w:w="480" w:type="pct"/>
            <w:tcBorders>
              <w:top w:val="nil"/>
              <w:left w:val="nil"/>
              <w:bottom w:val="nil"/>
              <w:right w:val="nil"/>
            </w:tcBorders>
            <w:shd w:val="clear" w:color="auto" w:fill="auto"/>
            <w:noWrap/>
            <w:vAlign w:val="center"/>
            <w:hideMark/>
          </w:tcPr>
          <w:p w14:paraId="316CA8B9"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22.63</w:t>
            </w:r>
          </w:p>
        </w:tc>
        <w:tc>
          <w:tcPr>
            <w:tcW w:w="480" w:type="pct"/>
            <w:tcBorders>
              <w:top w:val="nil"/>
              <w:left w:val="nil"/>
              <w:bottom w:val="nil"/>
              <w:right w:val="nil"/>
            </w:tcBorders>
            <w:shd w:val="clear" w:color="auto" w:fill="auto"/>
            <w:noWrap/>
            <w:vAlign w:val="center"/>
            <w:hideMark/>
          </w:tcPr>
          <w:p w14:paraId="30917CC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47.26</w:t>
            </w:r>
          </w:p>
        </w:tc>
        <w:tc>
          <w:tcPr>
            <w:tcW w:w="481" w:type="pct"/>
            <w:tcBorders>
              <w:top w:val="nil"/>
              <w:left w:val="nil"/>
              <w:bottom w:val="nil"/>
              <w:right w:val="nil"/>
            </w:tcBorders>
            <w:shd w:val="clear" w:color="auto" w:fill="auto"/>
            <w:noWrap/>
            <w:vAlign w:val="center"/>
            <w:hideMark/>
          </w:tcPr>
          <w:p w14:paraId="586CA147" w14:textId="77777777" w:rsidR="00F008CD" w:rsidRPr="0045119C" w:rsidRDefault="00F008CD" w:rsidP="000D6C9F">
            <w:pPr>
              <w:widowControl/>
              <w:jc w:val="center"/>
              <w:rPr>
                <w:rFonts w:ascii="Times New Roman" w:eastAsia="新細明體" w:hAnsi="Times New Roman" w:cs="Times New Roman"/>
                <w:color w:val="000000"/>
                <w:kern w:val="0"/>
                <w:szCs w:val="24"/>
              </w:rPr>
            </w:pPr>
            <w:r w:rsidRPr="0045119C">
              <w:rPr>
                <w:rFonts w:ascii="Times New Roman" w:eastAsia="新細明體" w:hAnsi="Times New Roman" w:cs="Times New Roman"/>
                <w:color w:val="000000"/>
                <w:kern w:val="0"/>
                <w:szCs w:val="24"/>
              </w:rPr>
              <w:t>86.67</w:t>
            </w:r>
          </w:p>
        </w:tc>
      </w:tr>
      <w:tr w:rsidR="00F008CD" w:rsidRPr="0045119C" w14:paraId="6E41D66B" w14:textId="77777777" w:rsidTr="000D6C9F">
        <w:trPr>
          <w:trHeight w:val="324"/>
        </w:trPr>
        <w:tc>
          <w:tcPr>
            <w:tcW w:w="5000" w:type="pct"/>
            <w:gridSpan w:val="10"/>
            <w:tcBorders>
              <w:top w:val="single" w:sz="4" w:space="0" w:color="auto"/>
              <w:left w:val="nil"/>
              <w:bottom w:val="nil"/>
              <w:right w:val="nil"/>
            </w:tcBorders>
            <w:shd w:val="clear" w:color="auto" w:fill="auto"/>
            <w:noWrap/>
            <w:hideMark/>
          </w:tcPr>
          <w:p w14:paraId="309C10EB" w14:textId="77777777" w:rsidR="00F008CD" w:rsidRPr="0045119C" w:rsidRDefault="00F008CD" w:rsidP="000D6C9F">
            <w:pPr>
              <w:widowControl/>
              <w:rPr>
                <w:rFonts w:ascii="Times New Roman" w:eastAsia="新細明體" w:hAnsi="Times New Roman" w:cs="Times New Roman"/>
                <w:color w:val="000000"/>
                <w:kern w:val="0"/>
                <w:szCs w:val="24"/>
              </w:rPr>
            </w:pPr>
            <w:r w:rsidRPr="0045119C">
              <w:rPr>
                <w:rFonts w:ascii="Times New Roman" w:eastAsia="新細明體" w:hAnsi="Times New Roman" w:cs="Times New Roman"/>
                <w:i/>
                <w:color w:val="000000"/>
                <w:kern w:val="0"/>
                <w:szCs w:val="24"/>
              </w:rPr>
              <w:t xml:space="preserve">Note. </w:t>
            </w:r>
            <w:r w:rsidRPr="0045119C">
              <w:rPr>
                <w:rFonts w:ascii="Times New Roman" w:eastAsia="新細明體" w:hAnsi="Times New Roman" w:cs="Times New Roman"/>
                <w:color w:val="000000"/>
                <w:kern w:val="0"/>
                <w:szCs w:val="24"/>
              </w:rPr>
              <w:t>The frequencies are determined as the maximum likelihood estimators separating two consecutive IMFs.</w:t>
            </w:r>
          </w:p>
        </w:tc>
      </w:tr>
    </w:tbl>
    <w:p w14:paraId="49ED5F2A" w14:textId="77777777" w:rsidR="00245A47" w:rsidRDefault="00245A47" w:rsidP="00F008CD"/>
    <w:p w14:paraId="3268A21B" w14:textId="77777777" w:rsidR="00245A47" w:rsidRDefault="00245A47" w:rsidP="00F95BFF">
      <w:pPr>
        <w:pStyle w:val="2"/>
      </w:pPr>
      <w:r>
        <w:rPr>
          <w:rFonts w:hint="eastAsia"/>
        </w:rPr>
        <w:t>Refer</w:t>
      </w:r>
      <w:r>
        <w:t>ences</w:t>
      </w:r>
    </w:p>
    <w:p w14:paraId="59ED0928" w14:textId="18897E6D" w:rsidR="004B0F30" w:rsidRPr="004B0F30" w:rsidRDefault="006D5810" w:rsidP="004B0F30">
      <w:pPr>
        <w:autoSpaceDE w:val="0"/>
        <w:autoSpaceDN w:val="0"/>
        <w:adjustRightInd w:val="0"/>
        <w:ind w:left="640" w:hanging="640"/>
        <w:rPr>
          <w:rFonts w:ascii="Calibri" w:hAnsi="Calibri" w:cs="Times New Roman"/>
          <w:noProof/>
          <w:kern w:val="0"/>
          <w:szCs w:val="24"/>
        </w:rPr>
      </w:pPr>
      <w:r>
        <w:fldChar w:fldCharType="begin" w:fldLock="1"/>
      </w:r>
      <w:r>
        <w:instrText xml:space="preserve">ADDIN Mendeley Bibliography CSL_BIBLIOGRAPHY </w:instrText>
      </w:r>
      <w:r>
        <w:fldChar w:fldCharType="separate"/>
      </w:r>
      <w:r w:rsidR="004B0F30" w:rsidRPr="004B0F30">
        <w:rPr>
          <w:rFonts w:ascii="Calibri" w:hAnsi="Calibri" w:cs="Times New Roman"/>
          <w:noProof/>
          <w:kern w:val="0"/>
          <w:szCs w:val="24"/>
        </w:rPr>
        <w:t>1.</w:t>
      </w:r>
      <w:r w:rsidR="004B0F30" w:rsidRPr="004B0F30">
        <w:rPr>
          <w:rFonts w:ascii="Calibri" w:hAnsi="Calibri" w:cs="Times New Roman"/>
          <w:noProof/>
          <w:kern w:val="0"/>
          <w:szCs w:val="24"/>
        </w:rPr>
        <w:tab/>
        <w:t xml:space="preserve">Juan, C. H. </w:t>
      </w:r>
      <w:r w:rsidR="004B0F30" w:rsidRPr="004B0F30">
        <w:rPr>
          <w:rFonts w:ascii="Calibri" w:hAnsi="Calibri" w:cs="Times New Roman"/>
          <w:i/>
          <w:iCs/>
          <w:noProof/>
          <w:kern w:val="0"/>
          <w:szCs w:val="24"/>
        </w:rPr>
        <w:t>et al.</w:t>
      </w:r>
      <w:r w:rsidR="004B0F30" w:rsidRPr="004B0F30">
        <w:rPr>
          <w:rFonts w:ascii="Calibri" w:hAnsi="Calibri" w:cs="Times New Roman"/>
          <w:noProof/>
          <w:kern w:val="0"/>
          <w:szCs w:val="24"/>
        </w:rPr>
        <w:t xml:space="preserve"> Revealing the Dynamic Nature of Amplitude Modulated Neural Entrainment With Holo-Hilbert Spectral Analysis. </w:t>
      </w:r>
      <w:r w:rsidR="004B0F30" w:rsidRPr="004B0F30">
        <w:rPr>
          <w:rFonts w:ascii="Calibri" w:hAnsi="Calibri" w:cs="Times New Roman"/>
          <w:i/>
          <w:iCs/>
          <w:noProof/>
          <w:kern w:val="0"/>
          <w:szCs w:val="24"/>
        </w:rPr>
        <w:t>Front. Neurosci</w:t>
      </w:r>
      <w:r w:rsidR="004B0F30" w:rsidRPr="004B0F30">
        <w:rPr>
          <w:rFonts w:ascii="Calibri" w:hAnsi="Calibri" w:cs="Times New Roman"/>
          <w:noProof/>
          <w:kern w:val="0"/>
          <w:szCs w:val="24"/>
        </w:rPr>
        <w:t xml:space="preserve"> </w:t>
      </w:r>
      <w:r w:rsidR="004B0F30" w:rsidRPr="004B0F30">
        <w:rPr>
          <w:rFonts w:ascii="Calibri" w:hAnsi="Calibri" w:cs="Times New Roman"/>
          <w:b/>
          <w:bCs/>
          <w:noProof/>
          <w:kern w:val="0"/>
          <w:szCs w:val="24"/>
        </w:rPr>
        <w:t>15</w:t>
      </w:r>
      <w:r w:rsidR="004B0F30" w:rsidRPr="004B0F30">
        <w:rPr>
          <w:rFonts w:ascii="Calibri" w:hAnsi="Calibri" w:cs="Times New Roman"/>
          <w:noProof/>
          <w:kern w:val="0"/>
          <w:szCs w:val="24"/>
        </w:rPr>
        <w:t>, 1–18 (2021).</w:t>
      </w:r>
    </w:p>
    <w:p w14:paraId="75851892" w14:textId="77777777" w:rsidR="004B0F30" w:rsidRPr="004B0F30" w:rsidRDefault="004B0F30" w:rsidP="004B0F30">
      <w:pPr>
        <w:autoSpaceDE w:val="0"/>
        <w:autoSpaceDN w:val="0"/>
        <w:adjustRightInd w:val="0"/>
        <w:ind w:left="640" w:hanging="640"/>
        <w:rPr>
          <w:rFonts w:ascii="Calibri" w:hAnsi="Calibri" w:cs="Times New Roman"/>
          <w:noProof/>
          <w:kern w:val="0"/>
          <w:szCs w:val="24"/>
        </w:rPr>
      </w:pPr>
      <w:r w:rsidRPr="004B0F30">
        <w:rPr>
          <w:rFonts w:ascii="Calibri" w:hAnsi="Calibri" w:cs="Times New Roman"/>
          <w:noProof/>
          <w:kern w:val="0"/>
          <w:szCs w:val="24"/>
        </w:rPr>
        <w:t>2.</w:t>
      </w:r>
      <w:r w:rsidRPr="004B0F30">
        <w:rPr>
          <w:rFonts w:ascii="Calibri" w:hAnsi="Calibri" w:cs="Times New Roman"/>
          <w:noProof/>
          <w:kern w:val="0"/>
          <w:szCs w:val="24"/>
        </w:rPr>
        <w:tab/>
        <w:t xml:space="preserve">Huang, N. E. </w:t>
      </w:r>
      <w:r w:rsidRPr="004B0F30">
        <w:rPr>
          <w:rFonts w:ascii="Calibri" w:hAnsi="Calibri" w:cs="Times New Roman"/>
          <w:i/>
          <w:iCs/>
          <w:noProof/>
          <w:kern w:val="0"/>
          <w:szCs w:val="24"/>
        </w:rPr>
        <w:t>et al.</w:t>
      </w:r>
      <w:r w:rsidRPr="004B0F30">
        <w:rPr>
          <w:rFonts w:ascii="Calibri" w:hAnsi="Calibri" w:cs="Times New Roman"/>
          <w:noProof/>
          <w:kern w:val="0"/>
          <w:szCs w:val="24"/>
        </w:rPr>
        <w:t xml:space="preserve"> On Holo-Hilbert spectral analysis: a full informational spectral representation for nonlinear and non-stationary data. </w:t>
      </w:r>
      <w:r w:rsidRPr="004B0F30">
        <w:rPr>
          <w:rFonts w:ascii="Calibri" w:hAnsi="Calibri" w:cs="Times New Roman"/>
          <w:i/>
          <w:iCs/>
          <w:noProof/>
          <w:kern w:val="0"/>
          <w:szCs w:val="24"/>
        </w:rPr>
        <w:t>Phil. Trans. R. Soc. A.</w:t>
      </w:r>
      <w:r w:rsidRPr="004B0F30">
        <w:rPr>
          <w:rFonts w:ascii="Calibri" w:hAnsi="Calibri" w:cs="Times New Roman"/>
          <w:noProof/>
          <w:kern w:val="0"/>
          <w:szCs w:val="24"/>
        </w:rPr>
        <w:t xml:space="preserve"> </w:t>
      </w:r>
      <w:r w:rsidRPr="004B0F30">
        <w:rPr>
          <w:rFonts w:ascii="Calibri" w:hAnsi="Calibri" w:cs="Times New Roman"/>
          <w:b/>
          <w:bCs/>
          <w:noProof/>
          <w:kern w:val="0"/>
          <w:szCs w:val="24"/>
        </w:rPr>
        <w:t>374</w:t>
      </w:r>
      <w:r w:rsidRPr="004B0F30">
        <w:rPr>
          <w:rFonts w:ascii="Calibri" w:hAnsi="Calibri" w:cs="Times New Roman"/>
          <w:noProof/>
          <w:kern w:val="0"/>
          <w:szCs w:val="24"/>
        </w:rPr>
        <w:t>, 20150206 (2016).</w:t>
      </w:r>
    </w:p>
    <w:p w14:paraId="0E0C9F77" w14:textId="77777777" w:rsidR="004B0F30" w:rsidRPr="004B0F30" w:rsidRDefault="004B0F30" w:rsidP="004B0F30">
      <w:pPr>
        <w:autoSpaceDE w:val="0"/>
        <w:autoSpaceDN w:val="0"/>
        <w:adjustRightInd w:val="0"/>
        <w:ind w:left="640" w:hanging="640"/>
        <w:rPr>
          <w:rFonts w:ascii="Calibri" w:hAnsi="Calibri" w:cs="Times New Roman"/>
          <w:noProof/>
          <w:kern w:val="0"/>
          <w:szCs w:val="24"/>
        </w:rPr>
      </w:pPr>
      <w:r w:rsidRPr="004B0F30">
        <w:rPr>
          <w:rFonts w:ascii="Calibri" w:hAnsi="Calibri" w:cs="Times New Roman"/>
          <w:noProof/>
          <w:kern w:val="0"/>
          <w:szCs w:val="24"/>
        </w:rPr>
        <w:t>3.</w:t>
      </w:r>
      <w:r w:rsidRPr="004B0F30">
        <w:rPr>
          <w:rFonts w:ascii="Calibri" w:hAnsi="Calibri" w:cs="Times New Roman"/>
          <w:noProof/>
          <w:kern w:val="0"/>
          <w:szCs w:val="24"/>
        </w:rPr>
        <w:tab/>
        <w:t xml:space="preserve">Canolty, R. T. &amp;Knight, R. T. The functional role of cross-frequency coupling. </w:t>
      </w:r>
      <w:r w:rsidRPr="004B0F30">
        <w:rPr>
          <w:rFonts w:ascii="Calibri" w:hAnsi="Calibri" w:cs="Times New Roman"/>
          <w:i/>
          <w:iCs/>
          <w:noProof/>
          <w:kern w:val="0"/>
          <w:szCs w:val="24"/>
        </w:rPr>
        <w:t>Trends. Cogn. Sci.</w:t>
      </w:r>
      <w:r w:rsidRPr="004B0F30">
        <w:rPr>
          <w:rFonts w:ascii="Calibri" w:hAnsi="Calibri" w:cs="Times New Roman"/>
          <w:noProof/>
          <w:kern w:val="0"/>
          <w:szCs w:val="24"/>
        </w:rPr>
        <w:t xml:space="preserve"> </w:t>
      </w:r>
      <w:r w:rsidRPr="004B0F30">
        <w:rPr>
          <w:rFonts w:ascii="Calibri" w:hAnsi="Calibri" w:cs="Times New Roman"/>
          <w:b/>
          <w:bCs/>
          <w:noProof/>
          <w:kern w:val="0"/>
          <w:szCs w:val="24"/>
        </w:rPr>
        <w:t>14</w:t>
      </w:r>
      <w:r w:rsidRPr="004B0F30">
        <w:rPr>
          <w:rFonts w:ascii="Calibri" w:hAnsi="Calibri" w:cs="Times New Roman"/>
          <w:noProof/>
          <w:kern w:val="0"/>
          <w:szCs w:val="24"/>
        </w:rPr>
        <w:t>, 506–515 (2010).</w:t>
      </w:r>
    </w:p>
    <w:p w14:paraId="154E469D" w14:textId="77777777" w:rsidR="004B0F30" w:rsidRPr="004B0F30" w:rsidRDefault="004B0F30" w:rsidP="004B0F30">
      <w:pPr>
        <w:autoSpaceDE w:val="0"/>
        <w:autoSpaceDN w:val="0"/>
        <w:adjustRightInd w:val="0"/>
        <w:ind w:left="640" w:hanging="640"/>
        <w:rPr>
          <w:rFonts w:ascii="Calibri" w:hAnsi="Calibri"/>
          <w:noProof/>
        </w:rPr>
      </w:pPr>
      <w:r w:rsidRPr="004B0F30">
        <w:rPr>
          <w:rFonts w:ascii="Calibri" w:hAnsi="Calibri" w:cs="Times New Roman"/>
          <w:noProof/>
          <w:kern w:val="0"/>
          <w:szCs w:val="24"/>
        </w:rPr>
        <w:t>4.</w:t>
      </w:r>
      <w:r w:rsidRPr="004B0F30">
        <w:rPr>
          <w:rFonts w:ascii="Calibri" w:hAnsi="Calibri" w:cs="Times New Roman"/>
          <w:noProof/>
          <w:kern w:val="0"/>
          <w:szCs w:val="24"/>
        </w:rPr>
        <w:tab/>
        <w:t xml:space="preserve">Flandrin, P., Rilling, G. &amp;Gonçalvés, P. Empirical mode decomposition as a filter bank. </w:t>
      </w:r>
      <w:r w:rsidRPr="004B0F30">
        <w:rPr>
          <w:rFonts w:ascii="Calibri" w:hAnsi="Calibri" w:cs="Times New Roman"/>
          <w:i/>
          <w:iCs/>
          <w:noProof/>
          <w:kern w:val="0"/>
          <w:szCs w:val="24"/>
        </w:rPr>
        <w:t>IEEE Signal Process. Lett.</w:t>
      </w:r>
      <w:r w:rsidRPr="004B0F30">
        <w:rPr>
          <w:rFonts w:ascii="Calibri" w:hAnsi="Calibri" w:cs="Times New Roman"/>
          <w:noProof/>
          <w:kern w:val="0"/>
          <w:szCs w:val="24"/>
        </w:rPr>
        <w:t xml:space="preserve"> </w:t>
      </w:r>
      <w:r w:rsidRPr="004B0F30">
        <w:rPr>
          <w:rFonts w:ascii="Calibri" w:hAnsi="Calibri" w:cs="Times New Roman"/>
          <w:b/>
          <w:bCs/>
          <w:noProof/>
          <w:kern w:val="0"/>
          <w:szCs w:val="24"/>
        </w:rPr>
        <w:t>11</w:t>
      </w:r>
      <w:r w:rsidRPr="004B0F30">
        <w:rPr>
          <w:rFonts w:ascii="Calibri" w:hAnsi="Calibri" w:cs="Times New Roman"/>
          <w:noProof/>
          <w:kern w:val="0"/>
          <w:szCs w:val="24"/>
        </w:rPr>
        <w:t>, 112–114 (2004).</w:t>
      </w:r>
    </w:p>
    <w:p w14:paraId="38C72C76" w14:textId="77777777" w:rsidR="00216457" w:rsidRPr="00F008CD" w:rsidRDefault="006D5810" w:rsidP="00F008CD">
      <w:r>
        <w:fldChar w:fldCharType="end"/>
      </w:r>
    </w:p>
    <w:sectPr w:rsidR="00216457" w:rsidRPr="00F008CD" w:rsidSect="00971A6D">
      <w:footerReference w:type="default" r:id="rId14"/>
      <w:pgSz w:w="11906" w:h="16838"/>
      <w:pgMar w:top="720" w:right="720" w:bottom="720" w:left="720"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3B36" w14:textId="77777777" w:rsidR="003A38BB" w:rsidRDefault="003A38BB" w:rsidP="00154EF3">
      <w:r>
        <w:separator/>
      </w:r>
    </w:p>
  </w:endnote>
  <w:endnote w:type="continuationSeparator" w:id="0">
    <w:p w14:paraId="17AD3B37" w14:textId="77777777" w:rsidR="003A38BB" w:rsidRDefault="003A38BB" w:rsidP="0015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FreeSan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160576"/>
      <w:docPartObj>
        <w:docPartGallery w:val="Page Numbers (Bottom of Page)"/>
        <w:docPartUnique/>
      </w:docPartObj>
    </w:sdtPr>
    <w:sdtEndPr/>
    <w:sdtContent>
      <w:p w14:paraId="45F5260E" w14:textId="77777777" w:rsidR="00FB2279" w:rsidRDefault="00FB2279">
        <w:pPr>
          <w:pStyle w:val="a5"/>
          <w:jc w:val="right"/>
        </w:pPr>
        <w:r>
          <w:fldChar w:fldCharType="begin"/>
        </w:r>
        <w:r>
          <w:instrText>PAGE   \* MERGEFORMAT</w:instrText>
        </w:r>
        <w:r>
          <w:fldChar w:fldCharType="separate"/>
        </w:r>
        <w:r w:rsidR="00834FAD" w:rsidRPr="00834FAD">
          <w:rPr>
            <w:noProof/>
            <w:lang w:val="zh-TW"/>
          </w:rPr>
          <w:t>3</w:t>
        </w:r>
        <w:r>
          <w:fldChar w:fldCharType="end"/>
        </w:r>
      </w:p>
    </w:sdtContent>
  </w:sdt>
  <w:p w14:paraId="68C1BD40" w14:textId="77777777" w:rsidR="00FB2279" w:rsidRDefault="00FB22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BD02F" w14:textId="77777777" w:rsidR="003A38BB" w:rsidRDefault="003A38BB" w:rsidP="00154EF3">
      <w:r>
        <w:separator/>
      </w:r>
    </w:p>
  </w:footnote>
  <w:footnote w:type="continuationSeparator" w:id="0">
    <w:p w14:paraId="1D19E98B" w14:textId="77777777" w:rsidR="003A38BB" w:rsidRDefault="003A38BB" w:rsidP="00154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9BB"/>
    <w:multiLevelType w:val="hybridMultilevel"/>
    <w:tmpl w:val="B13866D6"/>
    <w:lvl w:ilvl="0" w:tplc="4DCAC36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FD2355A"/>
    <w:multiLevelType w:val="hybridMultilevel"/>
    <w:tmpl w:val="A3768CD4"/>
    <w:lvl w:ilvl="0" w:tplc="C7A228AC">
      <w:start w:val="1"/>
      <w:numFmt w:val="decimal"/>
      <w:lvlText w:val="%1."/>
      <w:lvlJc w:val="left"/>
      <w:pPr>
        <w:ind w:left="360" w:hanging="360"/>
      </w:pPr>
      <w:rPr>
        <w:rFonts w:ascii="Arial" w:hAnsi="Arial" w:cs="Arial" w:hint="default"/>
        <w:color w:val="2222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C4013CB"/>
    <w:multiLevelType w:val="hybridMultilevel"/>
    <w:tmpl w:val="05422490"/>
    <w:lvl w:ilvl="0" w:tplc="AF8034E4">
      <w:start w:val="1"/>
      <w:numFmt w:val="decimal"/>
      <w:lvlText w:val="%1."/>
      <w:lvlJc w:val="left"/>
      <w:pPr>
        <w:ind w:left="360" w:hanging="360"/>
      </w:pPr>
      <w:rPr>
        <w:rFonts w:ascii="Arial" w:hAnsi="Arial" w:cs="Arial" w:hint="default"/>
        <w:color w:val="2222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14D7A00"/>
    <w:multiLevelType w:val="hybridMultilevel"/>
    <w:tmpl w:val="52E81054"/>
    <w:lvl w:ilvl="0" w:tplc="C26A06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332057D"/>
    <w:multiLevelType w:val="hybridMultilevel"/>
    <w:tmpl w:val="68FAB7D6"/>
    <w:lvl w:ilvl="0" w:tplc="B3C4164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9947ED2"/>
    <w:multiLevelType w:val="hybridMultilevel"/>
    <w:tmpl w:val="F9D0488C"/>
    <w:lvl w:ilvl="0" w:tplc="8A984E4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A5618CB"/>
    <w:multiLevelType w:val="hybridMultilevel"/>
    <w:tmpl w:val="D1EAA10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CB57365"/>
    <w:multiLevelType w:val="hybridMultilevel"/>
    <w:tmpl w:val="BB58BAE2"/>
    <w:lvl w:ilvl="0" w:tplc="C7AA7374">
      <w:start w:val="1"/>
      <w:numFmt w:val="decimal"/>
      <w:lvlText w:val="%1."/>
      <w:lvlJc w:val="left"/>
      <w:pPr>
        <w:ind w:left="360" w:hanging="360"/>
      </w:pPr>
      <w:rPr>
        <w:rFonts w:ascii="Arial" w:hAnsi="Arial" w:cs="Arial" w:hint="default"/>
        <w:color w:val="2222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1F73DF3"/>
    <w:multiLevelType w:val="hybridMultilevel"/>
    <w:tmpl w:val="8462302C"/>
    <w:lvl w:ilvl="0" w:tplc="AF8034E4">
      <w:start w:val="1"/>
      <w:numFmt w:val="decimal"/>
      <w:lvlText w:val="%1."/>
      <w:lvlJc w:val="left"/>
      <w:pPr>
        <w:ind w:left="360" w:hanging="360"/>
      </w:pPr>
      <w:rPr>
        <w:rFonts w:ascii="Arial" w:hAnsi="Arial" w:cs="Arial" w:hint="default"/>
        <w:color w:val="2222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9A81F84"/>
    <w:multiLevelType w:val="hybridMultilevel"/>
    <w:tmpl w:val="6040D1AA"/>
    <w:lvl w:ilvl="0" w:tplc="14068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4D247D"/>
    <w:multiLevelType w:val="hybridMultilevel"/>
    <w:tmpl w:val="E23466DC"/>
    <w:lvl w:ilvl="0" w:tplc="44AE4D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DA3574D"/>
    <w:multiLevelType w:val="hybridMultilevel"/>
    <w:tmpl w:val="20220164"/>
    <w:lvl w:ilvl="0" w:tplc="D77435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6B14719"/>
    <w:multiLevelType w:val="hybridMultilevel"/>
    <w:tmpl w:val="82F0D8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EF5641A"/>
    <w:multiLevelType w:val="hybridMultilevel"/>
    <w:tmpl w:val="E9BC816C"/>
    <w:lvl w:ilvl="0" w:tplc="C512B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3"/>
  </w:num>
  <w:num w:numId="3">
    <w:abstractNumId w:val="9"/>
  </w:num>
  <w:num w:numId="4">
    <w:abstractNumId w:val="10"/>
  </w:num>
  <w:num w:numId="5">
    <w:abstractNumId w:val="1"/>
  </w:num>
  <w:num w:numId="6">
    <w:abstractNumId w:val="8"/>
  </w:num>
  <w:num w:numId="7">
    <w:abstractNumId w:val="2"/>
  </w:num>
  <w:num w:numId="8">
    <w:abstractNumId w:val="6"/>
  </w:num>
  <w:num w:numId="9">
    <w:abstractNumId w:val="12"/>
  </w:num>
  <w:num w:numId="10">
    <w:abstractNumId w:val="5"/>
  </w:num>
  <w:num w:numId="11">
    <w:abstractNumId w:val="3"/>
  </w:num>
  <w:num w:numId="12">
    <w:abstractNumId w:val="4"/>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3MjKwAJHmhpaWSjpKwanFxZn5eSAFhka1AFvieAYtAAAA"/>
  </w:docVars>
  <w:rsids>
    <w:rsidRoot w:val="00F008CD"/>
    <w:rsid w:val="000A4A34"/>
    <w:rsid w:val="000C6066"/>
    <w:rsid w:val="000D21E8"/>
    <w:rsid w:val="000D6C9F"/>
    <w:rsid w:val="000D7F20"/>
    <w:rsid w:val="00105FFC"/>
    <w:rsid w:val="0010621F"/>
    <w:rsid w:val="001217AC"/>
    <w:rsid w:val="00127F4A"/>
    <w:rsid w:val="00132047"/>
    <w:rsid w:val="00140DFB"/>
    <w:rsid w:val="001413B5"/>
    <w:rsid w:val="00154EF3"/>
    <w:rsid w:val="001B65E5"/>
    <w:rsid w:val="001C05BC"/>
    <w:rsid w:val="00216457"/>
    <w:rsid w:val="00245A47"/>
    <w:rsid w:val="00275112"/>
    <w:rsid w:val="002A5FFC"/>
    <w:rsid w:val="002C04AE"/>
    <w:rsid w:val="00311E14"/>
    <w:rsid w:val="003152F8"/>
    <w:rsid w:val="00322D24"/>
    <w:rsid w:val="00346044"/>
    <w:rsid w:val="003735F1"/>
    <w:rsid w:val="00376CB8"/>
    <w:rsid w:val="00385BB1"/>
    <w:rsid w:val="003862E8"/>
    <w:rsid w:val="00392A9C"/>
    <w:rsid w:val="003A38BB"/>
    <w:rsid w:val="003D2DF8"/>
    <w:rsid w:val="0040300B"/>
    <w:rsid w:val="004843A7"/>
    <w:rsid w:val="00492718"/>
    <w:rsid w:val="004B0F30"/>
    <w:rsid w:val="004C5FB9"/>
    <w:rsid w:val="004E77A9"/>
    <w:rsid w:val="00574B28"/>
    <w:rsid w:val="00585298"/>
    <w:rsid w:val="00587E8D"/>
    <w:rsid w:val="005B59D4"/>
    <w:rsid w:val="005C24AB"/>
    <w:rsid w:val="005D7048"/>
    <w:rsid w:val="00652CE4"/>
    <w:rsid w:val="006762F0"/>
    <w:rsid w:val="006C661C"/>
    <w:rsid w:val="006D5810"/>
    <w:rsid w:val="007327CD"/>
    <w:rsid w:val="00741D04"/>
    <w:rsid w:val="00761E39"/>
    <w:rsid w:val="007A2541"/>
    <w:rsid w:val="007B7C05"/>
    <w:rsid w:val="00834FAD"/>
    <w:rsid w:val="0088473D"/>
    <w:rsid w:val="00912FFA"/>
    <w:rsid w:val="00963078"/>
    <w:rsid w:val="00971A6D"/>
    <w:rsid w:val="00A079F6"/>
    <w:rsid w:val="00A17A9C"/>
    <w:rsid w:val="00A45AF2"/>
    <w:rsid w:val="00A97DEB"/>
    <w:rsid w:val="00AC7E2B"/>
    <w:rsid w:val="00B31C86"/>
    <w:rsid w:val="00BE6F52"/>
    <w:rsid w:val="00C149FA"/>
    <w:rsid w:val="00C240FC"/>
    <w:rsid w:val="00C37984"/>
    <w:rsid w:val="00C75705"/>
    <w:rsid w:val="00C914C8"/>
    <w:rsid w:val="00CE19DE"/>
    <w:rsid w:val="00CF0F28"/>
    <w:rsid w:val="00D7380A"/>
    <w:rsid w:val="00D831F3"/>
    <w:rsid w:val="00E2526D"/>
    <w:rsid w:val="00E433D9"/>
    <w:rsid w:val="00E67808"/>
    <w:rsid w:val="00F008CD"/>
    <w:rsid w:val="00F92AFC"/>
    <w:rsid w:val="00F95BFF"/>
    <w:rsid w:val="00FB2279"/>
    <w:rsid w:val="00FE1B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8F21C"/>
  <w15:chartTrackingRefBased/>
  <w15:docId w15:val="{AA180619-AD59-4928-A5FF-3BA0F4A8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8CD"/>
    <w:pPr>
      <w:widowControl w:val="0"/>
    </w:pPr>
  </w:style>
  <w:style w:type="paragraph" w:styleId="1">
    <w:name w:val="heading 1"/>
    <w:basedOn w:val="a"/>
    <w:next w:val="a"/>
    <w:link w:val="10"/>
    <w:uiPriority w:val="9"/>
    <w:qFormat/>
    <w:rsid w:val="00F008C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F95BFF"/>
    <w:pPr>
      <w:keepNext/>
      <w:spacing w:line="480" w:lineRule="auto"/>
      <w:outlineLvl w:val="1"/>
    </w:pPr>
    <w:rPr>
      <w:rFonts w:ascii="Times New Roman" w:eastAsia="Times New Roman" w:hAnsi="Times New Roman" w:cs="Times New Roman"/>
      <w:b/>
      <w:bCs/>
      <w:i/>
      <w:sz w:val="28"/>
      <w:szCs w:val="48"/>
    </w:rPr>
  </w:style>
  <w:style w:type="paragraph" w:styleId="3">
    <w:name w:val="heading 3"/>
    <w:basedOn w:val="a"/>
    <w:next w:val="a"/>
    <w:link w:val="30"/>
    <w:uiPriority w:val="9"/>
    <w:unhideWhenUsed/>
    <w:qFormat/>
    <w:rsid w:val="00F008CD"/>
    <w:pPr>
      <w:keepNext/>
      <w:widowControl/>
      <w:spacing w:line="720" w:lineRule="auto"/>
      <w:outlineLvl w:val="2"/>
    </w:pPr>
    <w:rPr>
      <w:rFonts w:ascii="Times New Roman" w:eastAsia="Times New Roman" w:hAnsi="Times New Roman" w:cs="Times New Roman"/>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F008CD"/>
    <w:rPr>
      <w:rFonts w:ascii="Times New Roman" w:eastAsia="Times New Roman" w:hAnsi="Times New Roman" w:cs="Times New Roman"/>
      <w:b/>
      <w:bCs/>
      <w:kern w:val="0"/>
      <w:szCs w:val="24"/>
    </w:rPr>
  </w:style>
  <w:style w:type="character" w:customStyle="1" w:styleId="10">
    <w:name w:val="標題 1 字元"/>
    <w:basedOn w:val="a0"/>
    <w:link w:val="1"/>
    <w:uiPriority w:val="9"/>
    <w:rsid w:val="00F008CD"/>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F95BFF"/>
    <w:rPr>
      <w:rFonts w:ascii="Times New Roman" w:eastAsia="Times New Roman" w:hAnsi="Times New Roman" w:cs="Times New Roman"/>
      <w:b/>
      <w:bCs/>
      <w:i/>
      <w:sz w:val="28"/>
      <w:szCs w:val="48"/>
    </w:rPr>
  </w:style>
  <w:style w:type="paragraph" w:styleId="a3">
    <w:name w:val="header"/>
    <w:basedOn w:val="a"/>
    <w:link w:val="a4"/>
    <w:uiPriority w:val="99"/>
    <w:unhideWhenUsed/>
    <w:rsid w:val="00F008CD"/>
    <w:pPr>
      <w:tabs>
        <w:tab w:val="center" w:pos="4153"/>
        <w:tab w:val="right" w:pos="8306"/>
      </w:tabs>
      <w:snapToGrid w:val="0"/>
    </w:pPr>
    <w:rPr>
      <w:sz w:val="20"/>
      <w:szCs w:val="20"/>
    </w:rPr>
  </w:style>
  <w:style w:type="character" w:customStyle="1" w:styleId="a4">
    <w:name w:val="頁首 字元"/>
    <w:basedOn w:val="a0"/>
    <w:link w:val="a3"/>
    <w:uiPriority w:val="99"/>
    <w:rsid w:val="00F008CD"/>
    <w:rPr>
      <w:sz w:val="20"/>
      <w:szCs w:val="20"/>
    </w:rPr>
  </w:style>
  <w:style w:type="paragraph" w:styleId="a5">
    <w:name w:val="footer"/>
    <w:basedOn w:val="a"/>
    <w:link w:val="a6"/>
    <w:uiPriority w:val="99"/>
    <w:unhideWhenUsed/>
    <w:rsid w:val="00F008CD"/>
    <w:pPr>
      <w:tabs>
        <w:tab w:val="center" w:pos="4153"/>
        <w:tab w:val="right" w:pos="8306"/>
      </w:tabs>
      <w:snapToGrid w:val="0"/>
    </w:pPr>
    <w:rPr>
      <w:sz w:val="20"/>
      <w:szCs w:val="20"/>
    </w:rPr>
  </w:style>
  <w:style w:type="character" w:customStyle="1" w:styleId="a6">
    <w:name w:val="頁尾 字元"/>
    <w:basedOn w:val="a0"/>
    <w:link w:val="a5"/>
    <w:uiPriority w:val="99"/>
    <w:rsid w:val="00F008CD"/>
    <w:rPr>
      <w:sz w:val="20"/>
      <w:szCs w:val="20"/>
    </w:rPr>
  </w:style>
  <w:style w:type="paragraph" w:styleId="a7">
    <w:name w:val="List Paragraph"/>
    <w:basedOn w:val="a"/>
    <w:uiPriority w:val="34"/>
    <w:qFormat/>
    <w:rsid w:val="00F008CD"/>
    <w:pPr>
      <w:ind w:leftChars="200" w:left="480"/>
    </w:pPr>
  </w:style>
  <w:style w:type="character" w:styleId="a8">
    <w:name w:val="Hyperlink"/>
    <w:basedOn w:val="a0"/>
    <w:uiPriority w:val="99"/>
    <w:unhideWhenUsed/>
    <w:rsid w:val="00F008CD"/>
    <w:rPr>
      <w:color w:val="0000FF"/>
      <w:u w:val="single"/>
    </w:rPr>
  </w:style>
  <w:style w:type="paragraph" w:styleId="a9">
    <w:name w:val="Title"/>
    <w:basedOn w:val="a"/>
    <w:next w:val="a"/>
    <w:link w:val="aa"/>
    <w:uiPriority w:val="10"/>
    <w:qFormat/>
    <w:rsid w:val="00F008CD"/>
    <w:pPr>
      <w:spacing w:before="240" w:after="60"/>
      <w:jc w:val="center"/>
      <w:outlineLvl w:val="0"/>
    </w:pPr>
    <w:rPr>
      <w:rFonts w:asciiTheme="majorHAnsi" w:eastAsiaTheme="majorEastAsia" w:hAnsiTheme="majorHAnsi" w:cstheme="majorBidi"/>
      <w:b/>
      <w:bCs/>
      <w:sz w:val="32"/>
      <w:szCs w:val="32"/>
    </w:rPr>
  </w:style>
  <w:style w:type="character" w:customStyle="1" w:styleId="aa">
    <w:name w:val="標題 字元"/>
    <w:basedOn w:val="a0"/>
    <w:link w:val="a9"/>
    <w:uiPriority w:val="10"/>
    <w:rsid w:val="00F008CD"/>
    <w:rPr>
      <w:rFonts w:asciiTheme="majorHAnsi" w:eastAsiaTheme="majorEastAsia" w:hAnsiTheme="majorHAnsi" w:cstheme="majorBidi"/>
      <w:b/>
      <w:bCs/>
      <w:sz w:val="32"/>
      <w:szCs w:val="32"/>
    </w:rPr>
  </w:style>
  <w:style w:type="character" w:customStyle="1" w:styleId="apple-converted-space">
    <w:name w:val="apple-converted-space"/>
    <w:basedOn w:val="a0"/>
    <w:rsid w:val="00F008CD"/>
  </w:style>
  <w:style w:type="paragraph" w:customStyle="1" w:styleId="Standard">
    <w:name w:val="Standard"/>
    <w:rsid w:val="00F008CD"/>
    <w:pPr>
      <w:suppressAutoHyphens/>
      <w:autoSpaceDN w:val="0"/>
    </w:pPr>
    <w:rPr>
      <w:rFonts w:ascii="Liberation Serif" w:eastAsia="新細明體" w:hAnsi="Liberation Serif" w:cs="FreeSans"/>
      <w:kern w:val="3"/>
      <w:szCs w:val="24"/>
      <w:lang w:eastAsia="zh-CN" w:bidi="hi-IN"/>
    </w:rPr>
  </w:style>
  <w:style w:type="character" w:customStyle="1" w:styleId="cit-name-surname">
    <w:name w:val="cit-name-surname"/>
    <w:basedOn w:val="a0"/>
    <w:rsid w:val="00F008CD"/>
  </w:style>
  <w:style w:type="character" w:customStyle="1" w:styleId="ab">
    <w:name w:val="註解文字 字元"/>
    <w:basedOn w:val="a0"/>
    <w:link w:val="ac"/>
    <w:uiPriority w:val="99"/>
    <w:semiHidden/>
    <w:rsid w:val="00F008CD"/>
  </w:style>
  <w:style w:type="paragraph" w:styleId="ac">
    <w:name w:val="annotation text"/>
    <w:basedOn w:val="a"/>
    <w:link w:val="ab"/>
    <w:uiPriority w:val="99"/>
    <w:semiHidden/>
    <w:unhideWhenUsed/>
    <w:rsid w:val="00F008CD"/>
  </w:style>
  <w:style w:type="character" w:customStyle="1" w:styleId="11">
    <w:name w:val="註解文字 字元1"/>
    <w:basedOn w:val="a0"/>
    <w:uiPriority w:val="99"/>
    <w:semiHidden/>
    <w:rsid w:val="00F008CD"/>
  </w:style>
  <w:style w:type="character" w:customStyle="1" w:styleId="ad">
    <w:name w:val="註解主旨 字元"/>
    <w:basedOn w:val="ab"/>
    <w:link w:val="ae"/>
    <w:uiPriority w:val="99"/>
    <w:semiHidden/>
    <w:rsid w:val="00F008CD"/>
    <w:rPr>
      <w:b/>
      <w:bCs/>
    </w:rPr>
  </w:style>
  <w:style w:type="paragraph" w:styleId="ae">
    <w:name w:val="annotation subject"/>
    <w:basedOn w:val="ac"/>
    <w:next w:val="ac"/>
    <w:link w:val="ad"/>
    <w:uiPriority w:val="99"/>
    <w:semiHidden/>
    <w:unhideWhenUsed/>
    <w:rsid w:val="00F008CD"/>
    <w:rPr>
      <w:b/>
      <w:bCs/>
    </w:rPr>
  </w:style>
  <w:style w:type="character" w:customStyle="1" w:styleId="12">
    <w:name w:val="註解主旨 字元1"/>
    <w:basedOn w:val="11"/>
    <w:uiPriority w:val="99"/>
    <w:semiHidden/>
    <w:rsid w:val="00F008CD"/>
    <w:rPr>
      <w:b/>
      <w:bCs/>
    </w:rPr>
  </w:style>
  <w:style w:type="character" w:customStyle="1" w:styleId="af">
    <w:name w:val="註解方塊文字 字元"/>
    <w:basedOn w:val="a0"/>
    <w:link w:val="af0"/>
    <w:uiPriority w:val="99"/>
    <w:semiHidden/>
    <w:rsid w:val="00F008CD"/>
    <w:rPr>
      <w:rFonts w:asciiTheme="majorHAnsi" w:eastAsiaTheme="majorEastAsia" w:hAnsiTheme="majorHAnsi" w:cstheme="majorBidi"/>
      <w:sz w:val="18"/>
      <w:szCs w:val="18"/>
    </w:rPr>
  </w:style>
  <w:style w:type="paragraph" w:styleId="af0">
    <w:name w:val="Balloon Text"/>
    <w:basedOn w:val="a"/>
    <w:link w:val="af"/>
    <w:uiPriority w:val="99"/>
    <w:semiHidden/>
    <w:unhideWhenUsed/>
    <w:rsid w:val="00F008CD"/>
    <w:rPr>
      <w:rFonts w:asciiTheme="majorHAnsi" w:eastAsiaTheme="majorEastAsia" w:hAnsiTheme="majorHAnsi" w:cstheme="majorBidi"/>
      <w:sz w:val="18"/>
      <w:szCs w:val="18"/>
    </w:rPr>
  </w:style>
  <w:style w:type="character" w:customStyle="1" w:styleId="13">
    <w:name w:val="註解方塊文字 字元1"/>
    <w:basedOn w:val="a0"/>
    <w:uiPriority w:val="99"/>
    <w:semiHidden/>
    <w:rsid w:val="00F008CD"/>
    <w:rPr>
      <w:rFonts w:asciiTheme="majorHAnsi" w:eastAsiaTheme="majorEastAsia" w:hAnsiTheme="majorHAnsi" w:cstheme="majorBidi"/>
      <w:sz w:val="18"/>
      <w:szCs w:val="18"/>
    </w:rPr>
  </w:style>
  <w:style w:type="paragraph" w:styleId="af1">
    <w:name w:val="No Spacing"/>
    <w:link w:val="af2"/>
    <w:uiPriority w:val="1"/>
    <w:qFormat/>
    <w:rsid w:val="00F008CD"/>
    <w:rPr>
      <w:kern w:val="0"/>
      <w:sz w:val="22"/>
    </w:rPr>
  </w:style>
  <w:style w:type="character" w:customStyle="1" w:styleId="af2">
    <w:name w:val="無間距 字元"/>
    <w:basedOn w:val="a0"/>
    <w:link w:val="af1"/>
    <w:uiPriority w:val="1"/>
    <w:rsid w:val="00F008CD"/>
    <w:rPr>
      <w:kern w:val="0"/>
      <w:sz w:val="22"/>
    </w:rPr>
  </w:style>
  <w:style w:type="character" w:styleId="af3">
    <w:name w:val="line number"/>
    <w:basedOn w:val="a0"/>
    <w:uiPriority w:val="99"/>
    <w:semiHidden/>
    <w:unhideWhenUsed/>
    <w:rsid w:val="00971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82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AD7DD-21C4-478E-A5C8-F76FA836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4847</Words>
  <Characters>27632</Characters>
  <Application>Microsoft Office Word</Application>
  <DocSecurity>0</DocSecurity>
  <Lines>230</Lines>
  <Paragraphs>64</Paragraphs>
  <ScaleCrop>false</ScaleCrop>
  <Company/>
  <LinksUpToDate>false</LinksUpToDate>
  <CharactersWithSpaces>32415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WenSheng</dc:creator>
  <cp:keywords/>
  <dc:description/>
  <cp:lastModifiedBy>張文乘 (106885001)</cp:lastModifiedBy>
  <cp:revision>2</cp:revision>
  <cp:lastPrinted>2022-11-16T05:34:00Z</cp:lastPrinted>
  <dcterms:created xsi:type="dcterms:W3CDTF">2023-04-24T08:36:00Z</dcterms:created>
  <dcterms:modified xsi:type="dcterms:W3CDTF">2023-04-24T08:36:00Z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3d71a522-535c-39c6-9e8a-9a04719e0896</vt:lpwstr>
  </property>
  <property fmtid="{D5CDD505-2E9C-101B-9397-08002B2CF9AE}" pid="24" name="Mendeley Citation Style_1">
    <vt:lpwstr>http://www.zotero.org/styles/nature</vt:lpwstr>
  </property>
</Properties>
</file>