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326CF9" w14:textId="77777777" w:rsidR="00DE5764" w:rsidRDefault="00DE5764" w:rsidP="00DE5764">
      <w:pPr>
        <w:pStyle w:val="a8"/>
        <w:shd w:val="clear" w:color="auto" w:fill="auto"/>
      </w:pPr>
      <w:r>
        <w:t>De</w:t>
      </w:r>
      <w:r>
        <w:rPr>
          <w:rFonts w:ascii="Arial" w:eastAsia="Arial" w:hAnsi="Arial" w:cs="Arial"/>
          <w:sz w:val="12"/>
          <w:szCs w:val="12"/>
        </w:rPr>
        <w:t>fi</w:t>
      </w:r>
      <w:r>
        <w:t>nitions of progression, improvement and unchanged status of main MOAKS features</w:t>
      </w:r>
    </w:p>
    <w:tbl>
      <w:tblPr>
        <w:tblpPr w:leftFromText="180" w:rightFromText="180" w:vertAnchor="page" w:horzAnchor="margin" w:tblpY="1149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27"/>
        <w:gridCol w:w="2813"/>
        <w:gridCol w:w="3283"/>
        <w:gridCol w:w="2741"/>
      </w:tblGrid>
      <w:tr w:rsidR="00DE5764" w14:paraId="749C988A" w14:textId="77777777" w:rsidTr="00C52975">
        <w:trPr>
          <w:trHeight w:hRule="exact" w:val="437"/>
        </w:trPr>
        <w:tc>
          <w:tcPr>
            <w:tcW w:w="162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D8B7581" w14:textId="77777777" w:rsidR="00DE5764" w:rsidRDefault="00DE5764" w:rsidP="00C52975">
            <w:pPr>
              <w:pStyle w:val="aa"/>
              <w:shd w:val="clear" w:color="auto" w:fill="auto"/>
              <w:spacing w:line="240" w:lineRule="auto"/>
              <w:ind w:left="140" w:firstLine="0"/>
              <w:jc w:val="center"/>
            </w:pPr>
            <w:r>
              <w:t>Features described in MOAKS</w:t>
            </w:r>
          </w:p>
        </w:tc>
        <w:tc>
          <w:tcPr>
            <w:tcW w:w="281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A27C907" w14:textId="77777777" w:rsidR="00DE5764" w:rsidRDefault="00DE5764" w:rsidP="00C52975">
            <w:pPr>
              <w:pStyle w:val="aa"/>
              <w:shd w:val="clear" w:color="auto" w:fill="auto"/>
              <w:spacing w:line="240" w:lineRule="auto"/>
              <w:ind w:left="0" w:firstLine="180"/>
              <w:jc w:val="center"/>
            </w:pPr>
            <w:r>
              <w:t>Progression</w:t>
            </w:r>
          </w:p>
        </w:tc>
        <w:tc>
          <w:tcPr>
            <w:tcW w:w="328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1357F26E" w14:textId="77777777" w:rsidR="00DE5764" w:rsidRDefault="00DE5764" w:rsidP="00C52975">
            <w:pPr>
              <w:pStyle w:val="aa"/>
              <w:shd w:val="clear" w:color="auto" w:fill="auto"/>
              <w:spacing w:line="240" w:lineRule="auto"/>
              <w:ind w:left="0" w:firstLine="180"/>
              <w:jc w:val="center"/>
            </w:pPr>
            <w:r>
              <w:t>Improvement</w:t>
            </w:r>
          </w:p>
        </w:tc>
        <w:tc>
          <w:tcPr>
            <w:tcW w:w="2741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FFC141E" w14:textId="77777777" w:rsidR="00DE5764" w:rsidRDefault="00DE5764" w:rsidP="00C52975">
            <w:pPr>
              <w:pStyle w:val="aa"/>
              <w:shd w:val="clear" w:color="auto" w:fill="auto"/>
              <w:spacing w:line="240" w:lineRule="auto"/>
              <w:ind w:left="0" w:firstLine="180"/>
              <w:jc w:val="center"/>
            </w:pPr>
            <w:r>
              <w:t>No change</w:t>
            </w:r>
          </w:p>
        </w:tc>
      </w:tr>
      <w:tr w:rsidR="00DE5764" w14:paraId="7EEA2289" w14:textId="77777777" w:rsidTr="00C52975">
        <w:trPr>
          <w:trHeight w:hRule="exact" w:val="2578"/>
        </w:trPr>
        <w:tc>
          <w:tcPr>
            <w:tcW w:w="1627" w:type="dxa"/>
            <w:shd w:val="clear" w:color="auto" w:fill="FFFFFF"/>
          </w:tcPr>
          <w:p w14:paraId="3694D793" w14:textId="77777777" w:rsidR="00DE5764" w:rsidRDefault="00DE5764" w:rsidP="00C52975">
            <w:pPr>
              <w:pStyle w:val="aa"/>
              <w:shd w:val="clear" w:color="auto" w:fill="auto"/>
              <w:spacing w:line="240" w:lineRule="auto"/>
              <w:ind w:left="0" w:firstLine="140"/>
            </w:pPr>
            <w:r>
              <w:t>Meniscal pathologies</w:t>
            </w:r>
          </w:p>
        </w:tc>
        <w:tc>
          <w:tcPr>
            <w:tcW w:w="2813" w:type="dxa"/>
            <w:shd w:val="clear" w:color="auto" w:fill="FFFFFF"/>
          </w:tcPr>
          <w:p w14:paraId="071EFC8B" w14:textId="77777777" w:rsidR="00DE5764" w:rsidRDefault="00DE5764" w:rsidP="00C52975">
            <w:pPr>
              <w:pStyle w:val="aa"/>
              <w:numPr>
                <w:ilvl w:val="0"/>
                <w:numId w:val="1"/>
              </w:numPr>
              <w:shd w:val="clear" w:color="auto" w:fill="auto"/>
              <w:tabs>
                <w:tab w:val="left" w:pos="325"/>
              </w:tabs>
              <w:ind w:left="320"/>
            </w:pPr>
            <w:r>
              <w:t>an increase in score of hypertrophy, cysts, partial maceration, complete maceration, progressive maceration, vertical tear, horizontal tear, complex tear, or root tear or</w:t>
            </w:r>
          </w:p>
          <w:p w14:paraId="4ACB27AD" w14:textId="77777777" w:rsidR="00DE5764" w:rsidRDefault="00DE5764" w:rsidP="00C52975">
            <w:pPr>
              <w:pStyle w:val="aa"/>
              <w:numPr>
                <w:ilvl w:val="0"/>
                <w:numId w:val="1"/>
              </w:numPr>
              <w:shd w:val="clear" w:color="auto" w:fill="auto"/>
              <w:tabs>
                <w:tab w:val="left" w:pos="325"/>
              </w:tabs>
              <w:ind w:left="320"/>
            </w:pPr>
            <w:r>
              <w:t xml:space="preserve">an increase in the score of </w:t>
            </w:r>
            <w:proofErr w:type="gramStart"/>
            <w:r>
              <w:t>signal</w:t>
            </w:r>
            <w:proofErr w:type="gramEnd"/>
            <w:r>
              <w:t xml:space="preserve"> when there is no improvement in any of the hypertrophy, cyst, maceration or tear scores</w:t>
            </w:r>
            <w:r>
              <w:rPr>
                <w:rFonts w:ascii="Arial" w:eastAsia="Arial" w:hAnsi="Arial" w:cs="Arial"/>
                <w:color w:val="007FAB"/>
                <w:sz w:val="12"/>
                <w:szCs w:val="12"/>
              </w:rPr>
              <w:t>*</w:t>
            </w:r>
            <w:r>
              <w:t>.</w:t>
            </w:r>
          </w:p>
        </w:tc>
        <w:tc>
          <w:tcPr>
            <w:tcW w:w="3283" w:type="dxa"/>
            <w:shd w:val="clear" w:color="auto" w:fill="FFFFFF"/>
            <w:vAlign w:val="bottom"/>
          </w:tcPr>
          <w:p w14:paraId="6EBE071D" w14:textId="77777777" w:rsidR="00DE5764" w:rsidRDefault="00DE5764" w:rsidP="00C52975">
            <w:pPr>
              <w:pStyle w:val="aa"/>
              <w:numPr>
                <w:ilvl w:val="0"/>
                <w:numId w:val="2"/>
              </w:numPr>
              <w:shd w:val="clear" w:color="auto" w:fill="auto"/>
              <w:tabs>
                <w:tab w:val="left" w:pos="310"/>
              </w:tabs>
            </w:pPr>
            <w:r>
              <w:t xml:space="preserve">a decrease in the score of </w:t>
            </w:r>
            <w:proofErr w:type="gramStart"/>
            <w:r>
              <w:t>hypertrophy</w:t>
            </w:r>
            <w:proofErr w:type="gramEnd"/>
            <w:r>
              <w:t xml:space="preserve"> when there is no increase in the cysts, maceration and tears scores or</w:t>
            </w:r>
          </w:p>
          <w:p w14:paraId="0B23D9A0" w14:textId="77777777" w:rsidR="00DE5764" w:rsidRDefault="00DE5764" w:rsidP="00C52975">
            <w:pPr>
              <w:pStyle w:val="aa"/>
              <w:numPr>
                <w:ilvl w:val="0"/>
                <w:numId w:val="2"/>
              </w:numPr>
              <w:shd w:val="clear" w:color="auto" w:fill="auto"/>
              <w:tabs>
                <w:tab w:val="left" w:pos="310"/>
              </w:tabs>
            </w:pPr>
            <w:r>
              <w:t xml:space="preserve">a decrease in the score of </w:t>
            </w:r>
            <w:proofErr w:type="gramStart"/>
            <w:r>
              <w:t>cyst</w:t>
            </w:r>
            <w:proofErr w:type="gramEnd"/>
            <w:r>
              <w:t xml:space="preserve"> when there is no increase in the hypertrophy, maceration and tears scores or</w:t>
            </w:r>
          </w:p>
          <w:p w14:paraId="79608CCA" w14:textId="77777777" w:rsidR="00DE5764" w:rsidRDefault="00DE5764" w:rsidP="00C52975">
            <w:pPr>
              <w:pStyle w:val="aa"/>
              <w:numPr>
                <w:ilvl w:val="0"/>
                <w:numId w:val="2"/>
              </w:numPr>
              <w:shd w:val="clear" w:color="auto" w:fill="auto"/>
              <w:tabs>
                <w:tab w:val="left" w:pos="310"/>
              </w:tabs>
            </w:pPr>
            <w:r>
              <w:t>a decrease in one of the maceration scores when there is no increase in hypertrophy, cyst, the other macerations and tear scores or</w:t>
            </w:r>
          </w:p>
          <w:p w14:paraId="08060E08" w14:textId="77777777" w:rsidR="00DE5764" w:rsidRDefault="00DE5764" w:rsidP="00C52975">
            <w:pPr>
              <w:pStyle w:val="aa"/>
              <w:numPr>
                <w:ilvl w:val="0"/>
                <w:numId w:val="2"/>
              </w:numPr>
              <w:shd w:val="clear" w:color="auto" w:fill="auto"/>
              <w:tabs>
                <w:tab w:val="left" w:pos="310"/>
              </w:tabs>
            </w:pPr>
            <w:r>
              <w:t>a decrease in one of the tear scores when there is no increase in hypertrophy, cyst, maceration and other tear scores or</w:t>
            </w:r>
          </w:p>
          <w:p w14:paraId="6B550B11" w14:textId="77777777" w:rsidR="00DE5764" w:rsidRDefault="00DE5764" w:rsidP="00C52975">
            <w:pPr>
              <w:pStyle w:val="aa"/>
              <w:numPr>
                <w:ilvl w:val="0"/>
                <w:numId w:val="2"/>
              </w:numPr>
              <w:shd w:val="clear" w:color="auto" w:fill="auto"/>
              <w:tabs>
                <w:tab w:val="left" w:pos="310"/>
              </w:tabs>
            </w:pPr>
            <w:r>
              <w:t>a decrease in signal when there is no increase in hypertrophy, cyst, maceration and tear scores.</w:t>
            </w:r>
          </w:p>
        </w:tc>
        <w:tc>
          <w:tcPr>
            <w:tcW w:w="2741" w:type="dxa"/>
            <w:shd w:val="clear" w:color="auto" w:fill="FFFFFF"/>
          </w:tcPr>
          <w:p w14:paraId="389673ED" w14:textId="77777777" w:rsidR="00DE5764" w:rsidRDefault="00DE5764" w:rsidP="00C52975">
            <w:pPr>
              <w:pStyle w:val="aa"/>
              <w:shd w:val="clear" w:color="auto" w:fill="auto"/>
            </w:pPr>
            <w:r>
              <w:t xml:space="preserve">- No change in score of </w:t>
            </w:r>
            <w:proofErr w:type="gramStart"/>
            <w:r>
              <w:t>hypertrophy</w:t>
            </w:r>
            <w:proofErr w:type="gramEnd"/>
            <w:r>
              <w:t>, cysts, partial maceration, complete maceration, progressive maceration, vertical tear, horizontal tear, complex tear, root tear, or signal</w:t>
            </w:r>
          </w:p>
        </w:tc>
      </w:tr>
      <w:tr w:rsidR="00DE5764" w14:paraId="4277147B" w14:textId="77777777" w:rsidTr="00C52975">
        <w:trPr>
          <w:trHeight w:hRule="exact" w:val="221"/>
        </w:trPr>
        <w:tc>
          <w:tcPr>
            <w:tcW w:w="1627" w:type="dxa"/>
            <w:tcBorders>
              <w:bottom w:val="single" w:sz="4" w:space="0" w:color="auto"/>
            </w:tcBorders>
            <w:shd w:val="clear" w:color="auto" w:fill="FFFFFF"/>
          </w:tcPr>
          <w:p w14:paraId="773BE0FF" w14:textId="77777777" w:rsidR="00DE5764" w:rsidRDefault="00DE5764" w:rsidP="00C52975">
            <w:pPr>
              <w:pStyle w:val="aa"/>
              <w:shd w:val="clear" w:color="auto" w:fill="auto"/>
              <w:spacing w:line="240" w:lineRule="auto"/>
              <w:ind w:left="0" w:firstLine="140"/>
            </w:pPr>
            <w:r>
              <w:t>Meniscal extrusion</w:t>
            </w:r>
          </w:p>
        </w:tc>
        <w:tc>
          <w:tcPr>
            <w:tcW w:w="2813" w:type="dxa"/>
            <w:tcBorders>
              <w:bottom w:val="single" w:sz="4" w:space="0" w:color="auto"/>
            </w:tcBorders>
            <w:shd w:val="clear" w:color="auto" w:fill="FFFFFF"/>
          </w:tcPr>
          <w:p w14:paraId="4F3380F6" w14:textId="77777777" w:rsidR="00DE5764" w:rsidRDefault="00DE5764" w:rsidP="00C52975">
            <w:pPr>
              <w:pStyle w:val="aa"/>
              <w:shd w:val="clear" w:color="auto" w:fill="auto"/>
              <w:spacing w:line="240" w:lineRule="auto"/>
              <w:ind w:left="0" w:firstLine="180"/>
            </w:pPr>
            <w:r>
              <w:t>- an increase in extrusion score</w:t>
            </w:r>
          </w:p>
        </w:tc>
        <w:tc>
          <w:tcPr>
            <w:tcW w:w="3283" w:type="dxa"/>
            <w:tcBorders>
              <w:bottom w:val="single" w:sz="4" w:space="0" w:color="auto"/>
            </w:tcBorders>
            <w:shd w:val="clear" w:color="auto" w:fill="FFFFFF"/>
          </w:tcPr>
          <w:p w14:paraId="05E72D9F" w14:textId="77777777" w:rsidR="00DE5764" w:rsidRDefault="00DE5764" w:rsidP="00C52975">
            <w:pPr>
              <w:pStyle w:val="aa"/>
              <w:shd w:val="clear" w:color="auto" w:fill="auto"/>
              <w:spacing w:line="240" w:lineRule="auto"/>
              <w:ind w:left="0" w:firstLine="180"/>
            </w:pPr>
            <w:r>
              <w:t>- a decrease in extrusion score</w:t>
            </w:r>
          </w:p>
        </w:tc>
        <w:tc>
          <w:tcPr>
            <w:tcW w:w="2741" w:type="dxa"/>
            <w:tcBorders>
              <w:bottom w:val="single" w:sz="4" w:space="0" w:color="auto"/>
            </w:tcBorders>
            <w:shd w:val="clear" w:color="auto" w:fill="FFFFFF"/>
          </w:tcPr>
          <w:p w14:paraId="10CDCE7C" w14:textId="77777777" w:rsidR="00DE5764" w:rsidRDefault="00DE5764" w:rsidP="00C52975">
            <w:pPr>
              <w:pStyle w:val="aa"/>
              <w:shd w:val="clear" w:color="auto" w:fill="auto"/>
              <w:spacing w:line="240" w:lineRule="auto"/>
              <w:ind w:left="0" w:firstLine="180"/>
            </w:pPr>
            <w:r>
              <w:t>- No change in extrusion score</w:t>
            </w:r>
          </w:p>
        </w:tc>
      </w:tr>
    </w:tbl>
    <w:p w14:paraId="6D599DAE" w14:textId="77777777" w:rsidR="00DE5764" w:rsidRDefault="00DE5764" w:rsidP="00DE5764">
      <w:pPr>
        <w:pStyle w:val="a8"/>
        <w:shd w:val="clear" w:color="auto" w:fill="auto"/>
        <w:ind w:left="240"/>
      </w:pPr>
      <w:r>
        <w:rPr>
          <w:rFonts w:ascii="Arial" w:eastAsia="Arial" w:hAnsi="Arial" w:cs="Arial"/>
          <w:color w:val="007FAB"/>
          <w:sz w:val="12"/>
          <w:szCs w:val="12"/>
        </w:rPr>
        <w:t>*</w:t>
      </w:r>
      <w:r>
        <w:t xml:space="preserve">Since meniscal signal would then be regarded as a </w:t>
      </w:r>
      <w:proofErr w:type="gramStart"/>
      <w:r>
        <w:t>sequelae of the healing process</w:t>
      </w:r>
      <w:proofErr w:type="gramEnd"/>
    </w:p>
    <w:p w14:paraId="220304BD" w14:textId="77777777" w:rsidR="00DE5764" w:rsidRDefault="00DE5764" w:rsidP="00DE5764">
      <w:pPr>
        <w:pStyle w:val="a8"/>
        <w:shd w:val="clear" w:color="auto" w:fill="auto"/>
        <w:ind w:left="240"/>
      </w:pPr>
    </w:p>
    <w:p w14:paraId="68D9891F" w14:textId="77777777" w:rsidR="00DE5764" w:rsidRDefault="00DE5764" w:rsidP="00DE5764">
      <w:pPr>
        <w:pStyle w:val="a8"/>
        <w:shd w:val="clear" w:color="auto" w:fill="auto"/>
        <w:ind w:left="240"/>
      </w:pPr>
    </w:p>
    <w:p w14:paraId="7C6E4885" w14:textId="77777777" w:rsidR="00DE5764" w:rsidRDefault="00DE5764" w:rsidP="00DE5764">
      <w:pPr>
        <w:pStyle w:val="a8"/>
        <w:shd w:val="clear" w:color="auto" w:fill="auto"/>
        <w:ind w:left="240"/>
      </w:pPr>
      <w:r w:rsidRPr="006E4D3E">
        <w:rPr>
          <w:rFonts w:hint="eastAsia"/>
        </w:rPr>
        <w:t>#</w:t>
      </w:r>
      <w:r w:rsidRPr="006E4D3E">
        <w:t>T</w:t>
      </w:r>
      <w:r w:rsidRPr="006E4D3E">
        <w:rPr>
          <w:rFonts w:hint="eastAsia"/>
        </w:rPr>
        <w:t>his</w:t>
      </w:r>
      <w:r>
        <w:t xml:space="preserve"> </w:t>
      </w:r>
      <w:r w:rsidRPr="006E4D3E">
        <w:rPr>
          <w:rFonts w:hint="eastAsia"/>
        </w:rPr>
        <w:t>table</w:t>
      </w:r>
      <w:r>
        <w:t xml:space="preserve"> </w:t>
      </w:r>
      <w:r w:rsidRPr="006E4D3E">
        <w:rPr>
          <w:rFonts w:hint="eastAsia"/>
        </w:rPr>
        <w:t>is</w:t>
      </w:r>
      <w:r>
        <w:t xml:space="preserve"> </w:t>
      </w:r>
      <w:r w:rsidRPr="006E4D3E">
        <w:rPr>
          <w:rFonts w:hint="eastAsia"/>
        </w:rPr>
        <w:t>from</w:t>
      </w:r>
      <w:r>
        <w:t xml:space="preserve"> </w:t>
      </w:r>
      <w:proofErr w:type="spellStart"/>
      <w:r>
        <w:rPr>
          <w:rFonts w:ascii="Segoe UI" w:hAnsi="Segoe UI" w:cs="Segoe UI"/>
          <w:shd w:val="clear" w:color="auto" w:fill="FFFFFF"/>
        </w:rPr>
        <w:t>Runhaar</w:t>
      </w:r>
      <w:proofErr w:type="spellEnd"/>
      <w:r>
        <w:rPr>
          <w:rFonts w:ascii="Segoe UI" w:hAnsi="Segoe UI" w:cs="Segoe UI"/>
          <w:shd w:val="clear" w:color="auto" w:fill="FFFFFF"/>
        </w:rPr>
        <w:t xml:space="preserve"> J, </w:t>
      </w:r>
      <w:proofErr w:type="spellStart"/>
      <w:r>
        <w:rPr>
          <w:rFonts w:ascii="Segoe UI" w:hAnsi="Segoe UI" w:cs="Segoe UI"/>
          <w:shd w:val="clear" w:color="auto" w:fill="FFFFFF"/>
        </w:rPr>
        <w:t>Schiphof</w:t>
      </w:r>
      <w:proofErr w:type="spellEnd"/>
      <w:r>
        <w:rPr>
          <w:rFonts w:ascii="Segoe UI" w:hAnsi="Segoe UI" w:cs="Segoe UI"/>
          <w:shd w:val="clear" w:color="auto" w:fill="FFFFFF"/>
        </w:rPr>
        <w:t xml:space="preserve"> D, van Meer B, </w:t>
      </w:r>
      <w:proofErr w:type="spellStart"/>
      <w:r>
        <w:rPr>
          <w:rFonts w:ascii="Segoe UI" w:hAnsi="Segoe UI" w:cs="Segoe UI"/>
          <w:shd w:val="clear" w:color="auto" w:fill="FFFFFF"/>
        </w:rPr>
        <w:t>Reijman</w:t>
      </w:r>
      <w:proofErr w:type="spellEnd"/>
      <w:r>
        <w:rPr>
          <w:rFonts w:ascii="Segoe UI" w:hAnsi="Segoe UI" w:cs="Segoe UI"/>
          <w:shd w:val="clear" w:color="auto" w:fill="FFFFFF"/>
        </w:rPr>
        <w:t xml:space="preserve"> M, </w:t>
      </w:r>
      <w:proofErr w:type="spellStart"/>
      <w:r>
        <w:rPr>
          <w:rFonts w:ascii="Segoe UI" w:hAnsi="Segoe UI" w:cs="Segoe UI"/>
          <w:shd w:val="clear" w:color="auto" w:fill="FFFFFF"/>
        </w:rPr>
        <w:t>Bierma</w:t>
      </w:r>
      <w:proofErr w:type="spellEnd"/>
      <w:r>
        <w:rPr>
          <w:rFonts w:ascii="Segoe UI" w:hAnsi="Segoe UI" w:cs="Segoe UI"/>
          <w:shd w:val="clear" w:color="auto" w:fill="FFFFFF"/>
        </w:rPr>
        <w:t xml:space="preserve">-Zeinstra SM, </w:t>
      </w:r>
      <w:proofErr w:type="spellStart"/>
      <w:r>
        <w:rPr>
          <w:rFonts w:ascii="Segoe UI" w:hAnsi="Segoe UI" w:cs="Segoe UI"/>
          <w:shd w:val="clear" w:color="auto" w:fill="FFFFFF"/>
        </w:rPr>
        <w:t>Oei</w:t>
      </w:r>
      <w:proofErr w:type="spellEnd"/>
      <w:r>
        <w:rPr>
          <w:rFonts w:ascii="Segoe UI" w:hAnsi="Segoe UI" w:cs="Segoe UI"/>
          <w:shd w:val="clear" w:color="auto" w:fill="FFFFFF"/>
        </w:rPr>
        <w:t xml:space="preserve"> EH. How to define subregional osteoarthritis progression using semi-quantitative MRI osteoarthritis knee score (MOAKS). Osteoarthritis Cartilage. 2014 Oct;22(10):1533-6. </w:t>
      </w:r>
      <w:proofErr w:type="spellStart"/>
      <w:r>
        <w:rPr>
          <w:rFonts w:ascii="Segoe UI" w:hAnsi="Segoe UI" w:cs="Segoe UI"/>
          <w:shd w:val="clear" w:color="auto" w:fill="FFFFFF"/>
        </w:rPr>
        <w:t>doi</w:t>
      </w:r>
      <w:proofErr w:type="spellEnd"/>
      <w:r>
        <w:rPr>
          <w:rFonts w:ascii="Segoe UI" w:hAnsi="Segoe UI" w:cs="Segoe UI"/>
          <w:shd w:val="clear" w:color="auto" w:fill="FFFFFF"/>
        </w:rPr>
        <w:t>: 10.1016/j.joca.2014.06.022. PMID: 25278062.</w:t>
      </w:r>
    </w:p>
    <w:p w14:paraId="5B69EEF7" w14:textId="77777777" w:rsidR="00B30794" w:rsidRDefault="00B30794"/>
    <w:sectPr w:rsidR="00B30794" w:rsidSect="00DE5764">
      <w:pgSz w:w="12240" w:h="15840"/>
      <w:pgMar w:top="889" w:right="974" w:bottom="759" w:left="78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742834" w14:textId="77777777" w:rsidR="003634E7" w:rsidRDefault="003634E7" w:rsidP="00DE5764">
      <w:r>
        <w:separator/>
      </w:r>
    </w:p>
  </w:endnote>
  <w:endnote w:type="continuationSeparator" w:id="0">
    <w:p w14:paraId="04C7D59F" w14:textId="77777777" w:rsidR="003634E7" w:rsidRDefault="003634E7" w:rsidP="00DE5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45F153" w14:textId="77777777" w:rsidR="003634E7" w:rsidRDefault="003634E7" w:rsidP="00DE5764">
      <w:r>
        <w:separator/>
      </w:r>
    </w:p>
  </w:footnote>
  <w:footnote w:type="continuationSeparator" w:id="0">
    <w:p w14:paraId="522A2CD2" w14:textId="77777777" w:rsidR="003634E7" w:rsidRDefault="003634E7" w:rsidP="00DE57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664F8D"/>
    <w:multiLevelType w:val="multilevel"/>
    <w:tmpl w:val="334414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2BC36CA"/>
    <w:multiLevelType w:val="multilevel"/>
    <w:tmpl w:val="2682935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4"/>
        <w:szCs w:val="1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0MDEwNDY0MzA1MzVX0lEKTi0uzszPAykwrAUAcOC3VywAAAA="/>
  </w:docVars>
  <w:rsids>
    <w:rsidRoot w:val="00016F8A"/>
    <w:rsid w:val="00016F8A"/>
    <w:rsid w:val="003634E7"/>
    <w:rsid w:val="00B30794"/>
    <w:rsid w:val="00DE5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2C044E-7D64-441B-B56A-EA178C200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bCs/>
        <w:color w:val="212121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5764"/>
    <w:pPr>
      <w:widowControl w:val="0"/>
    </w:pPr>
    <w:rPr>
      <w:rFonts w:ascii="Microsoft JhengHei Light" w:eastAsia="Microsoft JhengHei Light" w:hAnsi="Microsoft JhengHei Light" w:cs="Microsoft JhengHei Light"/>
      <w:bCs w:val="0"/>
      <w:color w:val="00000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5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57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57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5764"/>
    <w:rPr>
      <w:sz w:val="18"/>
      <w:szCs w:val="18"/>
    </w:rPr>
  </w:style>
  <w:style w:type="character" w:customStyle="1" w:styleId="a7">
    <w:name w:val="表格标题_"/>
    <w:basedOn w:val="a0"/>
    <w:link w:val="a8"/>
    <w:rsid w:val="00DE5764"/>
    <w:rPr>
      <w:rFonts w:eastAsia="Times New Roman"/>
      <w:sz w:val="14"/>
      <w:szCs w:val="14"/>
      <w:shd w:val="clear" w:color="auto" w:fill="FFFFFF"/>
    </w:rPr>
  </w:style>
  <w:style w:type="character" w:customStyle="1" w:styleId="a9">
    <w:name w:val="其他_"/>
    <w:basedOn w:val="a0"/>
    <w:link w:val="aa"/>
    <w:rsid w:val="00DE5764"/>
    <w:rPr>
      <w:rFonts w:eastAsia="Times New Roman"/>
      <w:sz w:val="14"/>
      <w:szCs w:val="14"/>
      <w:shd w:val="clear" w:color="auto" w:fill="FFFFFF"/>
    </w:rPr>
  </w:style>
  <w:style w:type="paragraph" w:customStyle="1" w:styleId="a8">
    <w:name w:val="表格标题"/>
    <w:basedOn w:val="a"/>
    <w:link w:val="a7"/>
    <w:rsid w:val="00DE5764"/>
    <w:pPr>
      <w:shd w:val="clear" w:color="auto" w:fill="FFFFFF"/>
    </w:pPr>
    <w:rPr>
      <w:rFonts w:ascii="Times New Roman" w:eastAsia="Times New Roman" w:hAnsi="Times New Roman" w:cs="Times New Roman"/>
      <w:bCs/>
      <w:color w:val="212121"/>
      <w:sz w:val="14"/>
      <w:szCs w:val="14"/>
      <w:lang w:eastAsia="zh-CN" w:bidi="ar-SA"/>
    </w:rPr>
  </w:style>
  <w:style w:type="paragraph" w:customStyle="1" w:styleId="aa">
    <w:name w:val="其他"/>
    <w:basedOn w:val="a"/>
    <w:link w:val="a9"/>
    <w:rsid w:val="00DE5764"/>
    <w:pPr>
      <w:shd w:val="clear" w:color="auto" w:fill="FFFFFF"/>
      <w:spacing w:line="254" w:lineRule="auto"/>
      <w:ind w:left="300" w:hanging="120"/>
    </w:pPr>
    <w:rPr>
      <w:rFonts w:ascii="Times New Roman" w:eastAsia="Times New Roman" w:hAnsi="Times New Roman" w:cs="Times New Roman"/>
      <w:bCs/>
      <w:color w:val="212121"/>
      <w:sz w:val="14"/>
      <w:szCs w:val="14"/>
      <w:lang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02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256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limingyang</dc:creator>
  <cp:keywords/>
  <dc:description/>
  <cp:lastModifiedBy>limingyang</cp:lastModifiedBy>
  <cp:revision>2</cp:revision>
  <dcterms:created xsi:type="dcterms:W3CDTF">2021-01-14T13:20:00Z</dcterms:created>
  <dcterms:modified xsi:type="dcterms:W3CDTF">2021-01-14T14:00:00Z</dcterms:modified>
</cp:coreProperties>
</file>