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0959F" w14:textId="77777777" w:rsidR="00AD1FC4" w:rsidRDefault="00AD1FC4" w:rsidP="008E09A0">
      <w:pPr>
        <w:pStyle w:val="Title1"/>
        <w:rPr>
          <w:lang w:val="en-GB"/>
        </w:rPr>
      </w:pPr>
      <w:r>
        <w:rPr>
          <w:lang w:val="en-GB"/>
        </w:rPr>
        <w:t>Supplementary Information</w:t>
      </w:r>
    </w:p>
    <w:p w14:paraId="3098C965" w14:textId="57045A7F" w:rsidR="00BF6FBA" w:rsidRPr="00381B42" w:rsidRDefault="001C5DC7" w:rsidP="008E09A0">
      <w:pPr>
        <w:pStyle w:val="Title1"/>
        <w:rPr>
          <w:color w:val="FF0000"/>
          <w:lang w:val="en-GB"/>
        </w:rPr>
      </w:pPr>
      <w:r>
        <w:rPr>
          <w:lang w:val="en-GB"/>
        </w:rPr>
        <w:t xml:space="preserve">Machine learning discovered </w:t>
      </w:r>
      <w:r w:rsidR="00F43C7D">
        <w:rPr>
          <w:lang w:val="en-GB"/>
        </w:rPr>
        <w:t>nano-circuitry</w:t>
      </w:r>
      <w:r w:rsidR="00D45616">
        <w:rPr>
          <w:lang w:val="en-GB"/>
        </w:rPr>
        <w:t xml:space="preserve"> </w:t>
      </w:r>
      <w:r>
        <w:rPr>
          <w:lang w:val="en-GB"/>
        </w:rPr>
        <w:t xml:space="preserve">for nonlinear ion transport in nanoporous </w:t>
      </w:r>
      <w:proofErr w:type="gramStart"/>
      <w:r>
        <w:rPr>
          <w:lang w:val="en-GB"/>
        </w:rPr>
        <w:t>materials</w:t>
      </w:r>
      <w:proofErr w:type="gramEnd"/>
    </w:p>
    <w:p w14:paraId="03F813A6" w14:textId="7C85C692" w:rsidR="00BF6FBA" w:rsidRPr="00381B42" w:rsidRDefault="00DD4D61" w:rsidP="008E09A0">
      <w:pPr>
        <w:pStyle w:val="NoSpacing"/>
        <w:jc w:val="center"/>
        <w:rPr>
          <w:vertAlign w:val="superscript"/>
          <w:lang w:val="en-GB"/>
        </w:rPr>
      </w:pPr>
      <w:r w:rsidRPr="00381B42">
        <w:rPr>
          <w:lang w:val="en-GB" w:eastAsia="ja-JP"/>
        </w:rPr>
        <w:t>Hualin Zhan</w:t>
      </w:r>
      <w:r w:rsidR="00BF6FBA" w:rsidRPr="00381B42">
        <w:rPr>
          <w:vertAlign w:val="superscript"/>
          <w:lang w:val="en-GB" w:eastAsia="ja-JP"/>
        </w:rPr>
        <w:t>1</w:t>
      </w:r>
      <w:r w:rsidR="00BF6FBA" w:rsidRPr="00381B42">
        <w:rPr>
          <w:lang w:val="en-GB" w:eastAsia="ja-JP"/>
        </w:rPr>
        <w:t xml:space="preserve">, </w:t>
      </w:r>
      <w:r w:rsidR="00D265E5" w:rsidRPr="00381B42">
        <w:rPr>
          <w:lang w:val="en-GB" w:eastAsia="ja-JP"/>
        </w:rPr>
        <w:t>Richard Sandberg</w:t>
      </w:r>
      <w:r w:rsidR="00D265E5" w:rsidRPr="00381B42">
        <w:rPr>
          <w:vertAlign w:val="superscript"/>
          <w:lang w:val="en-GB" w:eastAsia="ja-JP"/>
        </w:rPr>
        <w:t>2</w:t>
      </w:r>
      <w:r w:rsidR="00D265E5" w:rsidRPr="00381B42">
        <w:rPr>
          <w:lang w:val="en-GB" w:eastAsia="ja-JP"/>
        </w:rPr>
        <w:t xml:space="preserve">, </w:t>
      </w:r>
      <w:r w:rsidR="00E455AF">
        <w:rPr>
          <w:lang w:val="en-GB" w:eastAsia="ja-JP"/>
        </w:rPr>
        <w:t>Zhiyuan Xiong</w:t>
      </w:r>
      <w:r w:rsidR="00FC6108" w:rsidRPr="00381B42">
        <w:rPr>
          <w:vertAlign w:val="superscript"/>
          <w:lang w:val="en-GB" w:eastAsia="ja-JP"/>
        </w:rPr>
        <w:t>1</w:t>
      </w:r>
      <w:r w:rsidR="00FC6108" w:rsidRPr="00381B42">
        <w:rPr>
          <w:lang w:val="en-GB" w:eastAsia="ja-JP"/>
        </w:rPr>
        <w:t xml:space="preserve">, </w:t>
      </w:r>
      <w:r w:rsidR="00E455AF">
        <w:rPr>
          <w:lang w:val="en-GB" w:eastAsia="ja-JP"/>
        </w:rPr>
        <w:t>Qinghua Liang</w:t>
      </w:r>
      <w:r w:rsidR="00FC6108" w:rsidRPr="00381B42">
        <w:rPr>
          <w:vertAlign w:val="superscript"/>
          <w:lang w:val="en-GB" w:eastAsia="ja-JP"/>
        </w:rPr>
        <w:t>1</w:t>
      </w:r>
      <w:r w:rsidR="00FC6108" w:rsidRPr="00381B42">
        <w:rPr>
          <w:lang w:val="en-GB" w:eastAsia="ja-JP"/>
        </w:rPr>
        <w:t xml:space="preserve">, </w:t>
      </w:r>
      <w:r w:rsidR="00E455AF">
        <w:rPr>
          <w:lang w:val="en-GB" w:eastAsia="ja-JP"/>
        </w:rPr>
        <w:t>Ke Xie</w:t>
      </w:r>
      <w:r w:rsidR="00E455AF" w:rsidRPr="00381B42">
        <w:rPr>
          <w:vertAlign w:val="superscript"/>
          <w:lang w:val="en-GB" w:eastAsia="ja-JP"/>
        </w:rPr>
        <w:t>1</w:t>
      </w:r>
      <w:r w:rsidR="00E455AF" w:rsidRPr="00381B42">
        <w:rPr>
          <w:lang w:val="en-GB" w:eastAsia="ja-JP"/>
        </w:rPr>
        <w:t xml:space="preserve">, </w:t>
      </w:r>
      <w:r w:rsidR="00E455AF">
        <w:rPr>
          <w:lang w:val="en-GB" w:eastAsia="ja-JP"/>
        </w:rPr>
        <w:t>Lianhai Zu</w:t>
      </w:r>
      <w:r w:rsidR="00E455AF" w:rsidRPr="00381B42">
        <w:rPr>
          <w:vertAlign w:val="superscript"/>
          <w:lang w:val="en-GB" w:eastAsia="ja-JP"/>
        </w:rPr>
        <w:t>1</w:t>
      </w:r>
      <w:r w:rsidR="00E455AF">
        <w:rPr>
          <w:vertAlign w:val="superscript"/>
          <w:lang w:val="en-GB" w:eastAsia="ja-JP"/>
        </w:rPr>
        <w:t>,3</w:t>
      </w:r>
      <w:r w:rsidR="00E455AF" w:rsidRPr="00381B42">
        <w:rPr>
          <w:lang w:val="en-GB" w:eastAsia="ja-JP"/>
        </w:rPr>
        <w:t xml:space="preserve">, </w:t>
      </w:r>
      <w:r w:rsidR="00C66243" w:rsidRPr="00381B42">
        <w:rPr>
          <w:lang w:val="en-GB" w:eastAsia="ja-JP"/>
        </w:rPr>
        <w:t>Dan Li</w:t>
      </w:r>
      <w:r w:rsidR="00C66243" w:rsidRPr="00381B42">
        <w:rPr>
          <w:vertAlign w:val="superscript"/>
          <w:lang w:val="en-GB" w:eastAsia="ja-JP"/>
        </w:rPr>
        <w:t>1</w:t>
      </w:r>
      <w:r w:rsidR="00C66243" w:rsidRPr="00381B42">
        <w:rPr>
          <w:lang w:val="en-GB" w:eastAsia="ja-JP"/>
        </w:rPr>
        <w:t>, J</w:t>
      </w:r>
      <w:r w:rsidR="00F3089F" w:rsidRPr="00381B42">
        <w:rPr>
          <w:lang w:val="en-GB" w:eastAsia="ja-JP"/>
        </w:rPr>
        <w:t xml:space="preserve">efferson </w:t>
      </w:r>
      <w:r w:rsidRPr="00381B42">
        <w:rPr>
          <w:lang w:val="en-GB" w:eastAsia="ja-JP"/>
        </w:rPr>
        <w:t>Zhe Liu</w:t>
      </w:r>
      <w:r w:rsidRPr="00381B42">
        <w:rPr>
          <w:vertAlign w:val="superscript"/>
          <w:lang w:val="en-GB" w:eastAsia="ja-JP"/>
        </w:rPr>
        <w:t>2</w:t>
      </w:r>
    </w:p>
    <w:p w14:paraId="12209359" w14:textId="77777777" w:rsidR="008E09A0" w:rsidRPr="00381B42" w:rsidRDefault="008E09A0" w:rsidP="008E09A0">
      <w:pPr>
        <w:pStyle w:val="NoSpacing"/>
        <w:jc w:val="center"/>
        <w:rPr>
          <w:lang w:val="en-GB" w:eastAsia="ja-JP"/>
        </w:rPr>
      </w:pPr>
    </w:p>
    <w:p w14:paraId="5F1668CC" w14:textId="1DB14B5B" w:rsidR="00BF6FBA" w:rsidRPr="00381B42" w:rsidRDefault="00BF6FBA" w:rsidP="002D035A">
      <w:pPr>
        <w:pStyle w:val="NoSpacing"/>
        <w:jc w:val="center"/>
        <w:rPr>
          <w:szCs w:val="24"/>
          <w:lang w:val="en-GB" w:eastAsia="ja-JP"/>
        </w:rPr>
      </w:pPr>
      <w:r w:rsidRPr="00381B42">
        <w:rPr>
          <w:szCs w:val="24"/>
          <w:vertAlign w:val="superscript"/>
          <w:lang w:val="en-GB" w:eastAsia="ja-JP"/>
        </w:rPr>
        <w:t>1</w:t>
      </w:r>
      <w:r w:rsidRPr="00381B42">
        <w:rPr>
          <w:szCs w:val="24"/>
          <w:lang w:val="en-GB" w:eastAsia="ja-JP"/>
        </w:rPr>
        <w:t xml:space="preserve"> </w:t>
      </w:r>
      <w:r w:rsidR="00DD4D61" w:rsidRPr="00381B42">
        <w:rPr>
          <w:szCs w:val="24"/>
          <w:lang w:val="en-GB" w:eastAsia="ja-JP"/>
        </w:rPr>
        <w:t>Department of Chemical Engineering</w:t>
      </w:r>
      <w:r w:rsidRPr="00381B42">
        <w:rPr>
          <w:szCs w:val="24"/>
          <w:lang w:val="en-GB" w:eastAsia="ja-JP"/>
        </w:rPr>
        <w:t>, The</w:t>
      </w:r>
      <w:r w:rsidR="00FC6108" w:rsidRPr="00381B42">
        <w:rPr>
          <w:szCs w:val="24"/>
          <w:lang w:val="en-GB" w:eastAsia="ja-JP"/>
        </w:rPr>
        <w:t xml:space="preserve"> </w:t>
      </w:r>
      <w:r w:rsidRPr="00381B42">
        <w:rPr>
          <w:szCs w:val="24"/>
          <w:lang w:val="en-GB" w:eastAsia="ja-JP"/>
        </w:rPr>
        <w:t>University of Melbourne, VIC 3010, Australia</w:t>
      </w:r>
    </w:p>
    <w:p w14:paraId="38555626" w14:textId="492D065C" w:rsidR="00BF6FBA" w:rsidRDefault="00BF6FBA" w:rsidP="00DD4D61">
      <w:pPr>
        <w:pStyle w:val="NoSpacing"/>
        <w:jc w:val="center"/>
        <w:rPr>
          <w:szCs w:val="24"/>
          <w:lang w:val="en-GB" w:eastAsia="ja-JP"/>
        </w:rPr>
      </w:pPr>
      <w:r w:rsidRPr="00381B42">
        <w:rPr>
          <w:szCs w:val="24"/>
          <w:vertAlign w:val="superscript"/>
          <w:lang w:val="en-GB" w:eastAsia="ja-JP"/>
        </w:rPr>
        <w:t xml:space="preserve">2 </w:t>
      </w:r>
      <w:r w:rsidR="00DD4D61" w:rsidRPr="00381B42">
        <w:rPr>
          <w:szCs w:val="24"/>
          <w:lang w:val="en-GB" w:eastAsia="ja-JP"/>
        </w:rPr>
        <w:t>Department of Mechanical Engineering, The University of Melbourne, VIC 3010, Australia</w:t>
      </w:r>
    </w:p>
    <w:p w14:paraId="151C793D" w14:textId="70B2DFC3" w:rsidR="00E455AF" w:rsidRPr="00381B42" w:rsidRDefault="00E455AF" w:rsidP="00E455AF">
      <w:pPr>
        <w:pStyle w:val="NoSpacing"/>
        <w:jc w:val="center"/>
        <w:rPr>
          <w:szCs w:val="24"/>
          <w:lang w:val="en-GB" w:eastAsia="ja-JP"/>
        </w:rPr>
      </w:pPr>
      <w:r>
        <w:rPr>
          <w:szCs w:val="24"/>
          <w:vertAlign w:val="superscript"/>
          <w:lang w:val="en-GB" w:eastAsia="ja-JP"/>
        </w:rPr>
        <w:t>3</w:t>
      </w:r>
      <w:r w:rsidRPr="00381B42">
        <w:rPr>
          <w:szCs w:val="24"/>
          <w:vertAlign w:val="superscript"/>
          <w:lang w:val="en-GB" w:eastAsia="ja-JP"/>
        </w:rPr>
        <w:t xml:space="preserve"> </w:t>
      </w:r>
      <w:r>
        <w:rPr>
          <w:szCs w:val="24"/>
          <w:lang w:val="en-GB" w:eastAsia="ja-JP"/>
        </w:rPr>
        <w:t>ARC Hub for Computational Particle Technology, Department of Chemical Engineering, Monash University, VIC 3800</w:t>
      </w:r>
      <w:r w:rsidRPr="00381B42">
        <w:rPr>
          <w:szCs w:val="24"/>
          <w:lang w:val="en-GB" w:eastAsia="ja-JP"/>
        </w:rPr>
        <w:t>, Australia</w:t>
      </w:r>
    </w:p>
    <w:p w14:paraId="3CD6B0EB" w14:textId="77777777" w:rsidR="00BF6FBA" w:rsidRPr="00381B42" w:rsidRDefault="00BF6FBA" w:rsidP="006134BC">
      <w:pPr>
        <w:pStyle w:val="NoSpacing"/>
        <w:rPr>
          <w:lang w:val="en-GB" w:eastAsia="ja-JP"/>
        </w:rPr>
      </w:pPr>
    </w:p>
    <w:p w14:paraId="0919942C" w14:textId="497F5FEB" w:rsidR="00DB51C4" w:rsidRPr="00381B42" w:rsidRDefault="00380016">
      <w:pPr>
        <w:rPr>
          <w:lang w:val="en-GB"/>
        </w:rPr>
      </w:pPr>
      <w:bookmarkStart w:id="0" w:name="_Hlk46823158"/>
      <w:r>
        <w:rPr>
          <w:lang w:val="en-GB"/>
        </w:rPr>
        <w:t xml:space="preserve"> </w:t>
      </w:r>
      <w:bookmarkEnd w:id="0"/>
    </w:p>
    <w:p w14:paraId="2BB806DF" w14:textId="77777777" w:rsidR="00A92168" w:rsidRPr="00381B42" w:rsidRDefault="00A92168" w:rsidP="00A92168">
      <w:pPr>
        <w:rPr>
          <w:lang w:val="en-GB"/>
        </w:rPr>
      </w:pPr>
    </w:p>
    <w:p w14:paraId="3BD13D53" w14:textId="77777777" w:rsidR="00AD1FC4" w:rsidRDefault="00AD1FC4">
      <w:pPr>
        <w:spacing w:after="200" w:line="276" w:lineRule="auto"/>
        <w:jc w:val="left"/>
        <w:rPr>
          <w:rFonts w:eastAsiaTheme="majorEastAsia" w:cstheme="majorBidi"/>
          <w:b/>
          <w:bCs/>
          <w:szCs w:val="28"/>
          <w:lang w:val="en-GB"/>
        </w:rPr>
      </w:pPr>
      <w:r>
        <w:rPr>
          <w:lang w:val="en-GB"/>
        </w:rPr>
        <w:br w:type="page"/>
      </w:r>
    </w:p>
    <w:p w14:paraId="4DEC6C2E" w14:textId="368F8AEB" w:rsidR="00A92168" w:rsidRPr="00381B42" w:rsidRDefault="00A92168" w:rsidP="00A92168">
      <w:pPr>
        <w:pStyle w:val="Heading1"/>
        <w:rPr>
          <w:lang w:val="en-GB"/>
        </w:rPr>
      </w:pPr>
      <w:r w:rsidRPr="00381B42">
        <w:rPr>
          <w:lang w:val="en-GB"/>
        </w:rPr>
        <w:lastRenderedPageBreak/>
        <w:t>METHODS</w:t>
      </w:r>
    </w:p>
    <w:p w14:paraId="01FF1262" w14:textId="5A2F2C98" w:rsidR="00A92168" w:rsidRPr="00381B42" w:rsidRDefault="00A92168" w:rsidP="00A92168">
      <w:pPr>
        <w:rPr>
          <w:lang w:val="en-GB"/>
        </w:rPr>
      </w:pPr>
      <w:r w:rsidRPr="00381B42">
        <w:rPr>
          <w:b/>
          <w:bCs/>
          <w:lang w:val="en-GB"/>
        </w:rPr>
        <w:t xml:space="preserve">Selective use of nanoscopic models. </w:t>
      </w:r>
      <w:r w:rsidRPr="00381B42">
        <w:rPr>
          <w:i/>
          <w:iCs/>
          <w:lang w:val="en-GB"/>
        </w:rPr>
        <w:t xml:space="preserve">Modified Poisson-Nernst-Planck theory. </w:t>
      </w:r>
      <w:r w:rsidRPr="00381B42">
        <w:rPr>
          <w:lang w:val="en-GB"/>
        </w:rPr>
        <w:t>Electrical double layer (EDL) at material-electrolyte interfaces is a region where ions from electrolyte redistribute due to Debye screening, enabling nonlinear charging dynamics in supercapacitors</w:t>
      </w:r>
      <w:r w:rsidR="00AD1FC4" w:rsidRPr="00AD1FC4">
        <w:rPr>
          <w:noProof/>
          <w:vertAlign w:val="superscript"/>
          <w:lang w:val="en-GB"/>
        </w:rPr>
        <w:t>1</w:t>
      </w:r>
      <w:r w:rsidRPr="00381B42">
        <w:rPr>
          <w:lang w:val="en-GB"/>
        </w:rPr>
        <w:t>. In their porous electrodes, EDL from neighbouring interfaces could overlap</w:t>
      </w:r>
      <w:r w:rsidR="003E5927">
        <w:rPr>
          <w:lang w:val="en-GB"/>
        </w:rPr>
        <w:t>. The overlapped EDL</w:t>
      </w:r>
      <w:r w:rsidRPr="00381B42">
        <w:rPr>
          <w:lang w:val="en-GB"/>
        </w:rPr>
        <w:t xml:space="preserve"> could further change dynamically when subject to varying electrical conditions</w:t>
      </w:r>
      <w:r w:rsidR="003E5927">
        <w:rPr>
          <w:lang w:val="en-GB"/>
        </w:rPr>
        <w:t xml:space="preserve"> such as CV</w:t>
      </w:r>
      <w:r w:rsidRPr="00381B42">
        <w:rPr>
          <w:lang w:val="en-GB"/>
        </w:rPr>
        <w:t xml:space="preserve"> during charging/discharging processes, adding more layers of complexity to the charging dynamics. Mean-field theories, or known as continuum models, collectively calculate the motion and electrical fluctuation of a group of ions or atoms, allowing for extraction of spatiotemporal information of ion transport for large nanoporous systems in dynamic electrical environment. Although early studies indicate that classical mean-field theories, such as Poisson-Nernst-Planck model, may be inaccurate to describe ions in nanopores when their finite size is not negligible</w:t>
      </w:r>
      <w:r w:rsidR="00AD1FC4" w:rsidRPr="00AD1FC4">
        <w:rPr>
          <w:noProof/>
          <w:vertAlign w:val="superscript"/>
          <w:lang w:val="en-GB"/>
        </w:rPr>
        <w:t>2,3</w:t>
      </w:r>
      <w:r w:rsidRPr="00381B42">
        <w:rPr>
          <w:lang w:val="en-GB"/>
        </w:rPr>
        <w:t>, recently modified theories can capture these nanoconfinement effects for nanoconfined ions</w:t>
      </w:r>
      <w:r w:rsidR="00AD1FC4" w:rsidRPr="00AD1FC4">
        <w:rPr>
          <w:noProof/>
          <w:vertAlign w:val="superscript"/>
          <w:lang w:val="en-GB"/>
        </w:rPr>
        <w:t>4,5</w:t>
      </w:r>
      <w:r w:rsidRPr="00381B42">
        <w:rPr>
          <w:lang w:val="en-GB"/>
        </w:rPr>
        <w:t>. Among several mean-field theories developed for ion dynamics</w:t>
      </w:r>
      <w:r w:rsidR="00AD1FC4" w:rsidRPr="00AD1FC4">
        <w:rPr>
          <w:noProof/>
          <w:vertAlign w:val="superscript"/>
          <w:lang w:val="en-GB"/>
        </w:rPr>
        <w:t>4,6,7</w:t>
      </w:r>
      <w:r w:rsidRPr="00381B42">
        <w:rPr>
          <w:lang w:val="en-GB"/>
        </w:rPr>
        <w:t xml:space="preserve">, </w:t>
      </w:r>
      <w:proofErr w:type="spellStart"/>
      <w:r w:rsidRPr="00381B42">
        <w:rPr>
          <w:lang w:val="en-GB"/>
        </w:rPr>
        <w:t>mPNP</w:t>
      </w:r>
      <w:proofErr w:type="spellEnd"/>
      <w:r w:rsidRPr="00381B42">
        <w:rPr>
          <w:lang w:val="en-GB"/>
        </w:rPr>
        <w:t xml:space="preserve"> relaxes the thin EDL assumption</w:t>
      </w:r>
      <w:r w:rsidR="003E5927">
        <w:rPr>
          <w:lang w:val="en-GB"/>
        </w:rPr>
        <w:t xml:space="preserve"> and</w:t>
      </w:r>
      <w:r w:rsidRPr="00381B42">
        <w:rPr>
          <w:lang w:val="en-GB"/>
        </w:rPr>
        <w:t xml:space="preserve"> includes the finite ion size. Although </w:t>
      </w:r>
      <w:proofErr w:type="spellStart"/>
      <w:r w:rsidRPr="00381B42">
        <w:rPr>
          <w:lang w:val="en-GB"/>
        </w:rPr>
        <w:t>mPNP</w:t>
      </w:r>
      <w:proofErr w:type="spellEnd"/>
      <w:r w:rsidRPr="00381B42">
        <w:rPr>
          <w:lang w:val="en-GB"/>
        </w:rPr>
        <w:t xml:space="preserve"> first demonstrates its use in a one-dimensional model of supercapacitor</w:t>
      </w:r>
      <w:r w:rsidR="00AD1FC4" w:rsidRPr="00AD1FC4">
        <w:rPr>
          <w:noProof/>
          <w:vertAlign w:val="superscript"/>
          <w:lang w:val="en-GB"/>
        </w:rPr>
        <w:t>4</w:t>
      </w:r>
      <w:r w:rsidRPr="00381B42">
        <w:rPr>
          <w:lang w:val="en-GB"/>
        </w:rPr>
        <w:t>, recent advances in computational science allows for simulation of three-dimensional models where the calculated performance can be correlated with experiments</w:t>
      </w:r>
      <w:r w:rsidR="00AD1FC4" w:rsidRPr="00AD1FC4">
        <w:rPr>
          <w:noProof/>
          <w:vertAlign w:val="superscript"/>
          <w:lang w:val="en-GB"/>
        </w:rPr>
        <w:t>8</w:t>
      </w:r>
      <w:r w:rsidRPr="00381B42">
        <w:rPr>
          <w:lang w:val="en-GB"/>
        </w:rPr>
        <w:t xml:space="preserve">. These advantages render </w:t>
      </w:r>
      <w:proofErr w:type="spellStart"/>
      <w:r w:rsidRPr="00381B42">
        <w:rPr>
          <w:lang w:val="en-GB"/>
        </w:rPr>
        <w:t>mPNP</w:t>
      </w:r>
      <w:proofErr w:type="spellEnd"/>
      <w:r w:rsidRPr="00381B42">
        <w:rPr>
          <w:lang w:val="en-GB"/>
        </w:rPr>
        <w:t xml:space="preserve"> a suitable method for the study in this work, as it is of interest to study general effects of nanoconfinement, namely ions with finite size in ubiquitous </w:t>
      </w:r>
      <w:r w:rsidR="003E5927">
        <w:rPr>
          <w:lang w:val="en-GB"/>
        </w:rPr>
        <w:t xml:space="preserve">overlapped </w:t>
      </w:r>
      <w:r w:rsidRPr="00381B42">
        <w:rPr>
          <w:lang w:val="en-GB"/>
        </w:rPr>
        <w:t xml:space="preserve">EDL, on charging mechanisms in nanoporous network. </w:t>
      </w:r>
    </w:p>
    <w:p w14:paraId="3170DBC5" w14:textId="2BF61E8B" w:rsidR="00A92168" w:rsidRPr="00381B42" w:rsidRDefault="00A92168" w:rsidP="00A92168">
      <w:pPr>
        <w:rPr>
          <w:lang w:val="en-GB"/>
        </w:rPr>
      </w:pPr>
      <w:r w:rsidRPr="00381B42">
        <w:rPr>
          <w:i/>
          <w:iCs/>
          <w:lang w:val="en-GB"/>
        </w:rPr>
        <w:t>Molecular dynamics.</w:t>
      </w:r>
      <w:r w:rsidRPr="00381B42">
        <w:rPr>
          <w:lang w:val="en-GB"/>
        </w:rPr>
        <w:t xml:space="preserve"> In contrast to mean-field theories which </w:t>
      </w:r>
      <w:r w:rsidR="003E5927">
        <w:rPr>
          <w:lang w:val="en-GB"/>
        </w:rPr>
        <w:t xml:space="preserve">statistically </w:t>
      </w:r>
      <w:r w:rsidRPr="00381B42">
        <w:rPr>
          <w:lang w:val="en-GB"/>
        </w:rPr>
        <w:t xml:space="preserve">average </w:t>
      </w:r>
      <w:r w:rsidR="003E5927">
        <w:rPr>
          <w:lang w:val="en-GB"/>
        </w:rPr>
        <w:t xml:space="preserve">the behaviour of a group of </w:t>
      </w:r>
      <w:r w:rsidRPr="00381B42">
        <w:rPr>
          <w:lang w:val="en-GB"/>
        </w:rPr>
        <w:t>individual molecul</w:t>
      </w:r>
      <w:r w:rsidR="003E5927">
        <w:rPr>
          <w:lang w:val="en-GB"/>
        </w:rPr>
        <w:t>es</w:t>
      </w:r>
      <w:r w:rsidRPr="00381B42">
        <w:rPr>
          <w:lang w:val="en-GB"/>
        </w:rPr>
        <w:t xml:space="preserve">, molecular dynamics (MD) tracks the motion of every particle in a system by numerically solving Newton’s equation. These particles can be </w:t>
      </w:r>
      <w:r w:rsidRPr="00381B42">
        <w:rPr>
          <w:lang w:val="en-GB"/>
        </w:rPr>
        <w:lastRenderedPageBreak/>
        <w:t>atoms, molecules, or coarse-grained macromolecules</w:t>
      </w:r>
      <w:r w:rsidR="00AD1FC4" w:rsidRPr="00AD1FC4">
        <w:rPr>
          <w:noProof/>
          <w:vertAlign w:val="superscript"/>
          <w:lang w:val="en-GB"/>
        </w:rPr>
        <w:t>9,10</w:t>
      </w:r>
      <w:r w:rsidRPr="00381B42">
        <w:rPr>
          <w:lang w:val="en-GB"/>
        </w:rPr>
        <w:t>. The force acting on each particle is derived from the spatial gradient of the potential energy. In MD simulation for supercapacitors, it is often of interest to construct atomic systems to investigate the origin of charging mechanisms</w:t>
      </w:r>
      <w:r w:rsidR="00AD1FC4" w:rsidRPr="00AD1FC4">
        <w:rPr>
          <w:noProof/>
          <w:vertAlign w:val="superscript"/>
          <w:lang w:val="en-GB"/>
        </w:rPr>
        <w:t>11,12</w:t>
      </w:r>
      <w:r w:rsidRPr="00381B42">
        <w:rPr>
          <w:lang w:val="en-GB"/>
        </w:rPr>
        <w:t>, where both the electrostatic and atomic interaction potentials must be considered. This has at least four advantages for the study of nanoconfined charging dynamics. (1) Non-equilibrium ion dynamics can be studied</w:t>
      </w:r>
      <w:r w:rsidR="00AD1FC4" w:rsidRPr="00AD1FC4">
        <w:rPr>
          <w:noProof/>
          <w:vertAlign w:val="superscript"/>
          <w:lang w:val="en-GB"/>
        </w:rPr>
        <w:t>13</w:t>
      </w:r>
      <w:r w:rsidRPr="00381B42">
        <w:rPr>
          <w:lang w:val="en-GB"/>
        </w:rPr>
        <w:t xml:space="preserve">. </w:t>
      </w:r>
      <w:r w:rsidR="003E5927" w:rsidRPr="003E5927">
        <w:rPr>
          <w:lang w:val="en-GB"/>
        </w:rPr>
        <w:t>This is because the trajectory of individual ions can be predicted based on the exerted forces</w:t>
      </w:r>
      <w:r w:rsidRPr="00381B42">
        <w:rPr>
          <w:lang w:val="en-GB"/>
        </w:rPr>
        <w:t xml:space="preserve">. Their collective behaviour determines the thermodynamic state of the system, which can be far away from equilibrium. In contrast, mean-field theories describe ion dynamics when systems are close to thermodynamic equilibrium, </w:t>
      </w:r>
      <w:proofErr w:type="gramStart"/>
      <w:r w:rsidRPr="00381B42">
        <w:rPr>
          <w:lang w:val="en-GB"/>
        </w:rPr>
        <w:t>as a result of</w:t>
      </w:r>
      <w:proofErr w:type="gramEnd"/>
      <w:r w:rsidRPr="00381B42">
        <w:rPr>
          <w:lang w:val="en-GB"/>
        </w:rPr>
        <w:t xml:space="preserve"> free energy perturbation of the statistical ensemble</w:t>
      </w:r>
      <w:r w:rsidR="00AD1FC4" w:rsidRPr="00AD1FC4">
        <w:rPr>
          <w:noProof/>
          <w:vertAlign w:val="superscript"/>
          <w:lang w:val="en-GB"/>
        </w:rPr>
        <w:t>4,14</w:t>
      </w:r>
      <w:r w:rsidRPr="00381B42">
        <w:rPr>
          <w:lang w:val="en-GB"/>
        </w:rPr>
        <w:t xml:space="preserve">. (2) High-fidelity information of ion dynamics can be obtained at atomic scale with femtosecond resolution, as the location and velocity of each ion in electrolyte are directly calculated at every timestep. In mean-field theories, electrolyte is treated as a continuum based on the </w:t>
      </w:r>
      <w:r w:rsidR="00B17EB8" w:rsidRPr="00381B42">
        <w:rPr>
          <w:lang w:val="en-GB"/>
        </w:rPr>
        <w:t xml:space="preserve">fluid element </w:t>
      </w:r>
      <w:r w:rsidR="00B17EB8">
        <w:rPr>
          <w:lang w:val="en-GB"/>
        </w:rPr>
        <w:t>treatment</w:t>
      </w:r>
      <w:r w:rsidRPr="00381B42">
        <w:rPr>
          <w:lang w:val="en-GB"/>
        </w:rPr>
        <w:t xml:space="preserve"> in fluid mechanics</w:t>
      </w:r>
      <w:r w:rsidR="00AD1FC4" w:rsidRPr="00AD1FC4">
        <w:rPr>
          <w:noProof/>
          <w:vertAlign w:val="superscript"/>
          <w:lang w:val="en-GB"/>
        </w:rPr>
        <w:t>15,16</w:t>
      </w:r>
      <w:r w:rsidRPr="00381B42">
        <w:rPr>
          <w:lang w:val="en-GB"/>
        </w:rPr>
        <w:t xml:space="preserve">. This </w:t>
      </w:r>
      <w:r w:rsidR="00B17EB8">
        <w:rPr>
          <w:lang w:val="en-GB"/>
        </w:rPr>
        <w:t>treatment</w:t>
      </w:r>
      <w:r w:rsidRPr="00381B42">
        <w:rPr>
          <w:lang w:val="en-GB"/>
        </w:rPr>
        <w:t xml:space="preserve"> </w:t>
      </w:r>
      <w:r w:rsidR="00B17EB8">
        <w:rPr>
          <w:lang w:val="en-GB"/>
        </w:rPr>
        <w:t>becomes inaccurate</w:t>
      </w:r>
      <w:r w:rsidRPr="00381B42">
        <w:rPr>
          <w:lang w:val="en-GB"/>
        </w:rPr>
        <w:t xml:space="preserve"> when atomic resolution is required for, for example, ion concentration profile in sub-nanometre pores</w:t>
      </w:r>
      <w:r w:rsidR="00B17EB8">
        <w:rPr>
          <w:lang w:val="en-GB"/>
        </w:rPr>
        <w:t>. M</w:t>
      </w:r>
      <w:r w:rsidRPr="00381B42">
        <w:rPr>
          <w:lang w:val="en-GB"/>
        </w:rPr>
        <w:t xml:space="preserve">odifications to mean-field theories should </w:t>
      </w:r>
      <w:r w:rsidR="00B17EB8">
        <w:rPr>
          <w:lang w:val="en-GB"/>
        </w:rPr>
        <w:t xml:space="preserve">then </w:t>
      </w:r>
      <w:r w:rsidRPr="00381B42">
        <w:rPr>
          <w:lang w:val="en-GB"/>
        </w:rPr>
        <w:t>be considered</w:t>
      </w:r>
      <w:r w:rsidR="00AD1FC4" w:rsidRPr="00AD1FC4">
        <w:rPr>
          <w:noProof/>
          <w:vertAlign w:val="superscript"/>
          <w:lang w:val="en-GB"/>
        </w:rPr>
        <w:t>3</w:t>
      </w:r>
      <w:r w:rsidRPr="00381B42">
        <w:rPr>
          <w:lang w:val="en-GB"/>
        </w:rPr>
        <w:t xml:space="preserve">. (3) Finite size of ions is </w:t>
      </w:r>
      <w:r w:rsidR="002932AA">
        <w:rPr>
          <w:lang w:val="en-GB"/>
        </w:rPr>
        <w:t>more accurate</w:t>
      </w:r>
      <w:r w:rsidRPr="00381B42">
        <w:rPr>
          <w:lang w:val="en-GB"/>
        </w:rPr>
        <w:t xml:space="preserve">ly accounted for using the inter-atomic potentials, rather than </w:t>
      </w:r>
      <w:r w:rsidR="002932AA">
        <w:rPr>
          <w:lang w:val="en-GB"/>
        </w:rPr>
        <w:t xml:space="preserve">the </w:t>
      </w:r>
      <w:r w:rsidR="00B17EB8">
        <w:rPr>
          <w:lang w:val="en-GB"/>
        </w:rPr>
        <w:t>rigid</w:t>
      </w:r>
      <w:r w:rsidRPr="00381B42">
        <w:rPr>
          <w:lang w:val="en-GB"/>
        </w:rPr>
        <w:t>-sphere approximation</w:t>
      </w:r>
      <w:r w:rsidR="00B17EB8">
        <w:rPr>
          <w:lang w:val="en-GB"/>
        </w:rPr>
        <w:t xml:space="preserve"> of ions </w:t>
      </w:r>
      <w:r w:rsidR="002932AA">
        <w:rPr>
          <w:lang w:val="en-GB"/>
        </w:rPr>
        <w:t xml:space="preserve">used </w:t>
      </w:r>
      <w:r w:rsidR="00B17EB8">
        <w:rPr>
          <w:lang w:val="en-GB"/>
        </w:rPr>
        <w:t xml:space="preserve">in </w:t>
      </w:r>
      <w:proofErr w:type="spellStart"/>
      <w:r w:rsidR="00B17EB8">
        <w:rPr>
          <w:lang w:val="en-GB"/>
        </w:rPr>
        <w:t>mPNP</w:t>
      </w:r>
      <w:proofErr w:type="spellEnd"/>
      <w:r w:rsidRPr="00381B42">
        <w:rPr>
          <w:lang w:val="en-GB"/>
        </w:rPr>
        <w:t>. This</w:t>
      </w:r>
      <w:r w:rsidR="002932AA">
        <w:rPr>
          <w:lang w:val="en-GB"/>
        </w:rPr>
        <w:t xml:space="preserve"> is because </w:t>
      </w:r>
      <w:r w:rsidRPr="00381B42">
        <w:rPr>
          <w:lang w:val="en-GB"/>
        </w:rPr>
        <w:t xml:space="preserve">the </w:t>
      </w:r>
      <w:r w:rsidR="002932AA">
        <w:rPr>
          <w:lang w:val="en-GB"/>
        </w:rPr>
        <w:t>ionic/atomic</w:t>
      </w:r>
      <w:r w:rsidRPr="00381B42">
        <w:rPr>
          <w:lang w:val="en-GB"/>
        </w:rPr>
        <w:t xml:space="preserve"> size is defined as the closest </w:t>
      </w:r>
      <w:r w:rsidR="002932AA">
        <w:rPr>
          <w:lang w:val="en-GB"/>
        </w:rPr>
        <w:t xml:space="preserve">equilibrium </w:t>
      </w:r>
      <w:r w:rsidRPr="00381B42">
        <w:rPr>
          <w:lang w:val="en-GB"/>
        </w:rPr>
        <w:t xml:space="preserve">distance </w:t>
      </w:r>
      <w:r w:rsidR="002932AA">
        <w:rPr>
          <w:lang w:val="en-GB"/>
        </w:rPr>
        <w:t>between two ions/atoms</w:t>
      </w:r>
      <w:r w:rsidRPr="00381B42">
        <w:rPr>
          <w:lang w:val="en-GB"/>
        </w:rPr>
        <w:t xml:space="preserve"> in the presence of </w:t>
      </w:r>
      <w:r w:rsidR="002932AA">
        <w:rPr>
          <w:lang w:val="en-GB"/>
        </w:rPr>
        <w:t>inter-atomic</w:t>
      </w:r>
      <w:r w:rsidRPr="00381B42">
        <w:rPr>
          <w:lang w:val="en-GB"/>
        </w:rPr>
        <w:t xml:space="preserve"> potentials</w:t>
      </w:r>
      <w:r w:rsidR="00AD1FC4" w:rsidRPr="00AD1FC4">
        <w:rPr>
          <w:noProof/>
          <w:vertAlign w:val="superscript"/>
          <w:lang w:val="en-GB"/>
        </w:rPr>
        <w:t>17</w:t>
      </w:r>
      <w:r w:rsidRPr="00381B42">
        <w:rPr>
          <w:lang w:val="en-GB"/>
        </w:rPr>
        <w:t>.</w:t>
      </w:r>
      <w:r w:rsidR="002932AA">
        <w:rPr>
          <w:lang w:val="en-GB"/>
        </w:rPr>
        <w:t xml:space="preserve"> This accurate description of ionic size, in principle,</w:t>
      </w:r>
      <w:r w:rsidR="002932AA" w:rsidRPr="00381B42">
        <w:rPr>
          <w:lang w:val="en-GB"/>
        </w:rPr>
        <w:t xml:space="preserve"> describe</w:t>
      </w:r>
      <w:r w:rsidR="002932AA">
        <w:rPr>
          <w:lang w:val="en-GB"/>
        </w:rPr>
        <w:t>s</w:t>
      </w:r>
      <w:r w:rsidR="002932AA" w:rsidRPr="00381B42">
        <w:rPr>
          <w:lang w:val="en-GB"/>
        </w:rPr>
        <w:t xml:space="preserve"> the steric </w:t>
      </w:r>
      <w:r w:rsidR="002932AA">
        <w:rPr>
          <w:lang w:val="en-GB"/>
        </w:rPr>
        <w:t>flux</w:t>
      </w:r>
      <w:r w:rsidR="002932AA" w:rsidRPr="00381B42">
        <w:rPr>
          <w:lang w:val="en-GB"/>
        </w:rPr>
        <w:t xml:space="preserve"> more accurately</w:t>
      </w:r>
      <w:r w:rsidR="002932AA">
        <w:rPr>
          <w:lang w:val="en-GB"/>
        </w:rPr>
        <w:t>.</w:t>
      </w:r>
      <w:r w:rsidRPr="00381B42">
        <w:rPr>
          <w:lang w:val="en-GB"/>
        </w:rPr>
        <w:t xml:space="preserve"> (4) Interaction between solvent molecules and ions or materials </w:t>
      </w:r>
      <w:r w:rsidR="002932AA">
        <w:rPr>
          <w:lang w:val="en-GB"/>
        </w:rPr>
        <w:t>is</w:t>
      </w:r>
      <w:r w:rsidRPr="00381B42">
        <w:rPr>
          <w:lang w:val="en-GB"/>
        </w:rPr>
        <w:t xml:space="preserve"> included, e.g., </w:t>
      </w:r>
      <w:r w:rsidR="002932AA">
        <w:rPr>
          <w:lang w:val="en-GB"/>
        </w:rPr>
        <w:t xml:space="preserve">solvation and </w:t>
      </w:r>
      <w:r w:rsidRPr="00381B42">
        <w:rPr>
          <w:lang w:val="en-GB"/>
        </w:rPr>
        <w:t>desolvation</w:t>
      </w:r>
      <w:r w:rsidR="002932AA">
        <w:rPr>
          <w:lang w:val="en-GB"/>
        </w:rPr>
        <w:t xml:space="preserve"> effect</w:t>
      </w:r>
      <w:r w:rsidRPr="00381B42">
        <w:rPr>
          <w:lang w:val="en-GB"/>
        </w:rPr>
        <w:t>. This effect could compete with other atomic interactions and affect charging/discharging processes</w:t>
      </w:r>
      <w:r w:rsidR="00AD1FC4" w:rsidRPr="00AD1FC4">
        <w:rPr>
          <w:noProof/>
          <w:vertAlign w:val="superscript"/>
          <w:lang w:val="en-GB"/>
        </w:rPr>
        <w:t>12,18</w:t>
      </w:r>
      <w:r w:rsidRPr="00381B42">
        <w:rPr>
          <w:lang w:val="en-GB"/>
        </w:rPr>
        <w:t>.</w:t>
      </w:r>
    </w:p>
    <w:p w14:paraId="51ABE7D0" w14:textId="5451AF2C" w:rsidR="00A92168" w:rsidRPr="00381B42" w:rsidRDefault="00A92168" w:rsidP="00A92168">
      <w:pPr>
        <w:rPr>
          <w:lang w:val="en-GB"/>
        </w:rPr>
      </w:pPr>
      <w:r w:rsidRPr="00381B42">
        <w:rPr>
          <w:i/>
          <w:iCs/>
          <w:lang w:val="en-GB"/>
        </w:rPr>
        <w:t>Disadvantages of MD.</w:t>
      </w:r>
      <w:r w:rsidRPr="00381B42">
        <w:rPr>
          <w:lang w:val="en-GB"/>
        </w:rPr>
        <w:t xml:space="preserve"> Those four advantages, however, could impose certain restrictions to the system studied, which can imply disadvantages at the same time. (1) Calculation for every atom </w:t>
      </w:r>
      <w:r w:rsidRPr="00381B42">
        <w:rPr>
          <w:lang w:val="en-GB"/>
        </w:rPr>
        <w:lastRenderedPageBreak/>
        <w:t>in a system would require a substantial amount of computational resource and time</w:t>
      </w:r>
      <w:r w:rsidR="00AD1FC4" w:rsidRPr="00AD1FC4">
        <w:rPr>
          <w:noProof/>
          <w:vertAlign w:val="superscript"/>
          <w:lang w:val="en-GB"/>
        </w:rPr>
        <w:t>10</w:t>
      </w:r>
      <w:r w:rsidRPr="00381B42">
        <w:rPr>
          <w:lang w:val="en-GB"/>
        </w:rPr>
        <w:t>. This suggests that the studied system and the dynamic evolution should be small and short enough so that the calculation can complete within a reasonable computational time</w:t>
      </w:r>
      <w:r w:rsidR="00AD1FC4" w:rsidRPr="00AD1FC4">
        <w:rPr>
          <w:noProof/>
          <w:vertAlign w:val="superscript"/>
          <w:lang w:val="en-GB"/>
        </w:rPr>
        <w:t>19</w:t>
      </w:r>
      <w:r w:rsidRPr="00381B42">
        <w:rPr>
          <w:lang w:val="en-GB"/>
        </w:rPr>
        <w:t>. Supercapacitor models in MD simulations contain typically thousands of atoms studied at timescales of nanoseconds</w:t>
      </w:r>
      <w:r w:rsidR="00AD1FC4" w:rsidRPr="00AD1FC4">
        <w:rPr>
          <w:noProof/>
          <w:vertAlign w:val="superscript"/>
          <w:lang w:val="en-GB"/>
        </w:rPr>
        <w:t>9,11,12,20</w:t>
      </w:r>
      <w:r w:rsidRPr="00381B42">
        <w:rPr>
          <w:lang w:val="en-GB"/>
        </w:rPr>
        <w:t xml:space="preserve">. (2) The electrical condition applied in supercapacitor models for MD is generally simple. This is because inclusion of additional calculation for, for example, time-dependent Poisson’s equation with complicated boundary conditions in MD, would drastically increase more workload to the already-intense calculation. A commonly used </w:t>
      </w:r>
      <w:proofErr w:type="gramStart"/>
      <w:r w:rsidRPr="00381B42">
        <w:rPr>
          <w:lang w:val="en-GB"/>
        </w:rPr>
        <w:t>constant-charge</w:t>
      </w:r>
      <w:proofErr w:type="gramEnd"/>
      <w:r w:rsidRPr="00381B42">
        <w:rPr>
          <w:lang w:val="en-GB"/>
        </w:rPr>
        <w:t xml:space="preserve"> method</w:t>
      </w:r>
      <w:r w:rsidR="00AD1FC4" w:rsidRPr="00AD1FC4">
        <w:rPr>
          <w:noProof/>
          <w:vertAlign w:val="superscript"/>
          <w:lang w:val="en-GB"/>
        </w:rPr>
        <w:t>20,21</w:t>
      </w:r>
      <w:r w:rsidRPr="00381B42">
        <w:rPr>
          <w:lang w:val="en-GB"/>
        </w:rPr>
        <w:t xml:space="preserve"> circumvents this complexity by assigning static charges on electrodes, where the burden of solving Poisson’s equation with Dirichlet boundary condition is alleviated by calculation of Coulombic interactions. This method, however, does not consider the charge fluctuation on electrode due to the equipotential condition, and it is incapable to include arbitrary time-dependent potential. Recently developed constant-potential and coarse-grained methods</w:t>
      </w:r>
      <w:r w:rsidR="00AD1FC4" w:rsidRPr="00AD1FC4">
        <w:rPr>
          <w:noProof/>
          <w:vertAlign w:val="superscript"/>
          <w:lang w:val="en-GB"/>
        </w:rPr>
        <w:t>22,23</w:t>
      </w:r>
      <w:r w:rsidRPr="00381B42">
        <w:rPr>
          <w:lang w:val="en-GB"/>
        </w:rPr>
        <w:t xml:space="preserve"> could account for these effects which, however, inevitably require more computational resources</w:t>
      </w:r>
      <w:r w:rsidR="00AD1FC4" w:rsidRPr="00AD1FC4">
        <w:rPr>
          <w:noProof/>
          <w:vertAlign w:val="superscript"/>
          <w:lang w:val="en-GB"/>
        </w:rPr>
        <w:t>19</w:t>
      </w:r>
      <w:r w:rsidRPr="00381B42">
        <w:rPr>
          <w:lang w:val="en-GB"/>
        </w:rPr>
        <w:t xml:space="preserve">. (3) Collective behaviour of ions is generally not </w:t>
      </w:r>
      <w:r w:rsidR="00647C41">
        <w:rPr>
          <w:lang w:val="en-GB"/>
        </w:rPr>
        <w:t>manifested</w:t>
      </w:r>
      <w:r w:rsidRPr="00381B42">
        <w:rPr>
          <w:lang w:val="en-GB"/>
        </w:rPr>
        <w:t xml:space="preserve"> </w:t>
      </w:r>
      <w:r w:rsidR="00647C41">
        <w:rPr>
          <w:lang w:val="en-GB"/>
        </w:rPr>
        <w:t>explici</w:t>
      </w:r>
      <w:r w:rsidRPr="00381B42">
        <w:rPr>
          <w:lang w:val="en-GB"/>
        </w:rPr>
        <w:t>tly in MD results. As a result, we rely on physical models to interpret the massive numerical data of MD simulations, e.g., use Fick’s law, which could be derived from statistical mechanics</w:t>
      </w:r>
      <w:r w:rsidR="00AD1FC4" w:rsidRPr="00AD1FC4">
        <w:rPr>
          <w:noProof/>
          <w:vertAlign w:val="superscript"/>
          <w:lang w:val="en-GB"/>
        </w:rPr>
        <w:t>15</w:t>
      </w:r>
      <w:r w:rsidRPr="00381B42">
        <w:rPr>
          <w:lang w:val="en-GB"/>
        </w:rPr>
        <w:t>, to quantitatively understand ion diffusion by calculating the concentration gradient. (4) There is an uncertainty in transferring the inter-atomic force models (potential energy) from one chemical system to another. This is because the widely adopted force models are fitted from some given chemical systems.</w:t>
      </w:r>
    </w:p>
    <w:p w14:paraId="4AE8FFD6" w14:textId="77777777" w:rsidR="00A92168" w:rsidRPr="00381B42" w:rsidRDefault="00A92168" w:rsidP="00A92168">
      <w:pPr>
        <w:rPr>
          <w:lang w:val="en-GB"/>
        </w:rPr>
      </w:pPr>
      <w:r w:rsidRPr="00381B42">
        <w:rPr>
          <w:i/>
          <w:iCs/>
          <w:lang w:val="en-GB"/>
        </w:rPr>
        <w:t>Requirements to research methods.</w:t>
      </w:r>
      <w:r w:rsidRPr="00381B42">
        <w:rPr>
          <w:lang w:val="en-GB"/>
        </w:rPr>
        <w:t xml:space="preserve"> In this work, we are interested in understanding the impacts of nanoconfinement effect on charging mechanisms of supercapacitors during dynamic charging/discharging processes. This requires that the research methods possess certain virtues. (</w:t>
      </w:r>
      <w:proofErr w:type="spellStart"/>
      <w:r w:rsidRPr="00381B42">
        <w:rPr>
          <w:lang w:val="en-GB"/>
        </w:rPr>
        <w:t>i</w:t>
      </w:r>
      <w:proofErr w:type="spellEnd"/>
      <w:r w:rsidRPr="00381B42">
        <w:rPr>
          <w:lang w:val="en-GB"/>
        </w:rPr>
        <w:t xml:space="preserve">) The model constructed should be as large as possible and it should contain sufficient </w:t>
      </w:r>
      <w:r w:rsidRPr="00381B42">
        <w:rPr>
          <w:lang w:val="en-GB"/>
        </w:rPr>
        <w:lastRenderedPageBreak/>
        <w:t xml:space="preserve">nanoscopic details of ion dynamics, so that the microscopic understanding and macroscopic charging behaviour could be bridged. Simulations of such models are preferred to be completed within an acceptable time, e.g., less than a week for one case study. (ii) The voltage applied on the electrodes should be able to resemble the changes in CV experiments, i.e., time-dependent electrical potential. (iii) Analysis of charging mechanisms, including electro-migration, diffusion, and steric flux, should be straightforward and accurate enough within the provided theoretical framework. (iv) General steric effect and overlapped EDL should be accounted for. </w:t>
      </w:r>
    </w:p>
    <w:p w14:paraId="67AB9672" w14:textId="1616F465" w:rsidR="00A92168" w:rsidRPr="00381B42" w:rsidRDefault="00A92168" w:rsidP="00A92168">
      <w:pPr>
        <w:rPr>
          <w:lang w:val="en-GB"/>
        </w:rPr>
      </w:pPr>
      <w:r w:rsidRPr="00381B42">
        <w:rPr>
          <w:i/>
          <w:iCs/>
          <w:lang w:val="en-GB"/>
        </w:rPr>
        <w:t>Allowed approximations for this work.</w:t>
      </w:r>
      <w:r w:rsidRPr="00381B42">
        <w:rPr>
          <w:lang w:val="en-GB"/>
        </w:rPr>
        <w:t xml:space="preserve"> Note that the following virtues could be included in the research methods which, however, are not essential for this work. (v) Charging dynamics could be investigated when the system is perturbed far away from thermodynamic equilibrium. This could be of interest to further studies involving redox-active electrodes</w:t>
      </w:r>
      <w:r w:rsidR="00AD1FC4" w:rsidRPr="00AD1FC4">
        <w:rPr>
          <w:noProof/>
          <w:vertAlign w:val="superscript"/>
          <w:lang w:val="en-GB"/>
        </w:rPr>
        <w:t>24</w:t>
      </w:r>
      <w:r w:rsidRPr="00381B42">
        <w:rPr>
          <w:lang w:val="en-GB"/>
        </w:rPr>
        <w:t xml:space="preserve"> or to systems operated at non-steady states with time-dependent momentum</w:t>
      </w:r>
      <w:r w:rsidR="00AD1FC4" w:rsidRPr="00AD1FC4">
        <w:rPr>
          <w:noProof/>
          <w:vertAlign w:val="superscript"/>
          <w:lang w:val="en-GB"/>
        </w:rPr>
        <w:t>15,25</w:t>
      </w:r>
      <w:r w:rsidRPr="00381B42">
        <w:rPr>
          <w:lang w:val="en-GB"/>
        </w:rPr>
        <w:t xml:space="preserve">. However, this information is not critical for this work as no redox reaction is involved, and the studied charging/discharging processes can reach steady states. (vi) Atomic resolution is preferred, not necessary in this work, when obtaining the distribution of ions, current, and potential in the system. This is because electro-migration, diffusion, and steric flux are collective effects of ions, and these atomic details will be averaged during data analysis for this work. </w:t>
      </w:r>
    </w:p>
    <w:p w14:paraId="3CB78E39" w14:textId="1443AB06" w:rsidR="00A92168" w:rsidRPr="00381B42" w:rsidRDefault="00A92168" w:rsidP="00A92168">
      <w:pPr>
        <w:rPr>
          <w:lang w:val="en-GB"/>
        </w:rPr>
      </w:pPr>
      <w:r w:rsidRPr="00381B42">
        <w:rPr>
          <w:i/>
          <w:iCs/>
          <w:lang w:val="en-GB"/>
        </w:rPr>
        <w:t xml:space="preserve">Use of </w:t>
      </w:r>
      <w:proofErr w:type="spellStart"/>
      <w:r w:rsidRPr="00381B42">
        <w:rPr>
          <w:i/>
          <w:iCs/>
          <w:lang w:val="en-GB"/>
        </w:rPr>
        <w:t>mPNP</w:t>
      </w:r>
      <w:proofErr w:type="spellEnd"/>
      <w:r w:rsidRPr="00381B42">
        <w:rPr>
          <w:i/>
          <w:iCs/>
          <w:lang w:val="en-GB"/>
        </w:rPr>
        <w:t xml:space="preserve"> and MD.</w:t>
      </w:r>
      <w:r w:rsidRPr="00381B42">
        <w:rPr>
          <w:lang w:val="en-GB"/>
        </w:rPr>
        <w:t xml:space="preserve"> With all these factors considered, we use </w:t>
      </w:r>
      <w:proofErr w:type="spellStart"/>
      <w:r w:rsidRPr="00381B42">
        <w:rPr>
          <w:lang w:val="en-GB"/>
        </w:rPr>
        <w:t>mPNP</w:t>
      </w:r>
      <w:proofErr w:type="spellEnd"/>
      <w:r w:rsidRPr="00381B42">
        <w:rPr>
          <w:lang w:val="en-GB"/>
        </w:rPr>
        <w:t xml:space="preserve"> as the primary method for </w:t>
      </w:r>
      <w:r w:rsidR="00647C41">
        <w:rPr>
          <w:lang w:val="en-GB"/>
        </w:rPr>
        <w:t>nan</w:t>
      </w:r>
      <w:r w:rsidRPr="00381B42">
        <w:rPr>
          <w:lang w:val="en-GB"/>
        </w:rPr>
        <w:t xml:space="preserve">oscopic investigation for this paper and use MD to qualitatively confirm the observation from </w:t>
      </w:r>
      <w:proofErr w:type="spellStart"/>
      <w:r w:rsidRPr="00381B42">
        <w:rPr>
          <w:lang w:val="en-GB"/>
        </w:rPr>
        <w:t>mPNP</w:t>
      </w:r>
      <w:proofErr w:type="spellEnd"/>
      <w:r w:rsidRPr="00381B42">
        <w:rPr>
          <w:lang w:val="en-GB"/>
        </w:rPr>
        <w:t xml:space="preserve">. This is because </w:t>
      </w:r>
      <w:proofErr w:type="spellStart"/>
      <w:r w:rsidRPr="00381B42">
        <w:rPr>
          <w:lang w:val="en-GB"/>
        </w:rPr>
        <w:t>mPNP</w:t>
      </w:r>
      <w:proofErr w:type="spellEnd"/>
      <w:r w:rsidRPr="00381B42">
        <w:rPr>
          <w:lang w:val="en-GB"/>
        </w:rPr>
        <w:t xml:space="preserve"> possesses virtues (</w:t>
      </w:r>
      <w:proofErr w:type="spellStart"/>
      <w:r w:rsidRPr="00381B42">
        <w:rPr>
          <w:lang w:val="en-GB"/>
        </w:rPr>
        <w:t>i</w:t>
      </w:r>
      <w:proofErr w:type="spellEnd"/>
      <w:r w:rsidRPr="00381B42">
        <w:rPr>
          <w:lang w:val="en-GB"/>
        </w:rPr>
        <w:t>-iv), while MD has virtues (v) and (vi).</w:t>
      </w:r>
      <w:r w:rsidR="00043381">
        <w:rPr>
          <w:lang w:val="en-GB"/>
        </w:rPr>
        <w:t xml:space="preserve"> In recent studies, </w:t>
      </w:r>
      <w:proofErr w:type="spellStart"/>
      <w:r w:rsidR="00043381">
        <w:rPr>
          <w:lang w:val="en-GB"/>
        </w:rPr>
        <w:t>mPNP</w:t>
      </w:r>
      <w:proofErr w:type="spellEnd"/>
      <w:r w:rsidR="00043381">
        <w:rPr>
          <w:lang w:val="en-GB"/>
        </w:rPr>
        <w:t xml:space="preserve"> has been adopted as a common technique to understand the underlying mechanism of charging/discharging in supercapacitors</w:t>
      </w:r>
      <w:r w:rsidR="00AD1FC4" w:rsidRPr="00AD1FC4">
        <w:rPr>
          <w:noProof/>
          <w:vertAlign w:val="superscript"/>
          <w:lang w:val="en-GB"/>
        </w:rPr>
        <w:t>5</w:t>
      </w:r>
      <w:r w:rsidR="00043381">
        <w:rPr>
          <w:lang w:val="en-GB"/>
        </w:rPr>
        <w:t>.</w:t>
      </w:r>
      <w:r w:rsidRPr="00381B42">
        <w:rPr>
          <w:lang w:val="en-GB"/>
        </w:rPr>
        <w:t xml:space="preserve"> The constant-charge method is used in the qualitative MD study, as the response of ion dynamics to electrical and collective inter-</w:t>
      </w:r>
      <w:r w:rsidRPr="00381B42">
        <w:rPr>
          <w:lang w:val="en-GB"/>
        </w:rPr>
        <w:lastRenderedPageBreak/>
        <w:t>atomic potentials can be efficiently investigated with available computational resources.</w:t>
      </w:r>
      <w:r w:rsidR="00043381">
        <w:rPr>
          <w:lang w:val="en-GB"/>
        </w:rPr>
        <w:t xml:space="preserve"> O</w:t>
      </w:r>
      <w:r w:rsidR="00043381" w:rsidRPr="00043381">
        <w:rPr>
          <w:lang w:val="en-GB"/>
        </w:rPr>
        <w:t xml:space="preserve">ur MD </w:t>
      </w:r>
      <w:r w:rsidR="00043381">
        <w:rPr>
          <w:lang w:val="en-GB"/>
        </w:rPr>
        <w:t xml:space="preserve">results </w:t>
      </w:r>
      <w:r w:rsidR="00043381" w:rsidRPr="00043381">
        <w:rPr>
          <w:lang w:val="en-GB"/>
        </w:rPr>
        <w:t>confirm the key discover</w:t>
      </w:r>
      <w:r w:rsidR="00043381">
        <w:rPr>
          <w:lang w:val="en-GB"/>
        </w:rPr>
        <w:t>ies</w:t>
      </w:r>
      <w:r w:rsidR="00043381" w:rsidRPr="00043381">
        <w:rPr>
          <w:lang w:val="en-GB"/>
        </w:rPr>
        <w:t xml:space="preserve"> of </w:t>
      </w:r>
      <w:proofErr w:type="spellStart"/>
      <w:r w:rsidR="00043381" w:rsidRPr="00043381">
        <w:rPr>
          <w:lang w:val="en-GB"/>
        </w:rPr>
        <w:t>mPNP</w:t>
      </w:r>
      <w:proofErr w:type="spellEnd"/>
      <w:r w:rsidR="00043381" w:rsidRPr="00043381">
        <w:rPr>
          <w:lang w:val="en-GB"/>
        </w:rPr>
        <w:t>.</w:t>
      </w:r>
    </w:p>
    <w:p w14:paraId="68D7EF61" w14:textId="246E1336" w:rsidR="00A92168" w:rsidRPr="00381B42" w:rsidRDefault="00A92168" w:rsidP="00A92168">
      <w:pPr>
        <w:rPr>
          <w:lang w:val="en-GB"/>
        </w:rPr>
      </w:pPr>
      <w:bookmarkStart w:id="1" w:name="_Hlk42243392"/>
      <w:r w:rsidRPr="00381B42">
        <w:rPr>
          <w:b/>
          <w:bCs/>
          <w:lang w:val="en-GB"/>
        </w:rPr>
        <w:t>Modified Poisson-Nernst-Planck theory.</w:t>
      </w:r>
      <w:r w:rsidRPr="00381B42">
        <w:rPr>
          <w:lang w:val="en-GB"/>
        </w:rPr>
        <w:t xml:space="preserve"> </w:t>
      </w:r>
      <w:r w:rsidRPr="00381B42">
        <w:rPr>
          <w:i/>
          <w:iCs/>
          <w:lang w:val="en-GB"/>
        </w:rPr>
        <w:t xml:space="preserve">Governing equations. </w:t>
      </w:r>
      <w:r w:rsidRPr="00381B42">
        <w:rPr>
          <w:lang w:val="en-GB"/>
        </w:rPr>
        <w:t xml:space="preserve">The equations for </w:t>
      </w:r>
      <w:proofErr w:type="spellStart"/>
      <w:r w:rsidRPr="00381B42">
        <w:rPr>
          <w:lang w:val="en-GB"/>
        </w:rPr>
        <w:t>mPNP</w:t>
      </w:r>
      <w:proofErr w:type="spellEnd"/>
      <w:r w:rsidRPr="00381B42">
        <w:rPr>
          <w:lang w:val="en-GB"/>
        </w:rPr>
        <w:t xml:space="preserve"> are </w:t>
      </w:r>
      <w:proofErr w:type="gramStart"/>
      <w:r w:rsidRPr="00381B42">
        <w:rPr>
          <w:lang w:val="en-GB"/>
        </w:rPr>
        <w:t>written</w:t>
      </w:r>
      <w:proofErr w:type="gramEnd"/>
    </w:p>
    <w:p w14:paraId="3F0751CD" w14:textId="77777777" w:rsidR="00A92168" w:rsidRPr="00381B42" w:rsidRDefault="00D36697" w:rsidP="00A92168">
      <w:pPr>
        <w:tabs>
          <w:tab w:val="left" w:pos="8460"/>
        </w:tabs>
        <w:rPr>
          <w:lang w:val="en-GB"/>
        </w:rPr>
      </w:pPr>
      <m:oMath>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sSub>
          <m:sSubPr>
            <m:ctrlPr>
              <w:rPr>
                <w:rFonts w:ascii="Cambria Math" w:hAnsi="Cambria Math"/>
                <w:lang w:val="en-GB"/>
              </w:rPr>
            </m:ctrlPr>
          </m:sSubPr>
          <m:e>
            <m:groupChr>
              <m:groupChrPr>
                <m:chr m:val="⃗"/>
                <m:pos m:val="top"/>
                <m:vertJc m:val="bot"/>
                <m:ctrlPr>
                  <w:rPr>
                    <w:rFonts w:ascii="Cambria Math" w:hAnsi="Cambria Math"/>
                    <w:lang w:val="en-GB"/>
                  </w:rPr>
                </m:ctrlPr>
              </m:groupChrPr>
              <m:e>
                <m:r>
                  <w:rPr>
                    <w:rFonts w:ascii="Cambria Math" w:hAnsi="Cambria Math"/>
                    <w:lang w:val="en-GB"/>
                  </w:rPr>
                  <m:t>v</m:t>
                </m:r>
              </m:e>
            </m:groupChr>
          </m:e>
          <m:sub>
            <m:r>
              <w:rPr>
                <w:rFonts w:ascii="Cambria Math" w:hAnsi="Cambria Math"/>
                <w:lang w:val="en-GB"/>
              </w:rPr>
              <m:t>±</m:t>
            </m:r>
          </m:sub>
        </m:sSub>
        <m:r>
          <w:rPr>
            <w:rFonts w:ascii="Cambria Math" w:hAnsi="Cambria Math"/>
            <w:lang w:val="en-GB"/>
          </w:rPr>
          <m:t>=-</m:t>
        </m:r>
        <m:limLow>
          <m:limLowPr>
            <m:ctrlPr>
              <w:rPr>
                <w:rFonts w:ascii="Cambria Math" w:hAnsi="Cambria Math"/>
                <w:lang w:val="en-GB"/>
              </w:rPr>
            </m:ctrlPr>
          </m:limLowPr>
          <m:e>
            <m:groupChr>
              <m:groupChrPr>
                <m:ctrlPr>
                  <w:rPr>
                    <w:rFonts w:ascii="Cambria Math" w:hAnsi="Cambria Math"/>
                    <w:lang w:val="en-GB"/>
                  </w:rPr>
                </m:ctrlPr>
              </m:groupChrPr>
              <m:e>
                <m:sSub>
                  <m:sSubPr>
                    <m:ctrlPr>
                      <w:rPr>
                        <w:rFonts w:ascii="Cambria Math" w:hAnsi="Cambria Math"/>
                        <w:lang w:val="en-GB"/>
                      </w:rPr>
                    </m:ctrlPr>
                  </m:sSubPr>
                  <m:e>
                    <m:r>
                      <w:rPr>
                        <w:rFonts w:ascii="Cambria Math" w:hAnsi="Cambria Math"/>
                        <w:lang w:val="en-GB"/>
                      </w:rPr>
                      <m:t>D</m:t>
                    </m:r>
                  </m:e>
                  <m:sub>
                    <m:r>
                      <w:rPr>
                        <w:rFonts w:ascii="Cambria Math" w:hAnsi="Cambria Math"/>
                        <w:lang w:val="en-GB"/>
                      </w:rPr>
                      <m:t>±</m:t>
                    </m:r>
                  </m:sub>
                </m:sSub>
                <m:r>
                  <w:rPr>
                    <w:rFonts w:ascii="Cambria Math" w:hAnsi="Cambria Math"/>
                    <w:lang w:val="en-GB"/>
                  </w:rPr>
                  <m:t>∇</m:t>
                </m:r>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e>
            </m:groupChr>
          </m:e>
          <m:lim>
            <m:r>
              <m:rPr>
                <m:sty m:val="p"/>
              </m:rPr>
              <w:rPr>
                <w:rFonts w:ascii="Cambria Math" w:hAnsi="Cambria Math"/>
                <w:lang w:val="en-GB"/>
              </w:rPr>
              <m:t>diffusion</m:t>
            </m:r>
          </m:lim>
        </m:limLow>
        <m:r>
          <w:rPr>
            <w:rFonts w:ascii="Cambria Math" w:hAnsi="Cambria Math"/>
            <w:lang w:val="en-GB"/>
          </w:rPr>
          <m:t>-</m:t>
        </m:r>
        <m:limLow>
          <m:limLowPr>
            <m:ctrlPr>
              <w:rPr>
                <w:rFonts w:ascii="Cambria Math" w:hAnsi="Cambria Math"/>
                <w:lang w:val="en-GB"/>
              </w:rPr>
            </m:ctrlPr>
          </m:limLowPr>
          <m:e>
            <m:groupChr>
              <m:groupChrPr>
                <m:ctrlPr>
                  <w:rPr>
                    <w:rFonts w:ascii="Cambria Math" w:hAnsi="Cambria Math"/>
                    <w:lang w:val="en-GB"/>
                  </w:rPr>
                </m:ctrlPr>
              </m:groupChrPr>
              <m:e>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sSub>
                  <m:sSubPr>
                    <m:ctrlPr>
                      <w:rPr>
                        <w:rFonts w:ascii="Cambria Math" w:hAnsi="Cambria Math"/>
                        <w:lang w:val="en-GB"/>
                      </w:rPr>
                    </m:ctrlPr>
                  </m:sSubPr>
                  <m:e>
                    <m:r>
                      <w:rPr>
                        <w:rFonts w:ascii="Cambria Math" w:hAnsi="Cambria Math"/>
                        <w:lang w:val="en-GB"/>
                      </w:rPr>
                      <m:t>μ</m:t>
                    </m:r>
                  </m:e>
                  <m:sub>
                    <m:r>
                      <w:rPr>
                        <w:rFonts w:ascii="Cambria Math" w:hAnsi="Cambria Math"/>
                        <w:lang w:val="en-GB"/>
                      </w:rPr>
                      <m:t>±</m:t>
                    </m:r>
                  </m:sub>
                </m:sSub>
                <m:r>
                  <w:rPr>
                    <w:rFonts w:ascii="Cambria Math" w:hAnsi="Cambria Math"/>
                    <w:lang w:val="en-GB"/>
                  </w:rPr>
                  <m:t>∇ϕ</m:t>
                </m:r>
              </m:e>
            </m:groupChr>
          </m:e>
          <m:lim>
            <m:r>
              <m:rPr>
                <m:sty m:val="p"/>
              </m:rPr>
              <w:rPr>
                <w:rFonts w:ascii="Cambria Math" w:hAnsi="Cambria Math"/>
                <w:lang w:val="en-GB"/>
              </w:rPr>
              <m:t>migration</m:t>
            </m:r>
          </m:lim>
        </m:limLow>
        <m:r>
          <w:rPr>
            <w:rFonts w:ascii="Cambria Math" w:hAnsi="Cambria Math"/>
            <w:lang w:val="en-GB"/>
          </w:rPr>
          <m:t>-</m:t>
        </m:r>
        <m:limLow>
          <m:limLowPr>
            <m:ctrlPr>
              <w:rPr>
                <w:rFonts w:ascii="Cambria Math" w:hAnsi="Cambria Math"/>
                <w:lang w:val="en-GB"/>
              </w:rPr>
            </m:ctrlPr>
          </m:limLowPr>
          <m:e>
            <m:groupChr>
              <m:groupChrPr>
                <m:ctrlPr>
                  <w:rPr>
                    <w:rFonts w:ascii="Cambria Math" w:hAnsi="Cambria Math"/>
                    <w:lang w:val="en-GB"/>
                  </w:rPr>
                </m:ctrlPr>
              </m:groupChrPr>
              <m:e>
                <m:f>
                  <m:fPr>
                    <m:ctrlPr>
                      <w:rPr>
                        <w:rFonts w:ascii="Cambria Math" w:hAnsi="Cambria Math"/>
                        <w:lang w:val="en-GB"/>
                      </w:rPr>
                    </m:ctrlPr>
                  </m:fPr>
                  <m:num>
                    <m:sSubSup>
                      <m:sSubSupPr>
                        <m:ctrlPr>
                          <w:rPr>
                            <w:rFonts w:ascii="Cambria Math" w:hAnsi="Cambria Math"/>
                            <w:i/>
                            <w:lang w:val="en-GB"/>
                          </w:rPr>
                        </m:ctrlPr>
                      </m:sSubSupPr>
                      <m:e>
                        <m:r>
                          <w:rPr>
                            <w:rFonts w:ascii="Cambria Math" w:hAnsi="Cambria Math"/>
                            <w:lang w:val="en-GB"/>
                          </w:rPr>
                          <m:t>a</m:t>
                        </m:r>
                      </m:e>
                      <m:sub>
                        <m:r>
                          <w:rPr>
                            <w:rFonts w:ascii="Cambria Math" w:hAnsi="Cambria Math"/>
                            <w:lang w:val="en-GB"/>
                          </w:rPr>
                          <m:t>±</m:t>
                        </m:r>
                      </m:sub>
                      <m:sup>
                        <m:r>
                          <w:rPr>
                            <w:rFonts w:ascii="Cambria Math" w:hAnsi="Cambria Math"/>
                            <w:lang w:val="en-GB"/>
                          </w:rPr>
                          <m:t>3</m:t>
                        </m:r>
                      </m:sup>
                    </m:sSubSup>
                    <m:sSub>
                      <m:sSubPr>
                        <m:ctrlPr>
                          <w:rPr>
                            <w:rFonts w:ascii="Cambria Math" w:hAnsi="Cambria Math"/>
                            <w:lang w:val="en-GB"/>
                          </w:rPr>
                        </m:ctrlPr>
                      </m:sSubPr>
                      <m:e>
                        <m:r>
                          <w:rPr>
                            <w:rFonts w:ascii="Cambria Math" w:hAnsi="Cambria Math"/>
                            <w:lang w:val="en-GB"/>
                          </w:rPr>
                          <m:t>D</m:t>
                        </m:r>
                      </m:e>
                      <m:sub>
                        <m:r>
                          <w:rPr>
                            <w:rFonts w:ascii="Cambria Math" w:hAnsi="Cambria Math"/>
                            <w:lang w:val="en-GB"/>
                          </w:rPr>
                          <m:t>±</m:t>
                        </m:r>
                      </m:sub>
                    </m:sSub>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r>
                      <w:rPr>
                        <w:rFonts w:ascii="Cambria Math" w:hAnsi="Cambria Math"/>
                        <w:lang w:val="en-GB"/>
                      </w:rPr>
                      <m:t>∇c</m:t>
                    </m:r>
                  </m:num>
                  <m:den>
                    <m:r>
                      <w:rPr>
                        <w:rFonts w:ascii="Cambria Math" w:hAnsi="Cambria Math"/>
                        <w:lang w:val="en-GB"/>
                      </w:rPr>
                      <m:t>1-</m:t>
                    </m:r>
                    <m:sSubSup>
                      <m:sSubSupPr>
                        <m:ctrlPr>
                          <w:rPr>
                            <w:rFonts w:ascii="Cambria Math" w:hAnsi="Cambria Math"/>
                            <w:i/>
                            <w:lang w:val="en-GB"/>
                          </w:rPr>
                        </m:ctrlPr>
                      </m:sSubSupPr>
                      <m:e>
                        <m:r>
                          <w:rPr>
                            <w:rFonts w:ascii="Cambria Math" w:hAnsi="Cambria Math"/>
                            <w:lang w:val="en-GB"/>
                          </w:rPr>
                          <m:t>a</m:t>
                        </m:r>
                      </m:e>
                      <m:sub>
                        <m:r>
                          <w:rPr>
                            <w:rFonts w:ascii="Cambria Math" w:hAnsi="Cambria Math"/>
                            <w:lang w:val="en-GB"/>
                          </w:rPr>
                          <m:t>±</m:t>
                        </m:r>
                      </m:sub>
                      <m:sup>
                        <m:r>
                          <w:rPr>
                            <w:rFonts w:ascii="Cambria Math" w:hAnsi="Cambria Math"/>
                            <w:lang w:val="en-GB"/>
                          </w:rPr>
                          <m:t>3</m:t>
                        </m:r>
                      </m:sup>
                    </m:sSubSup>
                    <m:r>
                      <w:rPr>
                        <w:rFonts w:ascii="Cambria Math" w:hAnsi="Cambria Math"/>
                        <w:lang w:val="en-GB"/>
                      </w:rPr>
                      <m:t>c</m:t>
                    </m:r>
                  </m:den>
                </m:f>
              </m:e>
            </m:groupChr>
          </m:e>
          <m:lim>
            <m:r>
              <m:rPr>
                <m:sty m:val="p"/>
              </m:rPr>
              <w:rPr>
                <w:rFonts w:ascii="Cambria Math" w:hAnsi="Cambria Math"/>
                <w:lang w:val="en-GB"/>
              </w:rPr>
              <m:t>steric flux</m:t>
            </m:r>
          </m:lim>
        </m:limLow>
        <m:r>
          <w:rPr>
            <w:rFonts w:ascii="Cambria Math" w:hAnsi="Cambria Math"/>
            <w:lang w:val="en-GB"/>
          </w:rPr>
          <m:t>,</m:t>
        </m:r>
      </m:oMath>
      <w:r w:rsidR="00A92168" w:rsidRPr="00381B42">
        <w:rPr>
          <w:lang w:val="en-GB"/>
        </w:rPr>
        <w:tab/>
      </w:r>
      <w:bookmarkStart w:id="2" w:name="eq2"/>
      <w:r w:rsidR="00A92168" w:rsidRPr="00381B42">
        <w:rPr>
          <w:lang w:val="en-GB"/>
        </w:rPr>
        <w:t>(</w:t>
      </w:r>
      <w:r w:rsidR="00A92168">
        <w:rPr>
          <w:lang w:val="en-GB"/>
        </w:rPr>
        <w:t>3</w:t>
      </w:r>
      <w:r w:rsidR="00A92168" w:rsidRPr="00381B42">
        <w:rPr>
          <w:lang w:val="en-GB"/>
        </w:rPr>
        <w:t>)</w:t>
      </w:r>
      <w:bookmarkEnd w:id="2"/>
    </w:p>
    <w:p w14:paraId="16D9FF17" w14:textId="77777777" w:rsidR="00A92168" w:rsidRPr="00381B42" w:rsidRDefault="00D36697" w:rsidP="00A92168">
      <w:pPr>
        <w:tabs>
          <w:tab w:val="left" w:pos="8460"/>
        </w:tabs>
        <w:rPr>
          <w:lang w:val="en-GB"/>
        </w:rPr>
      </w:pPr>
      <m:oMath>
        <m:sSup>
          <m:sSupPr>
            <m:ctrlPr>
              <w:rPr>
                <w:rFonts w:ascii="Cambria Math" w:hAnsi="Cambria Math"/>
                <w:lang w:val="en-GB"/>
              </w:rPr>
            </m:ctrlPr>
          </m:sSupPr>
          <m:e>
            <m:r>
              <w:rPr>
                <w:rFonts w:ascii="Cambria Math" w:hAnsi="Cambria Math"/>
                <w:lang w:val="en-GB"/>
              </w:rPr>
              <m:t>∇</m:t>
            </m:r>
          </m:e>
          <m:sup>
            <m:r>
              <m:rPr>
                <m:sty m:val="p"/>
              </m:rPr>
              <w:rPr>
                <w:rFonts w:ascii="Cambria Math" w:hAnsi="Cambria Math"/>
                <w:lang w:val="en-GB"/>
              </w:rPr>
              <m:t>2</m:t>
            </m:r>
          </m:sup>
        </m:sSup>
        <m:r>
          <w:rPr>
            <w:rFonts w:ascii="Cambria Math" w:hAnsi="Cambria Math"/>
            <w:lang w:val="en-GB"/>
          </w:rPr>
          <m:t>ϕ</m:t>
        </m:r>
        <m:r>
          <m:rPr>
            <m:sty m:val="p"/>
          </m:rPr>
          <w:rPr>
            <w:rFonts w:ascii="Cambria Math" w:hAnsi="Cambria Math"/>
            <w:lang w:val="en-GB"/>
          </w:rPr>
          <m:t>=-</m:t>
        </m:r>
        <m:f>
          <m:fPr>
            <m:ctrlPr>
              <w:rPr>
                <w:rFonts w:ascii="Cambria Math" w:hAnsi="Cambria Math"/>
                <w:lang w:val="en-GB"/>
              </w:rPr>
            </m:ctrlPr>
          </m:fPr>
          <m:num>
            <m:r>
              <w:rPr>
                <w:rFonts w:ascii="Cambria Math" w:hAnsi="Cambria Math"/>
                <w:lang w:val="en-GB"/>
              </w:rPr>
              <m:t>eρ</m:t>
            </m:r>
          </m:num>
          <m:den>
            <m:r>
              <w:rPr>
                <w:rFonts w:ascii="Cambria Math" w:hAnsi="Cambria Math"/>
                <w:lang w:val="en-GB"/>
              </w:rPr>
              <m:t>ε</m:t>
            </m:r>
          </m:den>
        </m:f>
        <m:r>
          <m:rPr>
            <m:sty m:val="p"/>
          </m:rPr>
          <w:rPr>
            <w:rFonts w:ascii="Cambria Math" w:hAnsi="Cambria Math"/>
            <w:lang w:val="en-GB"/>
          </w:rPr>
          <m:t>,</m:t>
        </m:r>
      </m:oMath>
      <w:r w:rsidR="00A92168" w:rsidRPr="00381B42">
        <w:rPr>
          <w:lang w:val="en-GB"/>
        </w:rPr>
        <w:tab/>
      </w:r>
      <w:bookmarkStart w:id="3" w:name="eq3"/>
      <w:r w:rsidR="00A92168" w:rsidRPr="00381B42">
        <w:rPr>
          <w:lang w:val="en-GB"/>
        </w:rPr>
        <w:t>(</w:t>
      </w:r>
      <w:r w:rsidR="00A92168">
        <w:rPr>
          <w:lang w:val="en-GB"/>
        </w:rPr>
        <w:t>4</w:t>
      </w:r>
      <w:r w:rsidR="00A92168" w:rsidRPr="00381B42">
        <w:rPr>
          <w:lang w:val="en-GB"/>
        </w:rPr>
        <w:t>)</w:t>
      </w:r>
      <w:bookmarkEnd w:id="3"/>
    </w:p>
    <w:p w14:paraId="441BD21F" w14:textId="77777777" w:rsidR="00A92168" w:rsidRPr="00381B42" w:rsidRDefault="00D36697" w:rsidP="00A92168">
      <w:pPr>
        <w:tabs>
          <w:tab w:val="left" w:pos="8460"/>
        </w:tabs>
        <w:rPr>
          <w:lang w:val="en-GB"/>
        </w:rPr>
      </w:pPr>
      <m:oMath>
        <m:f>
          <m:fPr>
            <m:ctrlPr>
              <w:rPr>
                <w:rFonts w:ascii="Cambria Math" w:hAnsi="Cambria Math"/>
                <w:lang w:val="en-GB"/>
              </w:rPr>
            </m:ctrlPr>
          </m:fPr>
          <m:num>
            <m:r>
              <w:rPr>
                <w:rFonts w:ascii="Cambria Math" w:hAnsi="Cambria Math"/>
                <w:lang w:val="en-GB"/>
              </w:rPr>
              <m:t>∂</m:t>
            </m:r>
            <m:sSub>
              <m:sSubPr>
                <m:ctrlPr>
                  <w:rPr>
                    <w:rFonts w:ascii="Cambria Math" w:hAnsi="Cambria Math"/>
                    <w:lang w:val="en-GB"/>
                  </w:rPr>
                </m:ctrlPr>
              </m:sSubPr>
              <m:e>
                <m:r>
                  <w:rPr>
                    <w:rFonts w:ascii="Cambria Math" w:hAnsi="Cambria Math"/>
                    <w:lang w:val="en-GB"/>
                  </w:rPr>
                  <m:t>n</m:t>
                </m:r>
              </m:e>
              <m:sub>
                <m:r>
                  <m:rPr>
                    <m:sty m:val="p"/>
                  </m:rPr>
                  <w:rPr>
                    <w:rFonts w:ascii="Cambria Math" w:hAnsi="Cambria Math"/>
                    <w:lang w:val="en-GB"/>
                  </w:rPr>
                  <m:t>±</m:t>
                </m:r>
              </m:sub>
            </m:sSub>
          </m:num>
          <m:den>
            <m:r>
              <w:rPr>
                <w:rFonts w:ascii="Cambria Math" w:hAnsi="Cambria Math"/>
                <w:lang w:val="en-GB"/>
              </w:rPr>
              <m:t>∂t</m:t>
            </m:r>
          </m:den>
        </m:f>
        <m:r>
          <m:rPr>
            <m:sty m:val="p"/>
          </m:rPr>
          <w:rPr>
            <w:rFonts w:ascii="Cambria Math" w:hAnsi="Cambria Math"/>
            <w:lang w:val="en-GB"/>
          </w:rPr>
          <m:t>+</m:t>
        </m:r>
        <m:r>
          <w:rPr>
            <w:rFonts w:ascii="Cambria Math" w:hAnsi="Cambria Math"/>
            <w:lang w:val="en-GB"/>
          </w:rPr>
          <m:t>∇</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n</m:t>
            </m:r>
          </m:e>
          <m:sub>
            <m:r>
              <m:rPr>
                <m:sty m:val="p"/>
              </m:rPr>
              <w:rPr>
                <w:rFonts w:ascii="Cambria Math" w:hAnsi="Cambria Math"/>
                <w:lang w:val="en-GB"/>
              </w:rPr>
              <m:t>±</m:t>
            </m:r>
          </m:sub>
        </m:sSub>
        <m:sSub>
          <m:sSubPr>
            <m:ctrlPr>
              <w:rPr>
                <w:rFonts w:ascii="Cambria Math" w:hAnsi="Cambria Math"/>
                <w:lang w:val="en-GB"/>
              </w:rPr>
            </m:ctrlPr>
          </m:sSubPr>
          <m:e>
            <m:groupChr>
              <m:groupChrPr>
                <m:chr m:val="⃗"/>
                <m:pos m:val="top"/>
                <m:vertJc m:val="bot"/>
                <m:ctrlPr>
                  <w:rPr>
                    <w:rFonts w:ascii="Cambria Math" w:hAnsi="Cambria Math"/>
                    <w:lang w:val="en-GB"/>
                  </w:rPr>
                </m:ctrlPr>
              </m:groupChrPr>
              <m:e>
                <m:r>
                  <w:rPr>
                    <w:rFonts w:ascii="Cambria Math" w:hAnsi="Cambria Math"/>
                    <w:lang w:val="en-GB"/>
                  </w:rPr>
                  <m:t>v</m:t>
                </m:r>
              </m:e>
            </m:groupChr>
          </m:e>
          <m:sub>
            <m:r>
              <m:rPr>
                <m:sty m:val="p"/>
              </m:rPr>
              <w:rPr>
                <w:rFonts w:ascii="Cambria Math" w:hAnsi="Cambria Math"/>
                <w:lang w:val="en-GB"/>
              </w:rPr>
              <m:t>±</m:t>
            </m:r>
          </m:sub>
        </m:sSub>
        <m:r>
          <m:rPr>
            <m:sty m:val="p"/>
          </m:rPr>
          <w:rPr>
            <w:rFonts w:ascii="Cambria Math" w:hAnsi="Cambria Math"/>
            <w:lang w:val="en-GB"/>
          </w:rPr>
          <m:t>)=0,</m:t>
        </m:r>
      </m:oMath>
      <w:r w:rsidR="00A92168" w:rsidRPr="00381B42">
        <w:rPr>
          <w:lang w:val="en-GB"/>
        </w:rPr>
        <w:tab/>
      </w:r>
      <w:bookmarkStart w:id="4" w:name="eq4"/>
      <w:r w:rsidR="00A92168" w:rsidRPr="00381B42">
        <w:rPr>
          <w:lang w:val="en-GB"/>
        </w:rPr>
        <w:t>(</w:t>
      </w:r>
      <w:r w:rsidR="00A92168">
        <w:rPr>
          <w:lang w:val="en-GB"/>
        </w:rPr>
        <w:t>5</w:t>
      </w:r>
      <w:r w:rsidR="00A92168" w:rsidRPr="00381B42">
        <w:rPr>
          <w:lang w:val="en-GB"/>
        </w:rPr>
        <w:t>)</w:t>
      </w:r>
      <w:bookmarkEnd w:id="4"/>
    </w:p>
    <w:p w14:paraId="7A58D503" w14:textId="202CFFA7" w:rsidR="00A92168" w:rsidRPr="00381B42" w:rsidRDefault="00A92168" w:rsidP="00A92168">
      <w:pPr>
        <w:rPr>
          <w:lang w:val="en-GB"/>
        </w:rPr>
      </w:pPr>
      <w:r w:rsidRPr="00381B42">
        <w:rPr>
          <w:lang w:val="en-GB"/>
        </w:rPr>
        <w:t xml:space="preserve">where the subscript </w:t>
      </w:r>
      <m:oMath>
        <m:r>
          <w:rPr>
            <w:rFonts w:ascii="Cambria Math" w:hAnsi="Cambria Math"/>
            <w:lang w:val="en-GB"/>
          </w:rPr>
          <m:t>±</m:t>
        </m:r>
      </m:oMath>
      <w:r w:rsidRPr="00381B42">
        <w:rPr>
          <w:lang w:val="en-GB"/>
        </w:rPr>
        <w:t xml:space="preserve"> denotes cation and anion. </w:t>
      </w:r>
      <m:oMath>
        <m:r>
          <w:rPr>
            <w:rFonts w:ascii="Cambria Math" w:hAnsi="Cambria Math"/>
            <w:lang w:val="en-GB"/>
          </w:rPr>
          <m:t>n</m:t>
        </m:r>
      </m:oMath>
      <w:r w:rsidRPr="00381B42">
        <w:rPr>
          <w:lang w:val="en-GB"/>
        </w:rPr>
        <w:t xml:space="preserve">, </w:t>
      </w:r>
      <m:oMath>
        <m:groupChr>
          <m:groupChrPr>
            <m:chr m:val="⃗"/>
            <m:pos m:val="top"/>
            <m:vertJc m:val="bot"/>
            <m:ctrlPr>
              <w:rPr>
                <w:rFonts w:ascii="Cambria Math" w:hAnsi="Cambria Math"/>
                <w:lang w:val="en-GB"/>
              </w:rPr>
            </m:ctrlPr>
          </m:groupChrPr>
          <m:e>
            <m:r>
              <w:rPr>
                <w:rFonts w:ascii="Cambria Math" w:hAnsi="Cambria Math"/>
                <w:lang w:val="en-GB"/>
              </w:rPr>
              <m:t>v</m:t>
            </m:r>
          </m:e>
        </m:groupChr>
      </m:oMath>
      <w:r w:rsidRPr="00381B42">
        <w:rPr>
          <w:lang w:val="en-GB"/>
        </w:rPr>
        <w:t xml:space="preserve">, </w:t>
      </w:r>
      <m:oMath>
        <m:r>
          <w:rPr>
            <w:rFonts w:ascii="Cambria Math" w:hAnsi="Cambria Math"/>
            <w:lang w:val="en-GB"/>
          </w:rPr>
          <m:t>D</m:t>
        </m:r>
      </m:oMath>
      <w:r w:rsidRPr="00381B42">
        <w:rPr>
          <w:lang w:val="en-GB"/>
        </w:rPr>
        <w:t xml:space="preserve">, </w:t>
      </w:r>
      <m:oMath>
        <m:r>
          <w:rPr>
            <w:rFonts w:ascii="Cambria Math" w:hAnsi="Cambria Math"/>
            <w:lang w:val="en-GB"/>
          </w:rPr>
          <m:t>z</m:t>
        </m:r>
      </m:oMath>
      <w:r w:rsidRPr="00381B42">
        <w:rPr>
          <w:lang w:val="en-GB"/>
        </w:rPr>
        <w:t xml:space="preserve">, and </w:t>
      </w:r>
      <m:oMath>
        <m:r>
          <w:rPr>
            <w:rFonts w:ascii="Cambria Math" w:hAnsi="Cambria Math"/>
            <w:lang w:val="en-GB"/>
          </w:rPr>
          <m:t>a</m:t>
        </m:r>
      </m:oMath>
      <w:r w:rsidRPr="00381B42">
        <w:rPr>
          <w:lang w:val="en-GB"/>
        </w:rPr>
        <w:t xml:space="preserve"> are the concentration, velocity, diffusion coefficient, valency, and diameter of ions. </w:t>
      </w:r>
      <m:oMath>
        <m:r>
          <w:rPr>
            <w:rFonts w:ascii="Cambria Math" w:hAnsi="Cambria Math"/>
            <w:lang w:val="en-GB"/>
          </w:rPr>
          <m:t>μ=</m:t>
        </m:r>
        <m:f>
          <m:fPr>
            <m:ctrlPr>
              <w:rPr>
                <w:rFonts w:ascii="Cambria Math" w:hAnsi="Cambria Math"/>
                <w:lang w:val="en-GB"/>
              </w:rPr>
            </m:ctrlPr>
          </m:fPr>
          <m:num>
            <m:r>
              <w:rPr>
                <w:rFonts w:ascii="Cambria Math" w:hAnsi="Cambria Math"/>
                <w:lang w:val="en-GB"/>
              </w:rPr>
              <m:t>zeD</m:t>
            </m:r>
          </m:num>
          <m:den>
            <m:sSub>
              <m:sSubPr>
                <m:ctrlPr>
                  <w:rPr>
                    <w:rFonts w:ascii="Cambria Math" w:hAnsi="Cambria Math"/>
                    <w:lang w:val="en-GB"/>
                  </w:rPr>
                </m:ctrlPr>
              </m:sSubPr>
              <m:e>
                <m:r>
                  <w:rPr>
                    <w:rFonts w:ascii="Cambria Math" w:hAnsi="Cambria Math"/>
                    <w:lang w:val="en-GB"/>
                  </w:rPr>
                  <m:t>k</m:t>
                </m:r>
              </m:e>
              <m:sub>
                <m:r>
                  <w:rPr>
                    <w:rFonts w:ascii="Cambria Math" w:hAnsi="Cambria Math"/>
                    <w:lang w:val="en-GB"/>
                  </w:rPr>
                  <m:t>B</m:t>
                </m:r>
              </m:sub>
            </m:sSub>
            <m:r>
              <w:rPr>
                <w:rFonts w:ascii="Cambria Math" w:hAnsi="Cambria Math"/>
                <w:lang w:val="en-GB"/>
              </w:rPr>
              <m:t>T</m:t>
            </m:r>
          </m:den>
        </m:f>
      </m:oMath>
      <w:r w:rsidRPr="00381B42">
        <w:rPr>
          <w:lang w:val="en-GB"/>
        </w:rPr>
        <w:t xml:space="preserve"> is the ion mobility described by the Einstein </w:t>
      </w:r>
      <w:proofErr w:type="gramStart"/>
      <w:r w:rsidRPr="00381B42">
        <w:rPr>
          <w:lang w:val="en-GB"/>
        </w:rPr>
        <w:t>relation.</w:t>
      </w:r>
      <w:proofErr w:type="gramEnd"/>
      <w:r w:rsidRPr="00381B42">
        <w:rPr>
          <w:lang w:val="en-GB"/>
        </w:rPr>
        <w:t xml:space="preserve"> </w:t>
      </w:r>
      <m:oMath>
        <m:r>
          <w:rPr>
            <w:rFonts w:ascii="Cambria Math" w:hAnsi="Cambria Math"/>
            <w:lang w:val="en-GB"/>
          </w:rPr>
          <m:t>ε</m:t>
        </m:r>
      </m:oMath>
      <w:r w:rsidRPr="00381B42">
        <w:rPr>
          <w:lang w:val="en-GB"/>
        </w:rPr>
        <w:t xml:space="preserve">, </w:t>
      </w:r>
      <m:oMath>
        <m:sSub>
          <m:sSubPr>
            <m:ctrlPr>
              <w:rPr>
                <w:rFonts w:ascii="Cambria Math" w:hAnsi="Cambria Math"/>
                <w:lang w:val="en-GB"/>
              </w:rPr>
            </m:ctrlPr>
          </m:sSubPr>
          <m:e>
            <m:r>
              <w:rPr>
                <w:rFonts w:ascii="Cambria Math" w:hAnsi="Cambria Math"/>
                <w:lang w:val="en-GB"/>
              </w:rPr>
              <m:t>k</m:t>
            </m:r>
          </m:e>
          <m:sub>
            <m:r>
              <w:rPr>
                <w:rFonts w:ascii="Cambria Math" w:hAnsi="Cambria Math"/>
                <w:lang w:val="en-GB"/>
              </w:rPr>
              <m:t>B</m:t>
            </m:r>
          </m:sub>
        </m:sSub>
      </m:oMath>
      <w:r w:rsidRPr="00381B42">
        <w:rPr>
          <w:lang w:val="en-GB"/>
        </w:rPr>
        <w:t xml:space="preserve">, </w:t>
      </w:r>
      <m:oMath>
        <m:r>
          <w:rPr>
            <w:rFonts w:ascii="Cambria Math" w:hAnsi="Cambria Math"/>
            <w:lang w:val="en-GB"/>
          </w:rPr>
          <m:t>T</m:t>
        </m:r>
      </m:oMath>
      <w:r w:rsidRPr="00381B42">
        <w:rPr>
          <w:lang w:val="en-GB"/>
        </w:rPr>
        <w:t xml:space="preserve">, </w:t>
      </w:r>
      <m:oMath>
        <m:r>
          <w:rPr>
            <w:rFonts w:ascii="Cambria Math" w:hAnsi="Cambria Math"/>
            <w:lang w:val="en-GB"/>
          </w:rPr>
          <m:t>e</m:t>
        </m:r>
      </m:oMath>
      <w:r w:rsidRPr="00381B42">
        <w:rPr>
          <w:lang w:val="en-GB"/>
        </w:rPr>
        <w:t xml:space="preserve">, and </w:t>
      </w:r>
      <m:oMath>
        <m:r>
          <w:rPr>
            <w:rFonts w:ascii="Cambria Math" w:hAnsi="Cambria Math"/>
            <w:lang w:val="en-GB"/>
          </w:rPr>
          <m:t>ϕ</m:t>
        </m:r>
      </m:oMath>
      <w:r w:rsidRPr="00381B42">
        <w:rPr>
          <w:lang w:val="en-GB"/>
        </w:rPr>
        <w:t xml:space="preserve"> are permittivity, Boltzmann constant, temperature, elementary charge, a</w:t>
      </w:r>
      <w:proofErr w:type="spellStart"/>
      <w:r w:rsidRPr="00381B42">
        <w:rPr>
          <w:lang w:val="en-GB"/>
        </w:rPr>
        <w:t>nd</w:t>
      </w:r>
      <w:proofErr w:type="spellEnd"/>
      <w:r w:rsidRPr="00381B42">
        <w:rPr>
          <w:lang w:val="en-GB"/>
        </w:rPr>
        <w:t xml:space="preserve"> electrical potential. </w:t>
      </w:r>
      <m:oMath>
        <m:r>
          <w:rPr>
            <w:rFonts w:ascii="Cambria Math" w:hAnsi="Cambria Math"/>
            <w:lang w:val="en-GB"/>
          </w:rPr>
          <m:t>ρ=</m:t>
        </m:r>
        <m:sSub>
          <m:sSubPr>
            <m:ctrlPr>
              <w:rPr>
                <w:rFonts w:ascii="Cambria Math" w:hAnsi="Cambria Math"/>
                <w:lang w:val="en-GB"/>
              </w:rPr>
            </m:ctrlPr>
          </m:sSubPr>
          <m:e>
            <m:r>
              <w:rPr>
                <w:rFonts w:ascii="Cambria Math" w:hAnsi="Cambria Math"/>
                <w:lang w:val="en-GB"/>
              </w:rPr>
              <m:t>z</m:t>
            </m:r>
          </m:e>
          <m:sub>
            <m:r>
              <w:rPr>
                <w:rFonts w:ascii="Cambria Math" w:hAnsi="Cambria Math"/>
                <w:lang w:val="en-GB"/>
              </w:rPr>
              <m:t>+</m:t>
            </m:r>
          </m:sub>
        </m:sSub>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r>
          <w:rPr>
            <w:rFonts w:ascii="Cambria Math" w:hAnsi="Cambria Math"/>
            <w:lang w:val="en-GB"/>
          </w:rPr>
          <m:t>+</m:t>
        </m:r>
        <m:sSub>
          <m:sSubPr>
            <m:ctrlPr>
              <w:rPr>
                <w:rFonts w:ascii="Cambria Math" w:hAnsi="Cambria Math"/>
                <w:lang w:val="en-GB"/>
              </w:rPr>
            </m:ctrlPr>
          </m:sSubPr>
          <m:e>
            <m:r>
              <w:rPr>
                <w:rFonts w:ascii="Cambria Math" w:hAnsi="Cambria Math"/>
                <w:lang w:val="en-GB"/>
              </w:rPr>
              <m:t>z</m:t>
            </m:r>
          </m:e>
          <m:sub>
            <m:r>
              <w:rPr>
                <w:rFonts w:ascii="Cambria Math" w:hAnsi="Cambria Math"/>
                <w:lang w:val="en-GB"/>
              </w:rPr>
              <m:t>-</m:t>
            </m:r>
          </m:sub>
        </m:sSub>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oMath>
      <w:r w:rsidRPr="00381B42">
        <w:rPr>
          <w:lang w:val="en-GB"/>
        </w:rPr>
        <w:t xml:space="preserve"> and </w:t>
      </w:r>
      <m:oMath>
        <m:r>
          <w:rPr>
            <w:rFonts w:ascii="Cambria Math" w:hAnsi="Cambria Math"/>
            <w:lang w:val="en-GB"/>
          </w:rPr>
          <m:t>c=</m:t>
        </m:r>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r>
          <w:rPr>
            <w:rFonts w:ascii="Cambria Math" w:hAnsi="Cambria Math"/>
            <w:lang w:val="en-GB"/>
          </w:rPr>
          <m:t>+</m:t>
        </m:r>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m:t>
            </m:r>
          </m:sub>
        </m:sSub>
      </m:oMath>
      <w:r w:rsidRPr="00381B42">
        <w:rPr>
          <w:lang w:val="en-GB"/>
        </w:rPr>
        <w:t xml:space="preserve"> are the net and total ion concentration. </w:t>
      </w:r>
      <w:r w:rsidR="00BC670B" w:rsidRPr="00381B42">
        <w:rPr>
          <w:lang w:val="en-GB"/>
        </w:rPr>
        <w:t xml:space="preserve">In </w:t>
      </w:r>
      <w:proofErr w:type="spellStart"/>
      <w:r w:rsidR="00BC670B" w:rsidRPr="00381B42">
        <w:rPr>
          <w:lang w:val="en-GB"/>
        </w:rPr>
        <w:t>mPNP</w:t>
      </w:r>
      <w:proofErr w:type="spellEnd"/>
      <w:r w:rsidR="00BC670B" w:rsidRPr="00381B42">
        <w:rPr>
          <w:lang w:val="en-GB"/>
        </w:rPr>
        <w:t xml:space="preserve"> equations, Fick's diffusion law [diffusion term in equation (</w:t>
      </w:r>
      <w:r w:rsidR="00BC670B">
        <w:rPr>
          <w:lang w:val="en-GB"/>
        </w:rPr>
        <w:t>3</w:t>
      </w:r>
      <w:r w:rsidR="00BC670B" w:rsidRPr="00381B42">
        <w:rPr>
          <w:lang w:val="en-GB"/>
        </w:rPr>
        <w:t xml:space="preserve">)] and </w:t>
      </w:r>
      <w:proofErr w:type="spellStart"/>
      <w:r w:rsidR="00BC670B" w:rsidRPr="00381B42">
        <w:rPr>
          <w:lang w:val="en-GB"/>
        </w:rPr>
        <w:t>Drude's</w:t>
      </w:r>
      <w:proofErr w:type="spellEnd"/>
      <w:r w:rsidR="00BC670B" w:rsidRPr="00381B42">
        <w:rPr>
          <w:lang w:val="en-GB"/>
        </w:rPr>
        <w:t xml:space="preserve"> conduction model [migration term in equation (</w:t>
      </w:r>
      <w:r w:rsidR="00BC670B">
        <w:rPr>
          <w:lang w:val="en-GB"/>
        </w:rPr>
        <w:t>3</w:t>
      </w:r>
      <w:r w:rsidR="00BC670B" w:rsidRPr="00381B42">
        <w:rPr>
          <w:lang w:val="en-GB"/>
        </w:rPr>
        <w:t>)] are integrated into Poisson's equation [equation (</w:t>
      </w:r>
      <w:r w:rsidR="00BC670B">
        <w:rPr>
          <w:lang w:val="en-GB"/>
        </w:rPr>
        <w:t>4</w:t>
      </w:r>
      <w:r w:rsidR="00BC670B" w:rsidRPr="00381B42">
        <w:rPr>
          <w:lang w:val="en-GB"/>
        </w:rPr>
        <w:t>)] and time-dependant mass conservation theorem [equation (</w:t>
      </w:r>
      <w:r w:rsidR="00BC670B">
        <w:rPr>
          <w:lang w:val="en-GB"/>
        </w:rPr>
        <w:t>5</w:t>
      </w:r>
      <w:r w:rsidR="00BC670B" w:rsidRPr="00381B42">
        <w:rPr>
          <w:lang w:val="en-GB"/>
        </w:rPr>
        <w:t xml:space="preserve">)], </w:t>
      </w:r>
      <w:proofErr w:type="gramStart"/>
      <w:r w:rsidR="00BC670B" w:rsidRPr="00381B42">
        <w:rPr>
          <w:lang w:val="en-GB"/>
        </w:rPr>
        <w:t>in order to</w:t>
      </w:r>
      <w:proofErr w:type="gramEnd"/>
      <w:r w:rsidR="00BC670B" w:rsidRPr="00381B42">
        <w:rPr>
          <w:lang w:val="en-GB"/>
        </w:rPr>
        <w:t xml:space="preserve"> account for (concentration-gradient-driven) diffusion and (potential-gradient-driven) migration of ions</w:t>
      </w:r>
      <w:r w:rsidR="00AD1FC4" w:rsidRPr="00AD1FC4">
        <w:rPr>
          <w:noProof/>
          <w:vertAlign w:val="superscript"/>
          <w:lang w:val="en-GB"/>
        </w:rPr>
        <w:t>26</w:t>
      </w:r>
      <w:r w:rsidR="00BC670B" w:rsidRPr="00381B42">
        <w:rPr>
          <w:lang w:val="en-GB"/>
        </w:rPr>
        <w:t>. The impact of finite ion size (steric effect) on ion transport is included using a lattice gas model</w:t>
      </w:r>
      <w:r w:rsidR="00AD1FC4" w:rsidRPr="00AD1FC4">
        <w:rPr>
          <w:noProof/>
          <w:vertAlign w:val="superscript"/>
          <w:lang w:val="en-GB"/>
        </w:rPr>
        <w:t>27</w:t>
      </w:r>
      <w:r w:rsidR="00BC670B" w:rsidRPr="00381B42">
        <w:rPr>
          <w:lang w:val="en-GB"/>
        </w:rPr>
        <w:t>, where ions are considered as rigid spheres rather than point charges. Inclusion of this model in a mixing entropy term contribute to the grand canonical free energy of the electrolyte, where the functional derivative over ion concentration produces a generalized electrochemical potential for the system</w:t>
      </w:r>
      <w:r w:rsidR="00AD1FC4" w:rsidRPr="00AD1FC4">
        <w:rPr>
          <w:noProof/>
          <w:vertAlign w:val="superscript"/>
          <w:lang w:val="en-GB"/>
        </w:rPr>
        <w:t>28</w:t>
      </w:r>
      <w:r w:rsidR="00BC670B" w:rsidRPr="00381B42">
        <w:rPr>
          <w:lang w:val="en-GB"/>
        </w:rPr>
        <w:t>. With the idea of a dynamic density functional theory for close-to-equilibrium transport</w:t>
      </w:r>
      <w:r w:rsidR="00AD1FC4" w:rsidRPr="00AD1FC4">
        <w:rPr>
          <w:noProof/>
          <w:vertAlign w:val="superscript"/>
          <w:lang w:val="en-GB"/>
        </w:rPr>
        <w:t>14</w:t>
      </w:r>
      <w:r w:rsidR="00BC670B" w:rsidRPr="00381B42">
        <w:rPr>
          <w:lang w:val="en-GB"/>
        </w:rPr>
        <w:t xml:space="preserve">, an additional flux induced by steric </w:t>
      </w:r>
      <w:r w:rsidR="00BC670B" w:rsidRPr="00381B42">
        <w:rPr>
          <w:lang w:val="en-GB"/>
        </w:rPr>
        <w:lastRenderedPageBreak/>
        <w:t>effects [steric flux term in equation (</w:t>
      </w:r>
      <w:r w:rsidR="00BC670B">
        <w:rPr>
          <w:lang w:val="en-GB"/>
        </w:rPr>
        <w:t>3</w:t>
      </w:r>
      <w:r w:rsidR="00BC670B" w:rsidRPr="00381B42">
        <w:rPr>
          <w:lang w:val="en-GB"/>
        </w:rPr>
        <w:t>)] can be derived</w:t>
      </w:r>
      <w:r w:rsidR="00AD1FC4" w:rsidRPr="00AD1FC4">
        <w:rPr>
          <w:noProof/>
          <w:vertAlign w:val="superscript"/>
          <w:lang w:val="en-GB"/>
        </w:rPr>
        <w:t>4</w:t>
      </w:r>
      <w:r w:rsidR="00BC670B" w:rsidRPr="00381B42">
        <w:rPr>
          <w:lang w:val="en-GB"/>
        </w:rPr>
        <w:t xml:space="preserve">, which depends on the total concentration of cations and anions. This </w:t>
      </w:r>
      <w:r w:rsidR="00BC670B">
        <w:rPr>
          <w:lang w:val="en-GB"/>
        </w:rPr>
        <w:t>is</w:t>
      </w:r>
      <w:r w:rsidR="00BC670B" w:rsidRPr="00381B42">
        <w:rPr>
          <w:lang w:val="en-GB"/>
        </w:rPr>
        <w:t xml:space="preserve"> particularly interesting for ions in EDL, either under nanoconfinement or in an open space with a high</w:t>
      </w:r>
      <w:r w:rsidR="00BC670B">
        <w:rPr>
          <w:lang w:val="en-GB"/>
        </w:rPr>
        <w:t xml:space="preserve"> electrode potential</w:t>
      </w:r>
      <w:r w:rsidR="00BC670B" w:rsidRPr="00381B42">
        <w:rPr>
          <w:lang w:val="en-GB"/>
        </w:rPr>
        <w:t xml:space="preserve"> </w:t>
      </w:r>
      <w:proofErr w:type="spellStart"/>
      <w:r w:rsidR="00BC670B" w:rsidRPr="00381B42">
        <w:rPr>
          <w:i/>
          <w:iCs/>
          <w:lang w:val="en-GB"/>
        </w:rPr>
        <w:t>ϕ</w:t>
      </w:r>
      <w:r w:rsidR="00BC670B" w:rsidRPr="00381B42">
        <w:rPr>
          <w:i/>
          <w:iCs/>
          <w:vertAlign w:val="subscript"/>
          <w:lang w:val="en-GB"/>
        </w:rPr>
        <w:t>m</w:t>
      </w:r>
      <w:proofErr w:type="spellEnd"/>
      <w:r w:rsidR="00BC670B" w:rsidRPr="00381B42">
        <w:rPr>
          <w:lang w:val="en-GB"/>
        </w:rPr>
        <w:t>, as the limited space at electrode-electrolyte interface only permits accommodation of certain number of ions.</w:t>
      </w:r>
    </w:p>
    <w:p w14:paraId="3CF0C78E" w14:textId="4BD83BDC" w:rsidR="00A92168" w:rsidRPr="00381B42" w:rsidRDefault="00A92168" w:rsidP="00A92168">
      <w:pPr>
        <w:rPr>
          <w:lang w:val="en-GB"/>
        </w:rPr>
      </w:pPr>
      <w:r w:rsidRPr="00381B42">
        <w:rPr>
          <w:i/>
          <w:iCs/>
          <w:lang w:val="en-GB"/>
        </w:rPr>
        <w:t xml:space="preserve">Parameters settings. </w:t>
      </w:r>
      <w:r w:rsidRPr="00381B42">
        <w:rPr>
          <w:lang w:val="en-GB"/>
        </w:rPr>
        <w:t xml:space="preserve">Substituting equation </w:t>
      </w:r>
      <w:r w:rsidR="00296C2E" w:rsidRPr="00381B42">
        <w:rPr>
          <w:lang w:val="en-GB"/>
        </w:rPr>
        <w:t>(</w:t>
      </w:r>
      <w:r w:rsidR="00296C2E">
        <w:rPr>
          <w:lang w:val="en-GB"/>
        </w:rPr>
        <w:t>3</w:t>
      </w:r>
      <w:r w:rsidR="00296C2E" w:rsidRPr="00381B42">
        <w:rPr>
          <w:lang w:val="en-GB"/>
        </w:rPr>
        <w:t>)</w:t>
      </w:r>
      <w:r w:rsidRPr="00381B42">
        <w:rPr>
          <w:lang w:val="en-GB"/>
        </w:rPr>
        <w:t xml:space="preserve"> into equation </w:t>
      </w:r>
      <w:r w:rsidR="00296C2E" w:rsidRPr="00381B42">
        <w:rPr>
          <w:lang w:val="en-GB"/>
        </w:rPr>
        <w:t>(</w:t>
      </w:r>
      <w:r w:rsidR="00296C2E">
        <w:rPr>
          <w:lang w:val="en-GB"/>
        </w:rPr>
        <w:t>5</w:t>
      </w:r>
      <w:r w:rsidR="00296C2E" w:rsidRPr="00381B42">
        <w:rPr>
          <w:lang w:val="en-GB"/>
        </w:rPr>
        <w:t>)</w:t>
      </w:r>
      <w:r w:rsidRPr="00381B42">
        <w:rPr>
          <w:lang w:val="en-GB"/>
        </w:rPr>
        <w:t xml:space="preserve"> and treating cations and anions separately, we then have five independent equations. </w:t>
      </w:r>
      <w:proofErr w:type="gramStart"/>
      <w:r w:rsidRPr="00381B42">
        <w:rPr>
          <w:lang w:val="en-GB"/>
        </w:rPr>
        <w:t>In order to</w:t>
      </w:r>
      <w:proofErr w:type="gramEnd"/>
      <w:r w:rsidRPr="00381B42">
        <w:rPr>
          <w:lang w:val="en-GB"/>
        </w:rPr>
        <w:t xml:space="preserve"> solve this set of equations to study charging dynamics in nanoporous electrodes, we keep five independent variables </w:t>
      </w:r>
      <w:r w:rsidRPr="00381B42">
        <w:rPr>
          <w:i/>
          <w:iCs/>
          <w:lang w:val="en-GB"/>
        </w:rPr>
        <w:t>ϕ</w:t>
      </w:r>
      <w:r w:rsidRPr="00381B42">
        <w:rPr>
          <w:lang w:val="en-GB"/>
        </w:rPr>
        <w:t xml:space="preserve">, </w:t>
      </w:r>
      <w:r w:rsidRPr="00381B42">
        <w:rPr>
          <w:i/>
          <w:iCs/>
          <w:lang w:val="en-GB"/>
        </w:rPr>
        <w:t>n</w:t>
      </w:r>
      <w:r w:rsidRPr="00381B42">
        <w:rPr>
          <w:i/>
          <w:iCs/>
          <w:vertAlign w:val="subscript"/>
          <w:lang w:val="en-GB"/>
        </w:rPr>
        <w:t>±</w:t>
      </w:r>
      <w:r w:rsidRPr="00381B42">
        <w:rPr>
          <w:lang w:val="en-GB"/>
        </w:rPr>
        <w:t xml:space="preserve">, and </w:t>
      </w:r>
      <m:oMath>
        <m:sSub>
          <m:sSubPr>
            <m:ctrlPr>
              <w:rPr>
                <w:rFonts w:ascii="Cambria Math" w:hAnsi="Cambria Math"/>
                <w:lang w:val="en-GB"/>
              </w:rPr>
            </m:ctrlPr>
          </m:sSubPr>
          <m:e>
            <m:groupChr>
              <m:groupChrPr>
                <m:chr m:val="⃗"/>
                <m:pos m:val="top"/>
                <m:vertJc m:val="bot"/>
                <m:ctrlPr>
                  <w:rPr>
                    <w:rFonts w:ascii="Cambria Math" w:hAnsi="Cambria Math"/>
                    <w:lang w:val="en-GB"/>
                  </w:rPr>
                </m:ctrlPr>
              </m:groupChrPr>
              <m:e>
                <m:r>
                  <w:rPr>
                    <w:rFonts w:ascii="Cambria Math" w:hAnsi="Cambria Math"/>
                    <w:lang w:val="en-GB"/>
                  </w:rPr>
                  <m:t>v</m:t>
                </m:r>
              </m:e>
            </m:groupChr>
          </m:e>
          <m:sub>
            <m:r>
              <m:rPr>
                <m:sty m:val="p"/>
              </m:rPr>
              <w:rPr>
                <w:rFonts w:ascii="Cambria Math" w:hAnsi="Cambria Math"/>
                <w:lang w:val="en-GB"/>
              </w:rPr>
              <m:t>±</m:t>
            </m:r>
          </m:sub>
        </m:sSub>
      </m:oMath>
      <w:r w:rsidRPr="00381B42">
        <w:rPr>
          <w:lang w:val="en-GB"/>
        </w:rPr>
        <w:t xml:space="preserve"> unknown and pre-define the rest. </w:t>
      </w:r>
      <m:oMath>
        <m:r>
          <w:rPr>
            <w:rFonts w:ascii="Cambria Math" w:hAnsi="Cambria Math"/>
            <w:lang w:val="en-GB"/>
          </w:rPr>
          <m:t>e=1.6×</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-19</m:t>
            </m:r>
          </m:sup>
        </m:sSup>
      </m:oMath>
      <w:r w:rsidRPr="00381B42">
        <w:rPr>
          <w:lang w:val="en-GB"/>
        </w:rPr>
        <w:t xml:space="preserve"> C. </w:t>
      </w:r>
      <m:oMath>
        <m:sSub>
          <m:sSubPr>
            <m:ctrlPr>
              <w:rPr>
                <w:rFonts w:ascii="Cambria Math" w:hAnsi="Cambria Math"/>
                <w:lang w:val="en-GB"/>
              </w:rPr>
            </m:ctrlPr>
          </m:sSubPr>
          <m:e>
            <m:r>
              <w:rPr>
                <w:rFonts w:ascii="Cambria Math" w:hAnsi="Cambria Math"/>
                <w:lang w:val="en-GB"/>
              </w:rPr>
              <m:t>k</m:t>
            </m:r>
          </m:e>
          <m:sub>
            <m:r>
              <w:rPr>
                <w:rFonts w:ascii="Cambria Math" w:hAnsi="Cambria Math"/>
                <w:lang w:val="en-GB"/>
              </w:rPr>
              <m:t>B</m:t>
            </m:r>
          </m:sub>
        </m:sSub>
        <m:r>
          <w:rPr>
            <w:rFonts w:ascii="Cambria Math" w:hAnsi="Cambria Math"/>
            <w:lang w:val="en-GB"/>
          </w:rPr>
          <m:t>=1.38×</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-23</m:t>
            </m:r>
          </m:sup>
        </m:sSup>
      </m:oMath>
      <w:r w:rsidRPr="00381B42">
        <w:rPr>
          <w:lang w:val="en-GB"/>
        </w:rPr>
        <w:t xml:space="preserve"> m</w:t>
      </w:r>
      <w:r w:rsidRPr="00381B42">
        <w:rPr>
          <w:vertAlign w:val="superscript"/>
          <w:lang w:val="en-GB"/>
        </w:rPr>
        <w:t>2</w:t>
      </w:r>
      <w:r w:rsidRPr="00381B42">
        <w:rPr>
          <w:lang w:val="en-GB"/>
        </w:rPr>
        <w:t xml:space="preserve"> kg s</w:t>
      </w:r>
      <w:r w:rsidRPr="00381B42">
        <w:rPr>
          <w:vertAlign w:val="superscript"/>
          <w:lang w:val="en-GB"/>
        </w:rPr>
        <w:t>-2</w:t>
      </w:r>
      <w:r w:rsidRPr="00381B42">
        <w:rPr>
          <w:lang w:val="en-GB"/>
        </w:rPr>
        <w:t xml:space="preserve"> K</w:t>
      </w:r>
      <w:r w:rsidRPr="00381B42">
        <w:rPr>
          <w:vertAlign w:val="superscript"/>
          <w:lang w:val="en-GB"/>
        </w:rPr>
        <w:t>-1</w:t>
      </w:r>
      <w:r w:rsidRPr="00381B42">
        <w:rPr>
          <w:lang w:val="en-GB"/>
        </w:rPr>
        <w:t xml:space="preserve">. </w:t>
      </w:r>
      <m:oMath>
        <m:r>
          <w:rPr>
            <w:rFonts w:ascii="Cambria Math" w:hAnsi="Cambria Math"/>
            <w:lang w:val="en-GB"/>
          </w:rPr>
          <m:t>T=298.15</m:t>
        </m:r>
      </m:oMath>
      <w:r w:rsidRPr="00381B42">
        <w:rPr>
          <w:lang w:val="en-GB"/>
        </w:rPr>
        <w:t xml:space="preserve"> K. </w:t>
      </w:r>
      <m:oMath>
        <m:r>
          <w:rPr>
            <w:rFonts w:ascii="Cambria Math" w:hAnsi="Cambria Math"/>
            <w:lang w:val="en-GB"/>
          </w:rPr>
          <m:t>ε=</m:t>
        </m:r>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0</m:t>
            </m:r>
          </m:sub>
        </m:sSub>
      </m:oMath>
      <w:r w:rsidRPr="00381B42">
        <w:rPr>
          <w:lang w:val="en-GB"/>
        </w:rPr>
        <w:t xml:space="preserve">. </w:t>
      </w:r>
      <m:oMath>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r</m:t>
            </m:r>
          </m:sub>
        </m:sSub>
        <m:r>
          <w:rPr>
            <w:rFonts w:ascii="Cambria Math" w:hAnsi="Cambria Math"/>
            <w:lang w:val="en-GB"/>
          </w:rPr>
          <m:t>=78.5</m:t>
        </m:r>
      </m:oMath>
      <w:r w:rsidRPr="00381B42">
        <w:rPr>
          <w:lang w:val="en-GB"/>
        </w:rPr>
        <w:t xml:space="preserve"> is the relative permittivity or dielectric constant of water</w:t>
      </w:r>
      <w:r w:rsidR="00AD1FC4" w:rsidRPr="00AD1FC4">
        <w:rPr>
          <w:noProof/>
          <w:vertAlign w:val="superscript"/>
          <w:lang w:val="en-GB"/>
        </w:rPr>
        <w:t>20</w:t>
      </w:r>
      <w:r w:rsidRPr="00381B42">
        <w:rPr>
          <w:lang w:val="en-GB"/>
        </w:rPr>
        <w:t xml:space="preserve">. </w:t>
      </w:r>
      <m:oMath>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0</m:t>
            </m:r>
          </m:sub>
        </m:sSub>
        <m:r>
          <w:rPr>
            <w:rFonts w:ascii="Cambria Math" w:hAnsi="Cambria Math"/>
            <w:lang w:val="en-GB"/>
          </w:rPr>
          <m:t>=8.85×</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-12</m:t>
            </m:r>
          </m:sup>
        </m:sSup>
      </m:oMath>
      <w:r w:rsidRPr="00381B42">
        <w:rPr>
          <w:lang w:val="en-GB"/>
        </w:rPr>
        <w:t xml:space="preserve"> F m</w:t>
      </w:r>
      <w:r w:rsidRPr="00381B42">
        <w:rPr>
          <w:vertAlign w:val="superscript"/>
          <w:lang w:val="en-GB"/>
        </w:rPr>
        <w:t>-1</w:t>
      </w:r>
      <w:r w:rsidRPr="00381B42">
        <w:rPr>
          <w:lang w:val="en-GB"/>
        </w:rPr>
        <w:t xml:space="preserve"> is the vacuum permittivity. </w:t>
      </w:r>
      <m:oMath>
        <m:sSub>
          <m:sSubPr>
            <m:ctrlPr>
              <w:rPr>
                <w:rFonts w:ascii="Cambria Math" w:hAnsi="Cambria Math"/>
                <w:lang w:val="en-GB"/>
              </w:rPr>
            </m:ctrlPr>
          </m:sSubPr>
          <m:e>
            <m:r>
              <w:rPr>
                <w:rFonts w:ascii="Cambria Math" w:hAnsi="Cambria Math"/>
                <w:lang w:val="en-GB"/>
              </w:rPr>
              <m:t>z</m:t>
            </m:r>
          </m:e>
          <m:sub>
            <m:r>
              <w:rPr>
                <w:rFonts w:ascii="Cambria Math" w:hAnsi="Cambria Math"/>
                <w:lang w:val="en-GB"/>
              </w:rPr>
              <m:t>+</m:t>
            </m:r>
          </m:sub>
        </m:sSub>
        <m:r>
          <w:rPr>
            <w:rFonts w:ascii="Cambria Math" w:hAnsi="Cambria Math"/>
            <w:lang w:val="en-GB"/>
          </w:rPr>
          <m:t>=1</m:t>
        </m:r>
      </m:oMath>
      <w:r w:rsidRPr="00381B42">
        <w:rPr>
          <w:lang w:val="en-GB"/>
        </w:rPr>
        <w:t xml:space="preserve">. </w:t>
      </w:r>
      <m:oMath>
        <m:sSub>
          <m:sSubPr>
            <m:ctrlPr>
              <w:rPr>
                <w:rFonts w:ascii="Cambria Math" w:hAnsi="Cambria Math"/>
                <w:lang w:val="en-GB"/>
              </w:rPr>
            </m:ctrlPr>
          </m:sSubPr>
          <m:e>
            <m:r>
              <w:rPr>
                <w:rFonts w:ascii="Cambria Math" w:hAnsi="Cambria Math"/>
                <w:lang w:val="en-GB"/>
              </w:rPr>
              <m:t>z</m:t>
            </m:r>
          </m:e>
          <m:sub>
            <m:r>
              <w:rPr>
                <w:rFonts w:ascii="Cambria Math" w:hAnsi="Cambria Math"/>
                <w:lang w:val="en-GB"/>
              </w:rPr>
              <m:t>-</m:t>
            </m:r>
          </m:sub>
        </m:sSub>
        <m:r>
          <w:rPr>
            <w:rFonts w:ascii="Cambria Math" w:hAnsi="Cambria Math"/>
            <w:lang w:val="en-GB"/>
          </w:rPr>
          <m:t>=-1</m:t>
        </m:r>
      </m:oMath>
      <w:r w:rsidRPr="00381B42">
        <w:rPr>
          <w:lang w:val="en-GB"/>
        </w:rPr>
        <w:t xml:space="preserve">. The ionic parameters including the diffusion coefficient and the ion diameter are set the same for cations and anions for simplicity. This enables straightforward analysis of general nanoconfinement effects for charging dynamics, which serves the purpose of this study. The impacts of specific properties of ions on charging dynamics can be investigated in future, which is outside the scope of this work. </w:t>
      </w:r>
      <m:oMath>
        <m:sSub>
          <m:sSubPr>
            <m:ctrlPr>
              <w:rPr>
                <w:rFonts w:ascii="Cambria Math" w:hAnsi="Cambria Math"/>
                <w:lang w:val="en-GB"/>
              </w:rPr>
            </m:ctrlPr>
          </m:sSubPr>
          <m:e>
            <m:r>
              <w:rPr>
                <w:rFonts w:ascii="Cambria Math" w:hAnsi="Cambria Math"/>
                <w:lang w:val="en-GB"/>
              </w:rPr>
              <m:t>D</m:t>
            </m:r>
          </m:e>
          <m:sub>
            <m:r>
              <w:rPr>
                <w:rFonts w:ascii="Cambria Math" w:hAnsi="Cambria Math"/>
                <w:lang w:val="en-GB"/>
              </w:rPr>
              <m:t>±</m:t>
            </m:r>
          </m:sub>
        </m:sSub>
        <m:r>
          <w:rPr>
            <w:rFonts w:ascii="Cambria Math" w:hAnsi="Cambria Math"/>
            <w:lang w:val="en-GB"/>
          </w:rPr>
          <m:t>=2×</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-9</m:t>
            </m:r>
          </m:sup>
        </m:sSup>
      </m:oMath>
      <w:r w:rsidRPr="00381B42">
        <w:rPr>
          <w:lang w:val="en-GB"/>
        </w:rPr>
        <w:t xml:space="preserve"> m</w:t>
      </w:r>
      <w:r w:rsidRPr="00381B42">
        <w:rPr>
          <w:vertAlign w:val="superscript"/>
          <w:lang w:val="en-GB"/>
        </w:rPr>
        <w:t>2</w:t>
      </w:r>
      <w:r w:rsidRPr="00381B42">
        <w:rPr>
          <w:lang w:val="en-GB"/>
        </w:rPr>
        <w:t xml:space="preserve">/s is the diffusion coefficient commonly used in </w:t>
      </w:r>
      <w:proofErr w:type="spellStart"/>
      <w:r w:rsidRPr="00381B42">
        <w:rPr>
          <w:lang w:val="en-GB"/>
        </w:rPr>
        <w:t>mPNP</w:t>
      </w:r>
      <w:proofErr w:type="spellEnd"/>
      <w:r w:rsidRPr="00381B42">
        <w:rPr>
          <w:lang w:val="en-GB"/>
        </w:rPr>
        <w:t xml:space="preserve"> simulations</w:t>
      </w:r>
      <w:r w:rsidR="00AD1FC4" w:rsidRPr="00AD1FC4">
        <w:rPr>
          <w:noProof/>
          <w:vertAlign w:val="superscript"/>
          <w:lang w:val="en-GB"/>
        </w:rPr>
        <w:t>29</w:t>
      </w:r>
      <w:r w:rsidRPr="00381B42">
        <w:rPr>
          <w:lang w:val="en-GB"/>
        </w:rPr>
        <w:t xml:space="preserve">.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m:t>
            </m:r>
          </m:sub>
        </m:sSub>
        <m:r>
          <w:rPr>
            <w:rFonts w:ascii="Cambria Math" w:hAnsi="Cambria Math"/>
            <w:lang w:val="en-GB"/>
          </w:rPr>
          <m:t>=0.6</m:t>
        </m:r>
      </m:oMath>
      <w:r w:rsidRPr="00381B42">
        <w:rPr>
          <w:lang w:val="en-GB"/>
        </w:rPr>
        <w:t xml:space="preserve"> nm is the diameter of both cations and anions</w:t>
      </w:r>
      <w:r w:rsidR="00AD1FC4" w:rsidRPr="00AD1FC4">
        <w:rPr>
          <w:noProof/>
          <w:vertAlign w:val="superscript"/>
          <w:lang w:val="en-GB"/>
        </w:rPr>
        <w:t>4</w:t>
      </w:r>
      <w:r w:rsidRPr="00381B42">
        <w:rPr>
          <w:lang w:val="en-GB"/>
        </w:rPr>
        <w:t>. These ionic parameters are within the same order of magnitude as those for aqueous potassium chloride electrolyte</w:t>
      </w:r>
      <w:r w:rsidR="00AD1FC4" w:rsidRPr="00AD1FC4">
        <w:rPr>
          <w:noProof/>
          <w:vertAlign w:val="superscript"/>
          <w:lang w:val="en-GB"/>
        </w:rPr>
        <w:t>30</w:t>
      </w:r>
      <w:r w:rsidRPr="00381B42">
        <w:rPr>
          <w:lang w:val="en-GB"/>
        </w:rPr>
        <w:t>.</w:t>
      </w:r>
    </w:p>
    <w:p w14:paraId="7C2468FA" w14:textId="4688694D" w:rsidR="00A92168" w:rsidRPr="00381B42" w:rsidRDefault="00A92168" w:rsidP="00A92168">
      <w:pPr>
        <w:rPr>
          <w:lang w:val="en-GB"/>
        </w:rPr>
      </w:pPr>
      <w:r w:rsidRPr="00381B42">
        <w:rPr>
          <w:i/>
          <w:iCs/>
          <w:lang w:val="en-GB"/>
        </w:rPr>
        <w:t>Model implementation.</w:t>
      </w:r>
      <w:r w:rsidRPr="00381B42">
        <w:rPr>
          <w:lang w:val="en-GB"/>
        </w:rPr>
        <w:t xml:space="preserve"> This set of partial differential equations can be numerically solved with finite element methods, where a commercial package – COMSOL 5.4 – is used in this work. This allows for construction of supercapacitor models with layered 2D materials as electrodes, where the electrolyte is considered as continuum (</w:t>
      </w:r>
      <w:r w:rsidR="00A03749">
        <w:rPr>
          <w:lang w:val="en-GB"/>
        </w:rPr>
        <w:t>Supplementary Fig</w:t>
      </w:r>
      <w:r w:rsidR="00296C2E" w:rsidRPr="00381B42">
        <w:rPr>
          <w:lang w:val="en-GB"/>
        </w:rPr>
        <w:t xml:space="preserve">. </w:t>
      </w:r>
      <w:r w:rsidR="00296C2E">
        <w:rPr>
          <w:noProof/>
          <w:lang w:val="en-GB"/>
        </w:rPr>
        <w:t>1</w:t>
      </w:r>
      <w:r w:rsidRPr="00381B42">
        <w:rPr>
          <w:lang w:val="en-GB"/>
        </w:rPr>
        <w:t>). The internal structure of the electrodes can be described with three parameters in 2D geometry</w:t>
      </w:r>
      <w:r w:rsidR="00AD1FC4" w:rsidRPr="00AD1FC4">
        <w:rPr>
          <w:noProof/>
          <w:vertAlign w:val="superscript"/>
          <w:lang w:val="en-GB"/>
        </w:rPr>
        <w:t>31,32</w:t>
      </w:r>
      <w:r w:rsidRPr="00381B42">
        <w:rPr>
          <w:lang w:val="en-GB"/>
        </w:rPr>
        <w:t>, i.e., the lateral material size (</w:t>
      </w:r>
      <w:r w:rsidRPr="00381B42">
        <w:rPr>
          <w:i/>
          <w:iCs/>
          <w:lang w:val="en-GB"/>
        </w:rPr>
        <w:t>L</w:t>
      </w:r>
      <w:r w:rsidRPr="00381B42">
        <w:rPr>
          <w:i/>
          <w:iCs/>
          <w:vertAlign w:val="subscript"/>
          <w:lang w:val="en-GB"/>
        </w:rPr>
        <w:t>s</w:t>
      </w:r>
      <w:r w:rsidRPr="00381B42">
        <w:rPr>
          <w:lang w:val="en-GB"/>
        </w:rPr>
        <w:t>), lateral gap (</w:t>
      </w:r>
      <w:r w:rsidRPr="00381B42">
        <w:rPr>
          <w:i/>
          <w:iCs/>
          <w:lang w:val="en-GB"/>
        </w:rPr>
        <w:t>d</w:t>
      </w:r>
      <w:r w:rsidRPr="00381B42">
        <w:rPr>
          <w:i/>
          <w:iCs/>
          <w:vertAlign w:val="subscript"/>
          <w:lang w:val="en-GB"/>
        </w:rPr>
        <w:t>s</w:t>
      </w:r>
      <w:r w:rsidRPr="00381B42">
        <w:rPr>
          <w:lang w:val="en-GB"/>
        </w:rPr>
        <w:t xml:space="preserve">), and interlayer spacing (or nanoslit height, </w:t>
      </w:r>
      <w:r w:rsidRPr="00381B42">
        <w:rPr>
          <w:i/>
          <w:iCs/>
          <w:lang w:val="en-GB"/>
        </w:rPr>
        <w:t>d</w:t>
      </w:r>
      <w:r w:rsidRPr="00381B42">
        <w:rPr>
          <w:lang w:val="en-GB"/>
        </w:rPr>
        <w:t xml:space="preserve">). In this work, </w:t>
      </w:r>
      <m:oMath>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s</m:t>
            </m:r>
          </m:sub>
        </m:sSub>
        <m:r>
          <w:rPr>
            <w:rFonts w:ascii="Cambria Math" w:hAnsi="Cambria Math"/>
            <w:lang w:val="en-GB"/>
          </w:rPr>
          <m:t>=6</m:t>
        </m:r>
      </m:oMath>
      <w:r w:rsidRPr="00381B42">
        <w:rPr>
          <w:lang w:val="en-GB"/>
        </w:rPr>
        <w:t xml:space="preserve"> nm, </w:t>
      </w:r>
      <m:oMath>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s</m:t>
            </m:r>
          </m:sub>
        </m:sSub>
        <m:r>
          <w:rPr>
            <w:rFonts w:ascii="Cambria Math" w:hAnsi="Cambria Math"/>
            <w:lang w:val="en-GB"/>
          </w:rPr>
          <m:t>=1.6</m:t>
        </m:r>
      </m:oMath>
      <w:r w:rsidRPr="00381B42">
        <w:rPr>
          <w:lang w:val="en-GB"/>
        </w:rPr>
        <w:t xml:space="preserve"> nm, and </w:t>
      </w:r>
      <w:r w:rsidRPr="00381B42">
        <w:rPr>
          <w:i/>
          <w:iCs/>
          <w:lang w:val="en-GB"/>
        </w:rPr>
        <w:t>d</w:t>
      </w:r>
      <w:r w:rsidRPr="00381B42">
        <w:rPr>
          <w:lang w:val="en-GB"/>
        </w:rPr>
        <w:t xml:space="preserve"> changes from 1.5 to 5 nm. The thickness of a monolayer 2D </w:t>
      </w:r>
      <w:r w:rsidRPr="00381B42">
        <w:rPr>
          <w:lang w:val="en-GB"/>
        </w:rPr>
        <w:lastRenderedPageBreak/>
        <w:t>material (</w:t>
      </w:r>
      <w:r w:rsidRPr="00381B42">
        <w:rPr>
          <w:i/>
          <w:iCs/>
          <w:lang w:val="en-GB"/>
        </w:rPr>
        <w:t>d</w:t>
      </w:r>
      <w:r w:rsidRPr="00381B42">
        <w:rPr>
          <w:i/>
          <w:iCs/>
          <w:vertAlign w:val="subscript"/>
          <w:lang w:val="en-GB"/>
        </w:rPr>
        <w:t>m</w:t>
      </w:r>
      <w:r w:rsidRPr="00381B42">
        <w:rPr>
          <w:lang w:val="en-GB"/>
        </w:rPr>
        <w:t>) takes the value of the graphene thickness, 0.34 nm</w:t>
      </w:r>
      <w:r w:rsidR="00AD1FC4" w:rsidRPr="00AD1FC4">
        <w:rPr>
          <w:noProof/>
          <w:vertAlign w:val="superscript"/>
          <w:lang w:val="en-GB"/>
        </w:rPr>
        <w:t>33</w:t>
      </w:r>
      <w:r w:rsidRPr="00381B42">
        <w:rPr>
          <w:lang w:val="en-GB"/>
        </w:rPr>
        <w:t>. The position of each 2D material is fixed in the model and their corners are rounded to avoid electrical edge-effects</w:t>
      </w:r>
      <w:r w:rsidR="00AD1FC4" w:rsidRPr="00AD1FC4">
        <w:rPr>
          <w:noProof/>
          <w:vertAlign w:val="superscript"/>
          <w:lang w:val="en-GB"/>
        </w:rPr>
        <w:t>34</w:t>
      </w:r>
      <w:r w:rsidRPr="00381B42">
        <w:rPr>
          <w:lang w:val="en-GB"/>
        </w:rPr>
        <w:t xml:space="preserve">. The model contains half of </w:t>
      </w:r>
      <w:r w:rsidRPr="00381B42">
        <w:rPr>
          <w:i/>
          <w:iCs/>
          <w:lang w:val="en-GB"/>
        </w:rPr>
        <w:t>L</w:t>
      </w:r>
      <w:r w:rsidRPr="00381B42">
        <w:rPr>
          <w:i/>
          <w:iCs/>
          <w:vertAlign w:val="subscript"/>
          <w:lang w:val="en-GB"/>
        </w:rPr>
        <w:t>s</w:t>
      </w:r>
      <w:r w:rsidRPr="00381B42">
        <w:rPr>
          <w:lang w:val="en-GB"/>
        </w:rPr>
        <w:t xml:space="preserve"> and </w:t>
      </w:r>
      <w:r w:rsidRPr="00381B42">
        <w:rPr>
          <w:i/>
          <w:iCs/>
          <w:lang w:val="en-GB"/>
        </w:rPr>
        <w:t>d</w:t>
      </w:r>
      <w:r w:rsidRPr="00381B42">
        <w:rPr>
          <w:i/>
          <w:iCs/>
          <w:vertAlign w:val="subscript"/>
          <w:lang w:val="en-GB"/>
        </w:rPr>
        <w:t>s</w:t>
      </w:r>
      <w:r w:rsidRPr="00381B42">
        <w:rPr>
          <w:lang w:val="en-GB"/>
        </w:rPr>
        <w:t xml:space="preserve"> in </w:t>
      </w:r>
      <w:r w:rsidRPr="00381B42">
        <w:rPr>
          <w:i/>
          <w:iCs/>
          <w:lang w:val="en-GB"/>
        </w:rPr>
        <w:t>y</w:t>
      </w:r>
      <w:r w:rsidRPr="00381B42">
        <w:rPr>
          <w:lang w:val="en-GB"/>
        </w:rPr>
        <w:t xml:space="preserve">-axis due to the geometric symmetry on the edges, </w:t>
      </w:r>
      <w:proofErr w:type="gramStart"/>
      <w:r w:rsidRPr="00381B42">
        <w:rPr>
          <w:lang w:val="en-GB"/>
        </w:rPr>
        <w:t>in order to</w:t>
      </w:r>
      <w:proofErr w:type="gramEnd"/>
      <w:r w:rsidRPr="00381B42">
        <w:rPr>
          <w:lang w:val="en-GB"/>
        </w:rPr>
        <w:t xml:space="preserve"> effectively deliver computational results within reasonable time. Since electrical potential is split equally on symmetric cathode and anode in an electrochemical cell where the local potential in the mid-plane is 0</w:t>
      </w:r>
      <w:r w:rsidR="00AD1FC4" w:rsidRPr="00AD1FC4">
        <w:rPr>
          <w:noProof/>
          <w:vertAlign w:val="superscript"/>
          <w:lang w:val="en-GB"/>
        </w:rPr>
        <w:t>1,35</w:t>
      </w:r>
      <w:r w:rsidRPr="00381B42">
        <w:rPr>
          <w:lang w:val="en-GB"/>
        </w:rPr>
        <w:t xml:space="preserve">, a half-cell consisting of a positively charged electrode and an electrolyte reservoir extended from the electrode to the mid-plane of the </w:t>
      </w:r>
      <w:proofErr w:type="gramStart"/>
      <w:r w:rsidRPr="00381B42">
        <w:rPr>
          <w:lang w:val="en-GB"/>
        </w:rPr>
        <w:t>full-cell</w:t>
      </w:r>
      <w:proofErr w:type="gramEnd"/>
      <w:r w:rsidRPr="00381B42">
        <w:rPr>
          <w:lang w:val="en-GB"/>
        </w:rPr>
        <w:t xml:space="preserve"> is studied here. The </w:t>
      </w:r>
      <w:r w:rsidRPr="00381B42">
        <w:rPr>
          <w:i/>
          <w:iCs/>
          <w:lang w:val="en-GB"/>
        </w:rPr>
        <w:t>x</w:t>
      </w:r>
      <w:r w:rsidRPr="00381B42">
        <w:rPr>
          <w:lang w:val="en-GB"/>
        </w:rPr>
        <w:t xml:space="preserve">-dimension of the reservoir is set as 3000 </w:t>
      </w:r>
      <w:proofErr w:type="spellStart"/>
      <w:r w:rsidRPr="00381B42">
        <w:rPr>
          <w:rFonts w:cs="Times New Roman"/>
          <w:i/>
          <w:iCs/>
          <w:lang w:val="en-GB"/>
        </w:rPr>
        <w:t>λ</w:t>
      </w:r>
      <w:r w:rsidRPr="00381B42">
        <w:rPr>
          <w:i/>
          <w:iCs/>
          <w:vertAlign w:val="subscript"/>
          <w:lang w:val="en-GB"/>
        </w:rPr>
        <w:t>D</w:t>
      </w:r>
      <w:proofErr w:type="spellEnd"/>
      <w:r w:rsidRPr="00381B42">
        <w:rPr>
          <w:lang w:val="en-GB"/>
        </w:rPr>
        <w:t xml:space="preserve"> for half-cells, i.e., the distance between the positive and negative electrodes in full-cells is equivalently 6000 </w:t>
      </w:r>
      <w:proofErr w:type="spellStart"/>
      <w:r w:rsidRPr="00381B42">
        <w:rPr>
          <w:rFonts w:cs="Times New Roman"/>
          <w:i/>
          <w:iCs/>
          <w:lang w:val="en-GB"/>
        </w:rPr>
        <w:t>λ</w:t>
      </w:r>
      <w:r w:rsidRPr="00381B42">
        <w:rPr>
          <w:i/>
          <w:iCs/>
          <w:vertAlign w:val="subscript"/>
          <w:lang w:val="en-GB"/>
        </w:rPr>
        <w:t>D</w:t>
      </w:r>
      <w:proofErr w:type="spellEnd"/>
      <w:r w:rsidRPr="00381B42">
        <w:rPr>
          <w:lang w:val="en-GB"/>
        </w:rPr>
        <w:t xml:space="preserve">, where the electrical effect from the opposite electrode in full-cells can be effectively screened and the concentration variation in the bulk electrolyte can be minimized. </w:t>
      </w:r>
      <w:proofErr w:type="spellStart"/>
      <w:r w:rsidRPr="00381B42">
        <w:rPr>
          <w:rFonts w:cs="Times New Roman"/>
          <w:i/>
          <w:iCs/>
          <w:lang w:val="en-GB"/>
        </w:rPr>
        <w:t>λ</w:t>
      </w:r>
      <w:r w:rsidRPr="00381B42">
        <w:rPr>
          <w:i/>
          <w:iCs/>
          <w:vertAlign w:val="subscript"/>
          <w:lang w:val="en-GB"/>
        </w:rPr>
        <w:t>D</w:t>
      </w:r>
      <w:proofErr w:type="spellEnd"/>
      <w:r w:rsidRPr="00381B42">
        <w:rPr>
          <w:lang w:val="en-GB"/>
        </w:rPr>
        <w:t xml:space="preserve"> is the Debye length characterizing the thickness of EDL</w:t>
      </w:r>
      <w:r w:rsidR="00AD1FC4" w:rsidRPr="00AD1FC4">
        <w:rPr>
          <w:noProof/>
          <w:vertAlign w:val="superscript"/>
          <w:lang w:val="en-GB"/>
        </w:rPr>
        <w:t>15,25</w:t>
      </w:r>
      <w:r w:rsidRPr="00381B42">
        <w:rPr>
          <w:lang w:val="en-GB"/>
        </w:rPr>
        <w:t xml:space="preserve">, which is around 0.3 nm for a 1 M KCl aqueous electrolyte. This practice is commonly used in </w:t>
      </w:r>
      <w:proofErr w:type="spellStart"/>
      <w:r w:rsidRPr="00381B42">
        <w:rPr>
          <w:lang w:val="en-GB"/>
        </w:rPr>
        <w:t>mPNP</w:t>
      </w:r>
      <w:proofErr w:type="spellEnd"/>
      <w:r w:rsidRPr="00381B42">
        <w:rPr>
          <w:lang w:val="en-GB"/>
        </w:rPr>
        <w:t xml:space="preserve"> </w:t>
      </w:r>
      <w:proofErr w:type="gramStart"/>
      <w:r w:rsidRPr="00381B42">
        <w:rPr>
          <w:lang w:val="en-GB"/>
        </w:rPr>
        <w:t>studies</w:t>
      </w:r>
      <w:r w:rsidR="00AD1FC4" w:rsidRPr="00AD1FC4">
        <w:rPr>
          <w:noProof/>
          <w:vertAlign w:val="superscript"/>
          <w:lang w:val="en-GB"/>
        </w:rPr>
        <w:t>4</w:t>
      </w:r>
      <w:r w:rsidRPr="00381B42">
        <w:rPr>
          <w:lang w:val="en-GB"/>
        </w:rPr>
        <w:t>, and</w:t>
      </w:r>
      <w:proofErr w:type="gramEnd"/>
      <w:r w:rsidRPr="00381B42">
        <w:rPr>
          <w:lang w:val="en-GB"/>
        </w:rPr>
        <w:t xml:space="preserve"> is in line with experiments</w:t>
      </w:r>
      <w:r w:rsidR="00AD1FC4" w:rsidRPr="00AD1FC4">
        <w:rPr>
          <w:noProof/>
          <w:vertAlign w:val="superscript"/>
          <w:lang w:val="en-GB"/>
        </w:rPr>
        <w:t>36</w:t>
      </w:r>
      <w:r w:rsidRPr="00381B42">
        <w:rPr>
          <w:lang w:val="en-GB"/>
        </w:rPr>
        <w:t>. As approximated solution is provided with finite element methods based on variational approach</w:t>
      </w:r>
      <w:r w:rsidR="00AD1FC4" w:rsidRPr="00AD1FC4">
        <w:rPr>
          <w:noProof/>
          <w:vertAlign w:val="superscript"/>
          <w:lang w:val="en-GB"/>
        </w:rPr>
        <w:t>34</w:t>
      </w:r>
      <w:r w:rsidRPr="00381B42">
        <w:rPr>
          <w:lang w:val="en-GB"/>
        </w:rPr>
        <w:t xml:space="preserve"> which could be inaccurate in the presence of steep slope</w:t>
      </w:r>
      <w:r w:rsidR="00BC670B">
        <w:rPr>
          <w:lang w:val="en-GB"/>
        </w:rPr>
        <w:t xml:space="preserve"> of electrical potential</w:t>
      </w:r>
      <w:r w:rsidR="00AD1FC4" w:rsidRPr="00AD1FC4">
        <w:rPr>
          <w:noProof/>
          <w:vertAlign w:val="superscript"/>
          <w:lang w:val="en-GB"/>
        </w:rPr>
        <w:t>37</w:t>
      </w:r>
      <w:r w:rsidRPr="00381B42">
        <w:rPr>
          <w:lang w:val="en-GB"/>
        </w:rPr>
        <w:t xml:space="preserve">, the element size in EDL is set as </w:t>
      </w:r>
      <w:proofErr w:type="spellStart"/>
      <w:r w:rsidRPr="00381B42">
        <w:rPr>
          <w:rFonts w:cs="Times New Roman"/>
          <w:i/>
          <w:iCs/>
          <w:lang w:val="en-GB"/>
        </w:rPr>
        <w:t>λ</w:t>
      </w:r>
      <w:r w:rsidRPr="00381B42">
        <w:rPr>
          <w:i/>
          <w:iCs/>
          <w:vertAlign w:val="subscript"/>
          <w:lang w:val="en-GB"/>
        </w:rPr>
        <w:t>D</w:t>
      </w:r>
      <w:proofErr w:type="spellEnd"/>
      <w:r w:rsidRPr="00381B42">
        <w:rPr>
          <w:lang w:val="en-GB"/>
        </w:rPr>
        <w:t xml:space="preserve">/30 due to the drastic change in </w:t>
      </w:r>
      <w:r w:rsidRPr="00381B42">
        <w:rPr>
          <w:i/>
          <w:iCs/>
          <w:lang w:val="en-GB"/>
        </w:rPr>
        <w:t>ϕ</w:t>
      </w:r>
      <w:r w:rsidRPr="00381B42">
        <w:rPr>
          <w:lang w:val="en-GB"/>
        </w:rPr>
        <w:t xml:space="preserve">. </w:t>
      </w:r>
      <w:proofErr w:type="gramStart"/>
      <w:r w:rsidRPr="00381B42">
        <w:rPr>
          <w:lang w:val="en-GB"/>
        </w:rPr>
        <w:t>In order to</w:t>
      </w:r>
      <w:proofErr w:type="gramEnd"/>
      <w:r w:rsidRPr="00381B42">
        <w:rPr>
          <w:lang w:val="en-GB"/>
        </w:rPr>
        <w:t xml:space="preserve"> describe the modification to electrical condition in EDL by finite ion size, Stern layer is constructed around each monolayer material, following the </w:t>
      </w:r>
      <w:proofErr w:type="spellStart"/>
      <w:r w:rsidRPr="00381B42">
        <w:rPr>
          <w:lang w:val="en-GB"/>
        </w:rPr>
        <w:t>Gouy</w:t>
      </w:r>
      <w:proofErr w:type="spellEnd"/>
      <w:r w:rsidRPr="00381B42">
        <w:rPr>
          <w:lang w:val="en-GB"/>
        </w:rPr>
        <w:t>-Chapman-Stern theory</w:t>
      </w:r>
      <w:r w:rsidR="00AD1FC4" w:rsidRPr="00AD1FC4">
        <w:rPr>
          <w:noProof/>
          <w:vertAlign w:val="superscript"/>
          <w:lang w:val="en-GB"/>
        </w:rPr>
        <w:t>26</w:t>
      </w:r>
      <w:r w:rsidRPr="00381B42">
        <w:rPr>
          <w:lang w:val="en-GB"/>
        </w:rPr>
        <w:t>. The thickness of the Stern layer is set as half of the ion diameter (</w:t>
      </w:r>
      <w:r w:rsidRPr="00381B42">
        <w:rPr>
          <w:i/>
          <w:iCs/>
          <w:lang w:val="en-GB"/>
        </w:rPr>
        <w:t>a</w:t>
      </w:r>
      <w:r w:rsidRPr="00381B42">
        <w:rPr>
          <w:lang w:val="en-GB"/>
        </w:rPr>
        <w:t>/2), as it represents the closest distance from ion centre to the material-electrolyte interface.</w:t>
      </w:r>
    </w:p>
    <w:p w14:paraId="1BDC2939" w14:textId="7DE975C9" w:rsidR="00A92168" w:rsidRPr="00381B42" w:rsidRDefault="00A92168" w:rsidP="00A92168">
      <w:pPr>
        <w:rPr>
          <w:lang w:val="en-GB"/>
        </w:rPr>
      </w:pPr>
      <w:r w:rsidRPr="00381B42">
        <w:rPr>
          <w:i/>
          <w:iCs/>
          <w:lang w:val="en-GB"/>
        </w:rPr>
        <w:t>Boundary and initial conditions.</w:t>
      </w:r>
      <w:r w:rsidRPr="00381B42">
        <w:rPr>
          <w:lang w:val="en-GB"/>
        </w:rPr>
        <w:t xml:space="preserve"> The uniqueness theorem requires definition of </w:t>
      </w:r>
      <w:r w:rsidR="00BC670B">
        <w:rPr>
          <w:lang w:val="en-GB"/>
        </w:rPr>
        <w:t xml:space="preserve">sufficient and non-conflicting </w:t>
      </w:r>
      <w:r w:rsidRPr="00381B42">
        <w:rPr>
          <w:lang w:val="en-GB"/>
        </w:rPr>
        <w:t xml:space="preserve">boundary conditions. Dirichlet boundary condition is used for Poisson’s equation, as the electrical potential is directly applied on electrodes in supercapacitors. While the potential on the rightmost side of the half-cell in </w:t>
      </w:r>
      <w:r w:rsidR="00A03749">
        <w:rPr>
          <w:lang w:val="en-GB"/>
        </w:rPr>
        <w:t>Supplementary Fig</w:t>
      </w:r>
      <w:r w:rsidR="00296C2E" w:rsidRPr="00381B42">
        <w:rPr>
          <w:lang w:val="en-GB"/>
        </w:rPr>
        <w:t xml:space="preserve">. </w:t>
      </w:r>
      <w:r w:rsidR="00296C2E">
        <w:rPr>
          <w:noProof/>
          <w:lang w:val="en-GB"/>
        </w:rPr>
        <w:t>1</w:t>
      </w:r>
      <w:r w:rsidRPr="00381B42">
        <w:rPr>
          <w:lang w:val="en-GB"/>
        </w:rPr>
        <w:t xml:space="preserve"> is kept at 0 V, </w:t>
      </w:r>
      <w:r w:rsidRPr="00381B42">
        <w:rPr>
          <w:i/>
          <w:iCs/>
          <w:lang w:val="en-GB"/>
        </w:rPr>
        <w:t>ϕ</w:t>
      </w:r>
      <w:r w:rsidRPr="00381B42">
        <w:rPr>
          <w:lang w:val="en-GB"/>
        </w:rPr>
        <w:t xml:space="preserve"> applied on each 2D material is set as a function of time (bottom panel in </w:t>
      </w:r>
      <w:r w:rsidR="00296C2E" w:rsidRPr="00381B42">
        <w:rPr>
          <w:lang w:val="en-GB"/>
        </w:rPr>
        <w:t xml:space="preserve">Fig. </w:t>
      </w:r>
      <w:r w:rsidR="00296C2E">
        <w:rPr>
          <w:noProof/>
          <w:lang w:val="en-GB"/>
        </w:rPr>
        <w:t>2</w:t>
      </w:r>
      <w:r w:rsidRPr="00381B42">
        <w:rPr>
          <w:lang w:val="en-GB"/>
        </w:rPr>
        <w:t xml:space="preserve">f), </w:t>
      </w:r>
      <w:proofErr w:type="gramStart"/>
      <w:r w:rsidRPr="00381B42">
        <w:rPr>
          <w:lang w:val="en-GB"/>
        </w:rPr>
        <w:t>in order to</w:t>
      </w:r>
      <w:proofErr w:type="gramEnd"/>
      <w:r w:rsidRPr="00381B42">
        <w:rPr>
          <w:lang w:val="en-GB"/>
        </w:rPr>
        <w:t xml:space="preserve"> </w:t>
      </w:r>
      <w:r w:rsidRPr="00381B42">
        <w:rPr>
          <w:lang w:val="en-GB"/>
        </w:rPr>
        <w:lastRenderedPageBreak/>
        <w:t xml:space="preserve">study CV charging/discharging processes. Note that the transition of </w:t>
      </w:r>
      <w:r w:rsidRPr="00381B42">
        <w:rPr>
          <w:i/>
          <w:iCs/>
          <w:lang w:val="en-GB"/>
        </w:rPr>
        <w:t>ϕ</w:t>
      </w:r>
      <w:r w:rsidRPr="00381B42">
        <w:rPr>
          <w:lang w:val="en-GB"/>
        </w:rPr>
        <w:t xml:space="preserve"> at its maxima and minima is smoothed to reduce numerical singularities in this time-dependent study. This is the reason why the upper-right and bottom-left corners of the CV diagrams in </w:t>
      </w:r>
      <w:r w:rsidR="00296C2E" w:rsidRPr="00381B42">
        <w:rPr>
          <w:lang w:val="en-GB"/>
        </w:rPr>
        <w:t xml:space="preserve">Fig. </w:t>
      </w:r>
      <w:r w:rsidR="00296C2E">
        <w:rPr>
          <w:noProof/>
          <w:lang w:val="en-GB"/>
        </w:rPr>
        <w:t>4</w:t>
      </w:r>
      <w:r w:rsidRPr="00381B42">
        <w:rPr>
          <w:lang w:val="en-GB"/>
        </w:rPr>
        <w:t xml:space="preserve">c-e are not sharp enough. In supercapacitors, anions/cations travel towards the positively/negatively charged electrode from the opposite side. </w:t>
      </w:r>
      <w:proofErr w:type="gramStart"/>
      <w:r w:rsidRPr="00381B42">
        <w:rPr>
          <w:lang w:val="en-GB"/>
        </w:rPr>
        <w:t>In order to</w:t>
      </w:r>
      <w:proofErr w:type="gramEnd"/>
      <w:r w:rsidRPr="00381B42">
        <w:rPr>
          <w:lang w:val="en-GB"/>
        </w:rPr>
        <w:t xml:space="preserve"> reproduce this process in half-cells, a boundary condition is imposed for equation </w:t>
      </w:r>
      <w:r w:rsidR="00296C2E" w:rsidRPr="00381B42">
        <w:rPr>
          <w:lang w:val="en-GB"/>
        </w:rPr>
        <w:t>(</w:t>
      </w:r>
      <w:r w:rsidR="00296C2E">
        <w:rPr>
          <w:lang w:val="en-GB"/>
        </w:rPr>
        <w:t>5</w:t>
      </w:r>
      <w:r w:rsidR="00296C2E" w:rsidRPr="00381B42">
        <w:rPr>
          <w:lang w:val="en-GB"/>
        </w:rPr>
        <w:t>)</w:t>
      </w:r>
      <w:r w:rsidRPr="00381B42">
        <w:rPr>
          <w:lang w:val="en-GB"/>
        </w:rPr>
        <w:t xml:space="preserve"> where the concentration of cations and anions at the rightmost side is kept constant (1 M). Lastly, for time-dependent studies, initial conditions must be defined. In this work, the initial concentration is 1 </w:t>
      </w:r>
      <w:proofErr w:type="gramStart"/>
      <w:r w:rsidRPr="00381B42">
        <w:rPr>
          <w:lang w:val="en-GB"/>
        </w:rPr>
        <w:t>M</w:t>
      </w:r>
      <w:proofErr w:type="gramEnd"/>
      <w:r w:rsidRPr="00381B42">
        <w:rPr>
          <w:lang w:val="en-GB"/>
        </w:rPr>
        <w:t xml:space="preserve"> and the initial electrical potential is 0 V.</w:t>
      </w:r>
    </w:p>
    <w:p w14:paraId="6826207C" w14:textId="37C8063C" w:rsidR="00A92168" w:rsidRPr="00381B42" w:rsidRDefault="00A92168" w:rsidP="00A92168">
      <w:pPr>
        <w:rPr>
          <w:lang w:val="en-GB"/>
        </w:rPr>
      </w:pPr>
      <w:r w:rsidRPr="00381B42">
        <w:rPr>
          <w:b/>
          <w:bCs/>
          <w:lang w:val="en-GB"/>
        </w:rPr>
        <w:t>Molecular Dynamics</w:t>
      </w:r>
      <w:r w:rsidR="0040265A">
        <w:rPr>
          <w:b/>
          <w:bCs/>
          <w:lang w:val="en-GB"/>
        </w:rPr>
        <w:t xml:space="preserve"> (MD)</w:t>
      </w:r>
      <w:r w:rsidRPr="00381B42">
        <w:rPr>
          <w:b/>
          <w:bCs/>
          <w:lang w:val="en-GB"/>
        </w:rPr>
        <w:t>.</w:t>
      </w:r>
      <w:r w:rsidRPr="00381B42">
        <w:rPr>
          <w:lang w:val="en-GB"/>
        </w:rPr>
        <w:t xml:space="preserve"> </w:t>
      </w:r>
      <w:bookmarkEnd w:id="1"/>
      <w:r w:rsidRPr="00381B42">
        <w:rPr>
          <w:i/>
          <w:iCs/>
          <w:lang w:val="en-GB"/>
        </w:rPr>
        <w:t>Model setup for MD.</w:t>
      </w:r>
      <w:r w:rsidRPr="00381B42">
        <w:rPr>
          <w:lang w:val="en-GB"/>
        </w:rPr>
        <w:t xml:space="preserve"> Here we use an open-source MD package, LAMMPS (Large-scale Atomic/Molecular Massively Parallel Simulator), to examine the atomistic mechanisms of nanoconfined charging dynamics in supercapacitors with membrane electrodes. As supercapacitor is generally operated in thermostatic environment, we simulate the system in the canonical (or NVT) ensemble, i.e., fixing the total number of atoms, and the volume and temperature of the entire system. The volume of the system is represented by the size of the simulation cell, which has periodic boundaries in </w:t>
      </w:r>
      <w:r w:rsidRPr="00381B42">
        <w:rPr>
          <w:i/>
          <w:iCs/>
          <w:lang w:val="en-GB"/>
        </w:rPr>
        <w:t>y</w:t>
      </w:r>
      <w:r w:rsidRPr="00381B42">
        <w:rPr>
          <w:lang w:val="en-GB"/>
        </w:rPr>
        <w:t xml:space="preserve"> and </w:t>
      </w:r>
      <w:r w:rsidRPr="00381B42">
        <w:rPr>
          <w:i/>
          <w:iCs/>
          <w:lang w:val="en-GB"/>
        </w:rPr>
        <w:t>z</w:t>
      </w:r>
      <w:r w:rsidRPr="00381B42">
        <w:rPr>
          <w:lang w:val="en-GB"/>
        </w:rPr>
        <w:t xml:space="preserve"> directions and fixed boundary in </w:t>
      </w:r>
      <w:r w:rsidRPr="00381B42">
        <w:rPr>
          <w:i/>
          <w:iCs/>
          <w:lang w:val="en-GB"/>
        </w:rPr>
        <w:t>x</w:t>
      </w:r>
      <w:r w:rsidRPr="00381B42">
        <w:rPr>
          <w:lang w:val="en-GB"/>
        </w:rPr>
        <w:t xml:space="preserve"> direction. The dimension of the simulation cell in </w:t>
      </w:r>
      <w:r w:rsidRPr="00381B42">
        <w:rPr>
          <w:i/>
          <w:iCs/>
          <w:lang w:val="en-GB"/>
        </w:rPr>
        <w:t>x</w:t>
      </w:r>
      <w:r w:rsidRPr="00381B42">
        <w:rPr>
          <w:lang w:val="en-GB"/>
        </w:rPr>
        <w:t xml:space="preserve">, </w:t>
      </w:r>
      <w:r w:rsidRPr="00381B42">
        <w:rPr>
          <w:i/>
          <w:iCs/>
          <w:lang w:val="en-GB"/>
        </w:rPr>
        <w:t>y</w:t>
      </w:r>
      <w:r w:rsidRPr="00381B42">
        <w:rPr>
          <w:lang w:val="en-GB"/>
        </w:rPr>
        <w:t xml:space="preserve">, and </w:t>
      </w:r>
      <w:r w:rsidRPr="00381B42">
        <w:rPr>
          <w:i/>
          <w:iCs/>
          <w:lang w:val="en-GB"/>
        </w:rPr>
        <w:t>z</w:t>
      </w:r>
      <w:r w:rsidRPr="00381B42">
        <w:rPr>
          <w:lang w:val="en-GB"/>
        </w:rPr>
        <w:t xml:space="preserve"> is 6.15</w:t>
      </w:r>
      <w:r w:rsidRPr="00381B42">
        <w:rPr>
          <w:rFonts w:cs="Times New Roman"/>
          <w:lang w:val="en-GB"/>
        </w:rPr>
        <w:t>×</w:t>
      </w:r>
      <w:r w:rsidRPr="00381B42">
        <w:rPr>
          <w:lang w:val="en-GB"/>
        </w:rPr>
        <w:t>15.48</w:t>
      </w:r>
      <w:r w:rsidRPr="00381B42">
        <w:rPr>
          <w:rFonts w:cs="Times New Roman"/>
          <w:lang w:val="en-GB"/>
        </w:rPr>
        <w:t>×</w:t>
      </w:r>
      <w:r w:rsidRPr="00381B42">
        <w:rPr>
          <w:lang w:val="en-GB"/>
        </w:rPr>
        <w:t>2.13 nm</w:t>
      </w:r>
      <w:r w:rsidRPr="00381B42">
        <w:rPr>
          <w:vertAlign w:val="superscript"/>
          <w:lang w:val="en-GB"/>
        </w:rPr>
        <w:t>3</w:t>
      </w:r>
      <w:r w:rsidRPr="00381B42">
        <w:rPr>
          <w:lang w:val="en-GB"/>
        </w:rPr>
        <w:t xml:space="preserve">. As shown in </w:t>
      </w:r>
      <w:r w:rsidR="00A03749">
        <w:rPr>
          <w:lang w:val="en-GB"/>
        </w:rPr>
        <w:t>Supplementary Fig</w:t>
      </w:r>
      <w:r w:rsidR="00296C2E" w:rsidRPr="00381B42">
        <w:rPr>
          <w:lang w:val="en-GB"/>
        </w:rPr>
        <w:t xml:space="preserve">. </w:t>
      </w:r>
      <w:r w:rsidR="00296C2E">
        <w:rPr>
          <w:noProof/>
          <w:lang w:val="en-GB"/>
        </w:rPr>
        <w:t>4</w:t>
      </w:r>
      <w:r w:rsidRPr="00381B42">
        <w:rPr>
          <w:lang w:val="en-GB"/>
        </w:rPr>
        <w:t xml:space="preserve">a, two electrodes </w:t>
      </w:r>
      <w:proofErr w:type="gramStart"/>
      <w:r w:rsidRPr="00381B42">
        <w:rPr>
          <w:lang w:val="en-GB"/>
        </w:rPr>
        <w:t>are located in</w:t>
      </w:r>
      <w:proofErr w:type="gramEnd"/>
      <w:r w:rsidRPr="00381B42">
        <w:rPr>
          <w:lang w:val="en-GB"/>
        </w:rPr>
        <w:t xml:space="preserve"> regimes 0&lt;</w:t>
      </w:r>
      <w:r w:rsidRPr="00381B42">
        <w:rPr>
          <w:i/>
          <w:iCs/>
          <w:lang w:val="en-GB"/>
        </w:rPr>
        <w:t>x</w:t>
      </w:r>
      <w:r w:rsidRPr="00381B42">
        <w:rPr>
          <w:lang w:val="en-GB"/>
        </w:rPr>
        <w:t>&lt;3.74 nm and 11.74&lt;</w:t>
      </w:r>
      <w:r w:rsidRPr="00381B42">
        <w:rPr>
          <w:i/>
          <w:iCs/>
          <w:lang w:val="en-GB"/>
        </w:rPr>
        <w:t>x</w:t>
      </w:r>
      <w:r w:rsidRPr="00381B42">
        <w:rPr>
          <w:lang w:val="en-GB"/>
        </w:rPr>
        <w:t xml:space="preserve">&lt;15.48 nm. Each membrane electrode contains 5 graphene layers stacked in </w:t>
      </w:r>
      <w:r w:rsidRPr="00381B42">
        <w:rPr>
          <w:i/>
          <w:iCs/>
          <w:lang w:val="en-GB"/>
        </w:rPr>
        <w:t>x</w:t>
      </w:r>
      <w:r w:rsidRPr="00381B42">
        <w:rPr>
          <w:lang w:val="en-GB"/>
        </w:rPr>
        <w:t xml:space="preserve">-direction, where the </w:t>
      </w:r>
      <w:r>
        <w:rPr>
          <w:lang w:val="en-GB"/>
        </w:rPr>
        <w:t>inter-layer</w:t>
      </w:r>
      <w:r w:rsidRPr="00381B42">
        <w:rPr>
          <w:lang w:val="en-GB"/>
        </w:rPr>
        <w:t xml:space="preserve"> distance (</w:t>
      </w:r>
      <w:r w:rsidRPr="00381B42">
        <w:rPr>
          <w:i/>
          <w:iCs/>
          <w:lang w:val="en-GB"/>
        </w:rPr>
        <w:t>d</w:t>
      </w:r>
      <w:r w:rsidRPr="00381B42">
        <w:rPr>
          <w:i/>
          <w:iCs/>
          <w:vertAlign w:val="subscript"/>
          <w:lang w:val="en-GB"/>
        </w:rPr>
        <w:t>g</w:t>
      </w:r>
      <w:r w:rsidRPr="00381B42">
        <w:rPr>
          <w:lang w:val="en-GB"/>
        </w:rPr>
        <w:t>) is 0.93 nm</w:t>
      </w:r>
      <w:r>
        <w:rPr>
          <w:lang w:val="en-GB"/>
        </w:rPr>
        <w:t xml:space="preserve">. This is equivalent to </w:t>
      </w:r>
      <w:r w:rsidRPr="00410082">
        <w:rPr>
          <w:i/>
          <w:iCs/>
          <w:lang w:val="en-GB"/>
        </w:rPr>
        <w:t>d</w:t>
      </w:r>
      <w:r>
        <w:rPr>
          <w:lang w:val="en-GB"/>
        </w:rPr>
        <w:t xml:space="preserve">=0.59 nm </w:t>
      </w:r>
      <w:r w:rsidRPr="00381B42">
        <w:rPr>
          <w:lang w:val="en-GB"/>
        </w:rPr>
        <w:t xml:space="preserve">in </w:t>
      </w:r>
      <w:r w:rsidR="00A03749">
        <w:rPr>
          <w:lang w:val="en-GB"/>
        </w:rPr>
        <w:t>Supplementary Fig</w:t>
      </w:r>
      <w:r w:rsidR="00296C2E" w:rsidRPr="00381B42">
        <w:rPr>
          <w:lang w:val="en-GB"/>
        </w:rPr>
        <w:t xml:space="preserve">. </w:t>
      </w:r>
      <w:r w:rsidR="00296C2E">
        <w:rPr>
          <w:noProof/>
          <w:lang w:val="en-GB"/>
        </w:rPr>
        <w:t>1</w:t>
      </w:r>
      <w:r>
        <w:rPr>
          <w:lang w:val="en-GB"/>
        </w:rPr>
        <w:t xml:space="preserve"> as</w:t>
      </w:r>
      <w:r w:rsidRPr="00381B42">
        <w:rPr>
          <w:lang w:val="en-GB"/>
        </w:rPr>
        <w:t xml:space="preserve"> </w:t>
      </w:r>
      <w:r w:rsidRPr="00381B42">
        <w:rPr>
          <w:i/>
          <w:iCs/>
          <w:lang w:val="en-GB"/>
        </w:rPr>
        <w:t>d</w:t>
      </w:r>
      <w:r>
        <w:rPr>
          <w:i/>
          <w:iCs/>
          <w:lang w:val="en-GB"/>
        </w:rPr>
        <w:t>=</w:t>
      </w:r>
      <w:r w:rsidRPr="00381B42">
        <w:rPr>
          <w:i/>
          <w:iCs/>
          <w:lang w:val="en-GB"/>
        </w:rPr>
        <w:t>d</w:t>
      </w:r>
      <w:r w:rsidRPr="00410082">
        <w:rPr>
          <w:i/>
          <w:iCs/>
          <w:vertAlign w:val="subscript"/>
          <w:lang w:val="en-GB"/>
        </w:rPr>
        <w:t>g</w:t>
      </w:r>
      <w:r>
        <w:rPr>
          <w:rFonts w:cs="Times New Roman"/>
          <w:i/>
          <w:iCs/>
          <w:lang w:val="en-GB"/>
        </w:rPr>
        <w:t>−</w:t>
      </w:r>
      <w:r w:rsidRPr="00381B42">
        <w:rPr>
          <w:i/>
          <w:iCs/>
          <w:lang w:val="en-GB"/>
        </w:rPr>
        <w:t>d</w:t>
      </w:r>
      <w:r w:rsidRPr="00381B42">
        <w:rPr>
          <w:i/>
          <w:iCs/>
          <w:vertAlign w:val="subscript"/>
          <w:lang w:val="en-GB"/>
        </w:rPr>
        <w:t>m</w:t>
      </w:r>
      <w:r w:rsidRPr="00381B42">
        <w:rPr>
          <w:lang w:val="en-GB"/>
        </w:rPr>
        <w:t xml:space="preserve">. Each layer is comprised of </w:t>
      </w:r>
      <w:r w:rsidRPr="00381B42">
        <w:rPr>
          <w:i/>
          <w:iCs/>
          <w:lang w:val="en-GB"/>
        </w:rPr>
        <w:t>y</w:t>
      </w:r>
      <w:r w:rsidRPr="00381B42">
        <w:rPr>
          <w:lang w:val="en-GB"/>
        </w:rPr>
        <w:t xml:space="preserve">-aligned graphene nanomaterials, separated by gaps with the width </w:t>
      </w:r>
      <w:r w:rsidRPr="00381B42">
        <w:rPr>
          <w:i/>
          <w:iCs/>
          <w:lang w:val="en-GB"/>
        </w:rPr>
        <w:t>d</w:t>
      </w:r>
      <w:r w:rsidRPr="00381B42">
        <w:rPr>
          <w:i/>
          <w:iCs/>
          <w:vertAlign w:val="subscript"/>
          <w:lang w:val="en-GB"/>
        </w:rPr>
        <w:t>s</w:t>
      </w:r>
      <w:r w:rsidRPr="00381B42">
        <w:rPr>
          <w:lang w:val="en-GB"/>
        </w:rPr>
        <w:t>=1.23 nm. The width of nanomaterial (</w:t>
      </w:r>
      <w:r w:rsidRPr="00381B42">
        <w:rPr>
          <w:i/>
          <w:iCs/>
          <w:lang w:val="en-GB"/>
        </w:rPr>
        <w:t>L</w:t>
      </w:r>
      <w:r w:rsidRPr="00381B42">
        <w:rPr>
          <w:i/>
          <w:iCs/>
          <w:vertAlign w:val="subscript"/>
          <w:lang w:val="en-GB"/>
        </w:rPr>
        <w:t>s</w:t>
      </w:r>
      <w:r w:rsidRPr="00381B42">
        <w:rPr>
          <w:lang w:val="en-GB"/>
        </w:rPr>
        <w:t xml:space="preserve">) is 2.46 nm. The length of bulk electrolyte in </w:t>
      </w:r>
      <w:r w:rsidRPr="00381B42">
        <w:rPr>
          <w:i/>
          <w:iCs/>
          <w:lang w:val="en-GB"/>
        </w:rPr>
        <w:t>x</w:t>
      </w:r>
      <w:r w:rsidRPr="00381B42">
        <w:rPr>
          <w:lang w:val="en-GB"/>
        </w:rPr>
        <w:t>-direction is 8 nm. An equivalently 1 M KCl aqueous solution is set as the electrolyte, where the number of KCl ion pairs and H</w:t>
      </w:r>
      <w:r w:rsidRPr="00381B42">
        <w:rPr>
          <w:vertAlign w:val="subscript"/>
          <w:lang w:val="en-GB"/>
        </w:rPr>
        <w:t>2</w:t>
      </w:r>
      <w:r w:rsidRPr="00381B42">
        <w:rPr>
          <w:lang w:val="en-GB"/>
        </w:rPr>
        <w:t xml:space="preserve">O molecules are 120 and 6600. The total number of atoms including those for graphene is 24240. </w:t>
      </w:r>
    </w:p>
    <w:p w14:paraId="19B91868" w14:textId="1FDD4A3D" w:rsidR="00A92168" w:rsidRPr="00381B42" w:rsidRDefault="00A92168" w:rsidP="00A92168">
      <w:pPr>
        <w:rPr>
          <w:lang w:val="en-GB"/>
        </w:rPr>
      </w:pPr>
      <w:r w:rsidRPr="00381B42">
        <w:rPr>
          <w:i/>
          <w:iCs/>
          <w:lang w:val="en-GB"/>
        </w:rPr>
        <w:lastRenderedPageBreak/>
        <w:t>Parameters settings.</w:t>
      </w:r>
      <w:r w:rsidRPr="00381B42">
        <w:rPr>
          <w:lang w:val="en-GB"/>
        </w:rPr>
        <w:t xml:space="preserve"> The molecular structure of water is constructed with a commonly used SPC/E (extended simple point charge) model</w:t>
      </w:r>
      <w:r w:rsidR="00AD1FC4" w:rsidRPr="00AD1FC4">
        <w:rPr>
          <w:noProof/>
          <w:vertAlign w:val="superscript"/>
          <w:lang w:val="en-GB"/>
        </w:rPr>
        <w:t>31,38</w:t>
      </w:r>
      <w:r w:rsidRPr="00381B42">
        <w:rPr>
          <w:lang w:val="en-GB"/>
        </w:rPr>
        <w:t>, where the H-O bond length and the H-O-H angle are 0.1 nm and 109.47</w:t>
      </w:r>
      <w:r w:rsidRPr="00381B42">
        <w:rPr>
          <w:rFonts w:cs="Times New Roman"/>
          <w:lang w:val="en-GB"/>
        </w:rPr>
        <w:t>°</w:t>
      </w:r>
      <w:r w:rsidRPr="00381B42">
        <w:rPr>
          <w:lang w:val="en-GB"/>
        </w:rPr>
        <w:t xml:space="preserve">, respectively. The atomic interaction is described with the standard 12-6 Lennard-Jones potential </w:t>
      </w:r>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LJ</m:t>
            </m:r>
          </m:sub>
        </m:sSub>
        <m:r>
          <w:rPr>
            <w:rFonts w:ascii="Cambria Math" w:hAnsi="Cambria Math"/>
            <w:lang w:val="en-GB"/>
          </w:rPr>
          <m:t>=4ϵ</m:t>
        </m:r>
        <m:d>
          <m:dPr>
            <m:begChr m:val="["/>
            <m:endChr m:val="]"/>
            <m:ctrlPr>
              <w:rPr>
                <w:rFonts w:ascii="Cambria Math" w:hAnsi="Cambria Math"/>
                <w:i/>
                <w:lang w:val="en-GB"/>
              </w:rPr>
            </m:ctrlPr>
          </m:dPr>
          <m:e>
            <m:sSup>
              <m:sSupPr>
                <m:ctrlPr>
                  <w:rPr>
                    <w:rFonts w:ascii="Cambria Math" w:hAnsi="Cambria Math"/>
                    <w:i/>
                    <w:lang w:val="en-GB"/>
                  </w:rPr>
                </m:ctrlPr>
              </m:sSupPr>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σ</m:t>
                        </m:r>
                      </m:num>
                      <m:den>
                        <m:r>
                          <w:rPr>
                            <w:rFonts w:ascii="Cambria Math" w:hAnsi="Cambria Math"/>
                            <w:lang w:val="en-GB"/>
                          </w:rPr>
                          <m:t>r</m:t>
                        </m:r>
                      </m:den>
                    </m:f>
                  </m:e>
                </m:d>
              </m:e>
              <m:sup>
                <m:r>
                  <w:rPr>
                    <w:rFonts w:ascii="Cambria Math" w:hAnsi="Cambria Math"/>
                    <w:lang w:val="en-GB"/>
                  </w:rPr>
                  <m:t>12</m:t>
                </m:r>
              </m:sup>
            </m:sSup>
            <m:r>
              <w:rPr>
                <w:rFonts w:ascii="Cambria Math" w:hAnsi="Cambria Math"/>
                <w:lang w:val="en-GB"/>
              </w:rPr>
              <m:t>-</m:t>
            </m:r>
            <m:sSup>
              <m:sSupPr>
                <m:ctrlPr>
                  <w:rPr>
                    <w:rFonts w:ascii="Cambria Math" w:hAnsi="Cambria Math"/>
                    <w:i/>
                    <w:lang w:val="en-GB"/>
                  </w:rPr>
                </m:ctrlPr>
              </m:sSupPr>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σ</m:t>
                        </m:r>
                      </m:num>
                      <m:den>
                        <m:r>
                          <w:rPr>
                            <w:rFonts w:ascii="Cambria Math" w:hAnsi="Cambria Math"/>
                            <w:lang w:val="en-GB"/>
                          </w:rPr>
                          <m:t>r</m:t>
                        </m:r>
                      </m:den>
                    </m:f>
                  </m:e>
                </m:d>
              </m:e>
              <m:sup>
                <m:r>
                  <w:rPr>
                    <w:rFonts w:ascii="Cambria Math" w:hAnsi="Cambria Math"/>
                    <w:lang w:val="en-GB"/>
                  </w:rPr>
                  <m:t>6</m:t>
                </m:r>
              </m:sup>
            </m:sSup>
          </m:e>
        </m:d>
      </m:oMath>
      <w:r w:rsidRPr="00381B42">
        <w:rPr>
          <w:lang w:val="en-GB"/>
        </w:rPr>
        <w:t xml:space="preserve">, where </w:t>
      </w:r>
      <w:r w:rsidRPr="00381B42">
        <w:rPr>
          <w:i/>
          <w:iCs/>
          <w:lang w:val="en-GB"/>
        </w:rPr>
        <w:t>r</w:t>
      </w:r>
      <w:r w:rsidRPr="00381B42">
        <w:rPr>
          <w:lang w:val="en-GB"/>
        </w:rPr>
        <w:t xml:space="preserve"> is the distance between two atoms. </w:t>
      </w:r>
      <m:oMath>
        <m:r>
          <w:rPr>
            <w:rFonts w:ascii="Cambria Math" w:hAnsi="Cambria Math"/>
            <w:lang w:val="en-GB"/>
          </w:rPr>
          <m:t>ϵ</m:t>
        </m:r>
      </m:oMath>
      <w:r w:rsidRPr="00381B42">
        <w:rPr>
          <w:lang w:val="en-GB"/>
        </w:rPr>
        <w:t xml:space="preserve"> and </w:t>
      </w:r>
      <m:oMath>
        <m:r>
          <w:rPr>
            <w:rFonts w:ascii="Cambria Math" w:hAnsi="Cambria Math"/>
            <w:lang w:val="en-GB"/>
          </w:rPr>
          <m:t>σ</m:t>
        </m:r>
      </m:oMath>
      <w:r w:rsidRPr="00381B42">
        <w:rPr>
          <w:lang w:val="en-GB"/>
        </w:rPr>
        <w:t xml:space="preserve"> are two parameters with the units of energy and distance, respectively. These parameters for the same type of atoms are given in </w:t>
      </w:r>
      <w:r w:rsidR="00296C2E" w:rsidRPr="00381B42">
        <w:rPr>
          <w:lang w:val="en-GB"/>
        </w:rPr>
        <w:t xml:space="preserve">Extended Data Table </w:t>
      </w:r>
      <w:r w:rsidR="00296C2E">
        <w:rPr>
          <w:noProof/>
          <w:lang w:val="en-GB"/>
        </w:rPr>
        <w:t>1</w:t>
      </w:r>
      <w:r w:rsidRPr="00381B42">
        <w:rPr>
          <w:lang w:val="en-GB"/>
        </w:rPr>
        <w:t xml:space="preserve">; and those for different type of atoms are calculated arithmetically using the Lorentz-Berthelot mixing rules, i.e., </w:t>
      </w:r>
      <m:oMath>
        <m:r>
          <w:rPr>
            <w:rFonts w:ascii="Cambria Math" w:hAnsi="Cambria Math"/>
            <w:lang w:val="en-GB"/>
          </w:rPr>
          <m:t>ϵ=</m:t>
        </m:r>
        <m:rad>
          <m:radPr>
            <m:degHide m:val="1"/>
            <m:ctrlPr>
              <w:rPr>
                <w:rFonts w:ascii="Cambria Math" w:hAnsi="Cambria Math"/>
                <w:i/>
                <w:lang w:val="en-GB"/>
              </w:rPr>
            </m:ctrlPr>
          </m:radPr>
          <m:deg/>
          <m:e>
            <m:sSub>
              <m:sSubPr>
                <m:ctrlPr>
                  <w:rPr>
                    <w:rFonts w:ascii="Cambria Math" w:hAnsi="Cambria Math"/>
                    <w:i/>
                    <w:lang w:val="en-GB"/>
                  </w:rPr>
                </m:ctrlPr>
              </m:sSubPr>
              <m:e>
                <m:r>
                  <w:rPr>
                    <w:rFonts w:ascii="Cambria Math" w:hAnsi="Cambria Math"/>
                    <w:lang w:val="en-GB"/>
                  </w:rPr>
                  <m:t>ϵ</m:t>
                </m:r>
              </m:e>
              <m:sub>
                <m:r>
                  <w:rPr>
                    <w:rFonts w:ascii="Cambria Math" w:hAnsi="Cambria Math"/>
                    <w:lang w:val="en-GB"/>
                  </w:rPr>
                  <m:t>m</m:t>
                </m:r>
              </m:sub>
            </m:sSub>
            <m:sSub>
              <m:sSubPr>
                <m:ctrlPr>
                  <w:rPr>
                    <w:rFonts w:ascii="Cambria Math" w:hAnsi="Cambria Math"/>
                    <w:i/>
                    <w:lang w:val="en-GB"/>
                  </w:rPr>
                </m:ctrlPr>
              </m:sSubPr>
              <m:e>
                <m:r>
                  <w:rPr>
                    <w:rFonts w:ascii="Cambria Math" w:hAnsi="Cambria Math"/>
                    <w:lang w:val="en-GB"/>
                  </w:rPr>
                  <m:t>ϵ</m:t>
                </m:r>
              </m:e>
              <m:sub>
                <m:r>
                  <w:rPr>
                    <w:rFonts w:ascii="Cambria Math" w:hAnsi="Cambria Math"/>
                    <w:lang w:val="en-GB"/>
                  </w:rPr>
                  <m:t>n</m:t>
                </m:r>
              </m:sub>
            </m:sSub>
          </m:e>
        </m:rad>
      </m:oMath>
      <w:r w:rsidRPr="00381B42">
        <w:rPr>
          <w:lang w:val="en-GB"/>
        </w:rPr>
        <w:t xml:space="preserve"> and </w:t>
      </w:r>
      <m:oMath>
        <m:r>
          <w:rPr>
            <w:rFonts w:ascii="Cambria Math" w:hAnsi="Cambria Math"/>
            <w:lang w:val="en-GB"/>
          </w:rPr>
          <m:t>σ=</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σ</m:t>
                </m:r>
              </m:e>
              <m:sub>
                <m:r>
                  <w:rPr>
                    <w:rFonts w:ascii="Cambria Math" w:hAnsi="Cambria Math"/>
                    <w:lang w:val="en-GB"/>
                  </w:rPr>
                  <m:t>m</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σ</m:t>
                </m:r>
              </m:e>
              <m:sub>
                <m:r>
                  <w:rPr>
                    <w:rFonts w:ascii="Cambria Math" w:hAnsi="Cambria Math"/>
                    <w:lang w:val="en-GB"/>
                  </w:rPr>
                  <m:t>n</m:t>
                </m:r>
              </m:sub>
            </m:sSub>
          </m:e>
        </m:d>
      </m:oMath>
      <w:r w:rsidRPr="00381B42">
        <w:rPr>
          <w:lang w:val="en-GB"/>
        </w:rPr>
        <w:t xml:space="preserve">. The subscripts </w:t>
      </w:r>
      <w:r w:rsidRPr="00381B42">
        <w:rPr>
          <w:i/>
          <w:iCs/>
          <w:lang w:val="en-GB"/>
        </w:rPr>
        <w:t>m</w:t>
      </w:r>
      <w:r w:rsidRPr="00381B42">
        <w:rPr>
          <w:lang w:val="en-GB"/>
        </w:rPr>
        <w:t xml:space="preserve"> and </w:t>
      </w:r>
      <w:r w:rsidRPr="00381B42">
        <w:rPr>
          <w:i/>
          <w:iCs/>
          <w:lang w:val="en-GB"/>
        </w:rPr>
        <w:t>n</w:t>
      </w:r>
      <w:r w:rsidRPr="00381B42">
        <w:rPr>
          <w:lang w:val="en-GB"/>
        </w:rPr>
        <w:t xml:space="preserve"> indicate different types of atom. The cut-off distance for both the atomic interaction and Coulombic potential is set as 1 nm. The charge for each type of atom is given in </w:t>
      </w:r>
      <w:r w:rsidR="00296C2E" w:rsidRPr="00381B42">
        <w:rPr>
          <w:lang w:val="en-GB"/>
        </w:rPr>
        <w:t xml:space="preserve">Extended Data Table </w:t>
      </w:r>
      <w:r w:rsidR="00296C2E">
        <w:rPr>
          <w:noProof/>
          <w:lang w:val="en-GB"/>
        </w:rPr>
        <w:t>1</w:t>
      </w:r>
      <w:r w:rsidRPr="00381B42">
        <w:rPr>
          <w:lang w:val="en-GB"/>
        </w:rPr>
        <w:t xml:space="preserve">. </w:t>
      </w:r>
    </w:p>
    <w:p w14:paraId="6CE9FBB6" w14:textId="3DE9FA71" w:rsidR="00A92168" w:rsidRPr="00381B42" w:rsidRDefault="00A92168" w:rsidP="00A92168">
      <w:pPr>
        <w:rPr>
          <w:lang w:val="en-GB"/>
        </w:rPr>
      </w:pPr>
      <w:r w:rsidRPr="00381B42">
        <w:rPr>
          <w:i/>
          <w:iCs/>
          <w:lang w:val="en-GB"/>
        </w:rPr>
        <w:t>Numerical algorithm.</w:t>
      </w:r>
      <w:r w:rsidRPr="00381B42">
        <w:rPr>
          <w:lang w:val="en-GB"/>
        </w:rPr>
        <w:t xml:space="preserve"> MD simulation packages generally treat Newton’s equation based on Hamiltonian mechanics</w:t>
      </w:r>
      <w:r w:rsidR="00AD1FC4" w:rsidRPr="00AD1FC4">
        <w:rPr>
          <w:noProof/>
          <w:vertAlign w:val="superscript"/>
          <w:lang w:val="en-GB"/>
        </w:rPr>
        <w:t>39</w:t>
      </w:r>
      <w:r w:rsidRPr="00381B42">
        <w:rPr>
          <w:lang w:val="en-GB"/>
        </w:rPr>
        <w:t xml:space="preserve">. Unlike microcanonical ensembles where Hamiltonian equations can be directly used, the equation of motion is modified and non-Hamiltonian for canonical ensembles. The modified equation used here has </w:t>
      </w:r>
      <w:proofErr w:type="spellStart"/>
      <w:r w:rsidRPr="00381B42">
        <w:rPr>
          <w:lang w:val="en-GB"/>
        </w:rPr>
        <w:t>Nos</w:t>
      </w:r>
      <w:r w:rsidRPr="00381B42">
        <w:rPr>
          <w:rFonts w:cs="Times New Roman"/>
          <w:lang w:val="en-GB"/>
        </w:rPr>
        <w:t>é</w:t>
      </w:r>
      <w:proofErr w:type="spellEnd"/>
      <w:r w:rsidRPr="00381B42">
        <w:rPr>
          <w:lang w:val="en-GB"/>
        </w:rPr>
        <w:t>-Hoover style</w:t>
      </w:r>
      <w:r w:rsidR="00AD1FC4" w:rsidRPr="00AD1FC4">
        <w:rPr>
          <w:noProof/>
          <w:vertAlign w:val="superscript"/>
          <w:lang w:val="en-GB"/>
        </w:rPr>
        <w:t>40,41</w:t>
      </w:r>
      <w:r w:rsidRPr="00381B42">
        <w:rPr>
          <w:lang w:val="en-GB"/>
        </w:rPr>
        <w:t>. Although ordinary differential equations can be solved by other finite difference methods including Runge-</w:t>
      </w:r>
      <w:proofErr w:type="spellStart"/>
      <w:r w:rsidRPr="00381B42">
        <w:rPr>
          <w:lang w:val="en-GB"/>
        </w:rPr>
        <w:t>Kutta</w:t>
      </w:r>
      <w:proofErr w:type="spellEnd"/>
      <w:r w:rsidRPr="00381B42">
        <w:rPr>
          <w:lang w:val="en-GB"/>
        </w:rPr>
        <w:t xml:space="preserve"> method</w:t>
      </w:r>
      <w:r w:rsidR="00AD1FC4" w:rsidRPr="00AD1FC4">
        <w:rPr>
          <w:noProof/>
          <w:vertAlign w:val="superscript"/>
          <w:lang w:val="en-GB"/>
        </w:rPr>
        <w:t>42,43</w:t>
      </w:r>
      <w:r w:rsidRPr="00381B42">
        <w:rPr>
          <w:lang w:val="en-GB"/>
        </w:rPr>
        <w:t xml:space="preserve">, here the </w:t>
      </w:r>
      <w:proofErr w:type="spellStart"/>
      <w:r w:rsidRPr="00381B42">
        <w:rPr>
          <w:lang w:val="en-GB"/>
        </w:rPr>
        <w:t>Nos</w:t>
      </w:r>
      <w:r w:rsidRPr="00381B42">
        <w:rPr>
          <w:rFonts w:cs="Times New Roman"/>
          <w:lang w:val="en-GB"/>
        </w:rPr>
        <w:t>é</w:t>
      </w:r>
      <w:proofErr w:type="spellEnd"/>
      <w:r w:rsidRPr="00381B42">
        <w:rPr>
          <w:lang w:val="en-GB"/>
        </w:rPr>
        <w:t xml:space="preserve">-Hoover equation is solved with schemes following the </w:t>
      </w:r>
      <w:proofErr w:type="spellStart"/>
      <w:r w:rsidRPr="00381B42">
        <w:rPr>
          <w:lang w:val="en-GB"/>
        </w:rPr>
        <w:t>Verlet</w:t>
      </w:r>
      <w:proofErr w:type="spellEnd"/>
      <w:r w:rsidRPr="00381B42">
        <w:rPr>
          <w:lang w:val="en-GB"/>
        </w:rPr>
        <w:t xml:space="preserve"> and </w:t>
      </w:r>
      <w:proofErr w:type="spellStart"/>
      <w:r w:rsidRPr="00381B42">
        <w:rPr>
          <w:lang w:val="en-GB"/>
        </w:rPr>
        <w:t>rRESPA</w:t>
      </w:r>
      <w:proofErr w:type="spellEnd"/>
      <w:r w:rsidRPr="00381B42">
        <w:rPr>
          <w:lang w:val="en-GB"/>
        </w:rPr>
        <w:t xml:space="preserve"> (reversible Reference System Propagator Algorithms) time integrators</w:t>
      </w:r>
      <w:r w:rsidR="00AD1FC4" w:rsidRPr="00AD1FC4">
        <w:rPr>
          <w:noProof/>
          <w:vertAlign w:val="superscript"/>
          <w:lang w:val="en-GB"/>
        </w:rPr>
        <w:t>44</w:t>
      </w:r>
      <w:r w:rsidRPr="00381B42">
        <w:rPr>
          <w:lang w:val="en-GB"/>
        </w:rPr>
        <w:t xml:space="preserve">, </w:t>
      </w:r>
      <w:proofErr w:type="gramStart"/>
      <w:r w:rsidRPr="00381B42">
        <w:rPr>
          <w:lang w:val="en-GB"/>
        </w:rPr>
        <w:t>in order to</w:t>
      </w:r>
      <w:proofErr w:type="gramEnd"/>
      <w:r w:rsidRPr="00381B42">
        <w:rPr>
          <w:lang w:val="en-GB"/>
        </w:rPr>
        <w:t xml:space="preserve"> preserve time reverse symmetry and to enable long-term stability. The motion of water molecules is described by constraint dynamics, which is invoked </w:t>
      </w:r>
      <w:proofErr w:type="gramStart"/>
      <w:r w:rsidRPr="00381B42">
        <w:rPr>
          <w:lang w:val="en-GB"/>
        </w:rPr>
        <w:t>subsequent to</w:t>
      </w:r>
      <w:proofErr w:type="gramEnd"/>
      <w:r w:rsidRPr="00381B42">
        <w:rPr>
          <w:lang w:val="en-GB"/>
        </w:rPr>
        <w:t xml:space="preserve"> solution of equation of motion, in order to reduce the complexity in simulation introduced by molecular geometry. Here we use the SHAKE algorithm where the bond length and angle of water molecule are reset to predefined constants at each time step</w:t>
      </w:r>
      <w:r w:rsidR="00AD1FC4" w:rsidRPr="00AD1FC4">
        <w:rPr>
          <w:noProof/>
          <w:vertAlign w:val="superscript"/>
          <w:lang w:val="en-GB"/>
        </w:rPr>
        <w:t>45</w:t>
      </w:r>
      <w:r w:rsidRPr="00381B42">
        <w:rPr>
          <w:lang w:val="en-GB"/>
        </w:rPr>
        <w:t>. The Coulombic interaction is computed with the particle-particle particle-mesh solver, which is generally faster than the traditional Ewald summation</w:t>
      </w:r>
      <w:r w:rsidR="00AD1FC4" w:rsidRPr="00AD1FC4">
        <w:rPr>
          <w:noProof/>
          <w:vertAlign w:val="superscript"/>
          <w:lang w:val="en-GB"/>
        </w:rPr>
        <w:t>46</w:t>
      </w:r>
      <w:r w:rsidRPr="00381B42">
        <w:rPr>
          <w:lang w:val="en-GB"/>
        </w:rPr>
        <w:t>.</w:t>
      </w:r>
    </w:p>
    <w:p w14:paraId="676A5C37" w14:textId="3E6D6AE6" w:rsidR="00A92168" w:rsidRPr="00381B42" w:rsidRDefault="00A92168" w:rsidP="00A92168">
      <w:pPr>
        <w:rPr>
          <w:lang w:val="en-GB"/>
        </w:rPr>
      </w:pPr>
      <w:r w:rsidRPr="00381B42">
        <w:rPr>
          <w:i/>
          <w:iCs/>
          <w:lang w:val="en-GB"/>
        </w:rPr>
        <w:lastRenderedPageBreak/>
        <w:t>Simulation procedure.</w:t>
      </w:r>
      <w:r w:rsidRPr="00381B42">
        <w:rPr>
          <w:lang w:val="en-GB"/>
        </w:rPr>
        <w:t xml:space="preserve"> The simulation procedure is mainly comprised of two stages. (</w:t>
      </w:r>
      <w:proofErr w:type="spellStart"/>
      <w:r w:rsidRPr="00381B42">
        <w:rPr>
          <w:lang w:val="en-GB"/>
        </w:rPr>
        <w:t>i</w:t>
      </w:r>
      <w:proofErr w:type="spellEnd"/>
      <w:r w:rsidRPr="00381B42">
        <w:rPr>
          <w:lang w:val="en-GB"/>
        </w:rPr>
        <w:t xml:space="preserve">) At first, the charge on graphene electrodes is set as 0 (top panel in </w:t>
      </w:r>
      <w:r w:rsidR="00A03749">
        <w:rPr>
          <w:lang w:val="en-GB"/>
        </w:rPr>
        <w:t>Supplementary Fig</w:t>
      </w:r>
      <w:r w:rsidR="00296C2E" w:rsidRPr="00381B42">
        <w:rPr>
          <w:lang w:val="en-GB"/>
        </w:rPr>
        <w:t xml:space="preserve">. </w:t>
      </w:r>
      <w:r w:rsidR="00296C2E">
        <w:rPr>
          <w:noProof/>
          <w:lang w:val="en-GB"/>
        </w:rPr>
        <w:t>4</w:t>
      </w:r>
      <w:r w:rsidRPr="00381B42">
        <w:rPr>
          <w:lang w:val="en-GB"/>
        </w:rPr>
        <w:t xml:space="preserve">a). The system is simulated for 1 ns with a time step of 1 fs after the initial energy minimization of the system, </w:t>
      </w:r>
      <w:proofErr w:type="gramStart"/>
      <w:r w:rsidRPr="00381B42">
        <w:rPr>
          <w:lang w:val="en-GB"/>
        </w:rPr>
        <w:t>in order to</w:t>
      </w:r>
      <w:proofErr w:type="gramEnd"/>
      <w:r w:rsidRPr="00381B42">
        <w:rPr>
          <w:lang w:val="en-GB"/>
        </w:rPr>
        <w:t xml:space="preserve"> allow the electrolyte to fully enter each nanoslit. This is to resemble the experimental practice where electrodes are fully immersed in electrolyte for sufficient time prior to electrochemical experiments</w:t>
      </w:r>
      <w:r w:rsidR="00AD1FC4" w:rsidRPr="00AD1FC4">
        <w:rPr>
          <w:noProof/>
          <w:vertAlign w:val="superscript"/>
          <w:lang w:val="en-GB"/>
        </w:rPr>
        <w:t>36</w:t>
      </w:r>
      <w:r w:rsidRPr="00381B42">
        <w:rPr>
          <w:lang w:val="en-GB"/>
        </w:rPr>
        <w:t xml:space="preserve">. (ii) The charge on each carbon atom of the left and right electrodes in the bottom panel of </w:t>
      </w:r>
      <w:r w:rsidR="00A03749">
        <w:rPr>
          <w:lang w:val="en-GB"/>
        </w:rPr>
        <w:t>Supplementary Fig</w:t>
      </w:r>
      <w:r w:rsidR="00296C2E" w:rsidRPr="00381B42">
        <w:rPr>
          <w:lang w:val="en-GB"/>
        </w:rPr>
        <w:t xml:space="preserve">. </w:t>
      </w:r>
      <w:r w:rsidR="00296C2E">
        <w:rPr>
          <w:noProof/>
          <w:lang w:val="en-GB"/>
        </w:rPr>
        <w:t>4</w:t>
      </w:r>
      <w:r w:rsidRPr="00381B42">
        <w:rPr>
          <w:lang w:val="en-GB"/>
        </w:rPr>
        <w:t xml:space="preserve">a is assigned 0.041 </w:t>
      </w:r>
      <w:r w:rsidRPr="00381B42">
        <w:rPr>
          <w:i/>
          <w:iCs/>
          <w:lang w:val="en-GB"/>
        </w:rPr>
        <w:t>e</w:t>
      </w:r>
      <w:r w:rsidRPr="00381B42">
        <w:rPr>
          <w:lang w:val="en-GB"/>
        </w:rPr>
        <w:t xml:space="preserve"> and -0.041 </w:t>
      </w:r>
      <w:r w:rsidRPr="00381B42">
        <w:rPr>
          <w:i/>
          <w:iCs/>
          <w:lang w:val="en-GB"/>
        </w:rPr>
        <w:t>e</w:t>
      </w:r>
      <w:r w:rsidRPr="00381B42">
        <w:rPr>
          <w:lang w:val="en-GB"/>
        </w:rPr>
        <w:t xml:space="preserve">, respectively, where </w:t>
      </w:r>
      <w:proofErr w:type="spellStart"/>
      <w:r w:rsidRPr="00381B42">
        <w:rPr>
          <w:i/>
          <w:iCs/>
          <w:lang w:val="en-GB"/>
        </w:rPr>
        <w:t>e</w:t>
      </w:r>
      <w:proofErr w:type="spellEnd"/>
      <w:r w:rsidRPr="00381B42">
        <w:rPr>
          <w:lang w:val="en-GB"/>
        </w:rPr>
        <w:t xml:space="preserve"> is the elementary charge. The system is simulated for 0.5 ns with a time step of 1 fs.</w:t>
      </w:r>
    </w:p>
    <w:p w14:paraId="7660A7C8" w14:textId="45217DD8" w:rsidR="00A92168" w:rsidRPr="00381B42" w:rsidRDefault="00A92168" w:rsidP="00A92168">
      <w:pPr>
        <w:rPr>
          <w:lang w:val="en-GB"/>
        </w:rPr>
      </w:pPr>
      <w:r w:rsidRPr="00381B42">
        <w:rPr>
          <w:i/>
          <w:iCs/>
          <w:lang w:val="en-GB"/>
        </w:rPr>
        <w:t>Analysis of migration, diffusion, and steric flux.</w:t>
      </w:r>
      <w:r w:rsidRPr="00381B42">
        <w:rPr>
          <w:lang w:val="en-GB"/>
        </w:rPr>
        <w:t xml:space="preserve"> As the MD simulation result only contains the information of individual atoms, we derive the collective dynamic mechanisms including migration, diffusion, and steric flux based on their definition in equation </w:t>
      </w:r>
      <w:r w:rsidR="00296C2E" w:rsidRPr="00381B42">
        <w:rPr>
          <w:lang w:val="en-GB"/>
        </w:rPr>
        <w:t>(</w:t>
      </w:r>
      <w:r w:rsidR="00296C2E">
        <w:rPr>
          <w:lang w:val="en-GB"/>
        </w:rPr>
        <w:t>3</w:t>
      </w:r>
      <w:r w:rsidR="00296C2E" w:rsidRPr="00381B42">
        <w:rPr>
          <w:lang w:val="en-GB"/>
        </w:rPr>
        <w:t>)</w:t>
      </w:r>
      <w:r w:rsidRPr="00381B42">
        <w:rPr>
          <w:lang w:val="en-GB"/>
        </w:rPr>
        <w:t xml:space="preserve">. Since we are interested in the dynamic mechanisms inside nanopores, particularly between the </w:t>
      </w:r>
      <w:proofErr w:type="spellStart"/>
      <w:r w:rsidRPr="00381B42">
        <w:rPr>
          <w:i/>
          <w:iCs/>
          <w:lang w:val="en-GB"/>
        </w:rPr>
        <w:t>i</w:t>
      </w:r>
      <w:r w:rsidRPr="00381B42">
        <w:rPr>
          <w:i/>
          <w:iCs/>
          <w:vertAlign w:val="superscript"/>
          <w:lang w:val="en-GB"/>
        </w:rPr>
        <w:t>th</w:t>
      </w:r>
      <w:proofErr w:type="spellEnd"/>
      <w:r w:rsidRPr="00381B42">
        <w:rPr>
          <w:lang w:val="en-GB"/>
        </w:rPr>
        <w:t xml:space="preserve"> and </w:t>
      </w:r>
      <w:r w:rsidRPr="00381B42">
        <w:rPr>
          <w:i/>
          <w:iCs/>
          <w:lang w:val="en-GB"/>
        </w:rPr>
        <w:t>(i+</w:t>
      </w:r>
      <w:proofErr w:type="gramStart"/>
      <w:r w:rsidRPr="00381B42">
        <w:rPr>
          <w:i/>
          <w:iCs/>
          <w:lang w:val="en-GB"/>
        </w:rPr>
        <w:t>1)</w:t>
      </w:r>
      <w:proofErr w:type="spellStart"/>
      <w:r w:rsidRPr="00381B42">
        <w:rPr>
          <w:i/>
          <w:iCs/>
          <w:vertAlign w:val="superscript"/>
          <w:lang w:val="en-GB"/>
        </w:rPr>
        <w:t>th</w:t>
      </w:r>
      <w:proofErr w:type="spellEnd"/>
      <w:proofErr w:type="gramEnd"/>
      <w:r w:rsidRPr="00381B42">
        <w:rPr>
          <w:lang w:val="en-GB"/>
        </w:rPr>
        <w:t xml:space="preserve"> nanoslit, it is convenient to approximate the spatial gradient operator with </w:t>
      </w:r>
      <m:oMath>
        <m:f>
          <m:fPr>
            <m:ctrlPr>
              <w:rPr>
                <w:rFonts w:ascii="Cambria Math" w:hAnsi="Cambria Math"/>
                <w:i/>
                <w:lang w:val="en-GB"/>
              </w:rPr>
            </m:ctrlPr>
          </m:fPr>
          <m:num>
            <m:r>
              <w:rPr>
                <w:rFonts w:ascii="Cambria Math" w:hAnsi="Cambria Math"/>
                <w:lang w:val="en-GB"/>
              </w:rPr>
              <m:t>∆</m:t>
            </m:r>
          </m:num>
          <m:den>
            <m:r>
              <w:rPr>
                <w:rFonts w:ascii="Cambria Math" w:hAnsi="Cambria Math"/>
                <w:lang w:val="en-GB"/>
              </w:rPr>
              <m:t>∆r</m:t>
            </m:r>
          </m:den>
        </m:f>
      </m:oMath>
      <w:r w:rsidRPr="00381B42">
        <w:rPr>
          <w:lang w:val="en-GB"/>
        </w:rPr>
        <w:t xml:space="preserve">, where </w:t>
      </w:r>
      <m:oMath>
        <m:r>
          <w:rPr>
            <w:rFonts w:ascii="Cambria Math" w:hAnsi="Cambria Math"/>
            <w:lang w:val="en-GB"/>
          </w:rPr>
          <m:t>∆</m:t>
        </m:r>
      </m:oMath>
      <w:r w:rsidRPr="00381B42">
        <w:rPr>
          <w:lang w:val="en-GB"/>
        </w:rPr>
        <w:t xml:space="preserve"> calculates the difference of electrical potential or ion concentration, and </w:t>
      </w:r>
      <m:oMath>
        <m:r>
          <w:rPr>
            <w:rFonts w:ascii="Cambria Math" w:hAnsi="Cambria Math"/>
            <w:lang w:val="en-GB"/>
          </w:rPr>
          <m:t>∆r</m:t>
        </m:r>
      </m:oMath>
      <w:r w:rsidRPr="00381B42">
        <w:rPr>
          <w:lang w:val="en-GB"/>
        </w:rPr>
        <w:t xml:space="preserve"> represents the distance, between two nanoslits. The electrical potential of the </w:t>
      </w:r>
      <w:proofErr w:type="spellStart"/>
      <w:r w:rsidRPr="00381B42">
        <w:rPr>
          <w:i/>
          <w:iCs/>
          <w:lang w:val="en-GB"/>
        </w:rPr>
        <w:t>i</w:t>
      </w:r>
      <w:r w:rsidRPr="00381B42">
        <w:rPr>
          <w:i/>
          <w:iCs/>
          <w:vertAlign w:val="superscript"/>
          <w:lang w:val="en-GB"/>
        </w:rPr>
        <w:t>th</w:t>
      </w:r>
      <w:proofErr w:type="spellEnd"/>
      <w:r w:rsidRPr="00381B42">
        <w:rPr>
          <w:lang w:val="en-GB"/>
        </w:rPr>
        <w:t xml:space="preserve"> nanoslit (</w:t>
      </w:r>
      <w:proofErr w:type="spellStart"/>
      <w:r w:rsidRPr="00381B42">
        <w:rPr>
          <w:i/>
          <w:iCs/>
          <w:lang w:val="en-GB"/>
        </w:rPr>
        <w:t>ϕ</w:t>
      </w:r>
      <w:r w:rsidRPr="00381B42">
        <w:rPr>
          <w:i/>
          <w:iCs/>
          <w:vertAlign w:val="subscript"/>
          <w:lang w:val="en-GB"/>
        </w:rPr>
        <w:t>i</w:t>
      </w:r>
      <w:proofErr w:type="spellEnd"/>
      <w:r w:rsidRPr="00381B42">
        <w:rPr>
          <w:lang w:val="en-GB"/>
        </w:rPr>
        <w:t xml:space="preserve">) is evaluated at the location in the centre where </w:t>
      </w:r>
      <w:r w:rsidRPr="00381B42">
        <w:rPr>
          <w:i/>
          <w:iCs/>
          <w:lang w:val="en-GB"/>
        </w:rPr>
        <w:t>y</w:t>
      </w:r>
      <w:r w:rsidRPr="00381B42">
        <w:rPr>
          <w:lang w:val="en-GB"/>
        </w:rPr>
        <w:t>=0 (</w:t>
      </w:r>
      <w:r w:rsidR="00296C2E" w:rsidRPr="00381B42">
        <w:rPr>
          <w:lang w:val="en-GB"/>
        </w:rPr>
        <w:t xml:space="preserve">Fig. </w:t>
      </w:r>
      <w:r w:rsidR="00296C2E">
        <w:rPr>
          <w:noProof/>
          <w:lang w:val="en-GB"/>
        </w:rPr>
        <w:t>2</w:t>
      </w:r>
      <w:r w:rsidRPr="00381B42">
        <w:rPr>
          <w:lang w:val="en-GB"/>
        </w:rPr>
        <w:t xml:space="preserve">b), by solving the Poisson’s equation with Neumann boundary condition on the edges in </w:t>
      </w:r>
      <w:r w:rsidRPr="00381B42">
        <w:rPr>
          <w:i/>
          <w:iCs/>
          <w:lang w:val="en-GB"/>
        </w:rPr>
        <w:t>x</w:t>
      </w:r>
      <w:r w:rsidRPr="00381B42">
        <w:rPr>
          <w:lang w:val="en-GB"/>
        </w:rPr>
        <w:t>-axis as the constant-charge method is used. The ion concentration, either total (</w:t>
      </w:r>
      <w:r w:rsidRPr="00381B42">
        <w:rPr>
          <w:i/>
          <w:iCs/>
          <w:lang w:val="en-GB"/>
        </w:rPr>
        <w:t>c</w:t>
      </w:r>
      <w:r w:rsidRPr="00381B42">
        <w:rPr>
          <w:i/>
          <w:iCs/>
          <w:vertAlign w:val="subscript"/>
          <w:lang w:val="en-GB"/>
        </w:rPr>
        <w:t>i</w:t>
      </w:r>
      <w:r w:rsidRPr="00381B42">
        <w:rPr>
          <w:lang w:val="en-GB"/>
        </w:rPr>
        <w:t>) or net (</w:t>
      </w:r>
      <w:proofErr w:type="spellStart"/>
      <w:r w:rsidRPr="00381B42">
        <w:rPr>
          <w:i/>
          <w:iCs/>
          <w:lang w:val="en-GB"/>
        </w:rPr>
        <w:t>ρ</w:t>
      </w:r>
      <w:r w:rsidRPr="00381B42">
        <w:rPr>
          <w:i/>
          <w:iCs/>
          <w:vertAlign w:val="subscript"/>
          <w:lang w:val="en-GB"/>
        </w:rPr>
        <w:t>i</w:t>
      </w:r>
      <w:proofErr w:type="spellEnd"/>
      <w:r w:rsidRPr="00381B42">
        <w:rPr>
          <w:lang w:val="en-GB"/>
        </w:rPr>
        <w:t xml:space="preserve">), of the </w:t>
      </w:r>
      <w:proofErr w:type="spellStart"/>
      <w:r w:rsidRPr="00381B42">
        <w:rPr>
          <w:i/>
          <w:iCs/>
          <w:lang w:val="en-GB"/>
        </w:rPr>
        <w:t>i</w:t>
      </w:r>
      <w:r w:rsidRPr="00381B42">
        <w:rPr>
          <w:i/>
          <w:iCs/>
          <w:vertAlign w:val="superscript"/>
          <w:lang w:val="en-GB"/>
        </w:rPr>
        <w:t>th</w:t>
      </w:r>
      <w:proofErr w:type="spellEnd"/>
      <w:r w:rsidRPr="00381B42">
        <w:rPr>
          <w:lang w:val="en-GB"/>
        </w:rPr>
        <w:t xml:space="preserve"> nanoslit is averaged over the slit. </w:t>
      </w:r>
      <m:oMath>
        <m:r>
          <w:rPr>
            <w:rFonts w:ascii="Cambria Math" w:hAnsi="Cambria Math"/>
            <w:lang w:val="en-GB"/>
          </w:rPr>
          <m:t>∆r</m:t>
        </m:r>
      </m:oMath>
      <w:r w:rsidRPr="00381B42">
        <w:rPr>
          <w:lang w:val="en-GB"/>
        </w:rPr>
        <w:t xml:space="preserve"> is a constant as there is no structural change in MD simulation. Therefore, migration, diffusion, and steric flux can be qualitatively represented by the differences of their electrical potential (</w:t>
      </w:r>
      <w:proofErr w:type="spellStart"/>
      <w:r w:rsidRPr="00381B42">
        <w:rPr>
          <w:rFonts w:cs="Times New Roman"/>
          <w:lang w:val="en-GB"/>
        </w:rPr>
        <w:t>Δ</w:t>
      </w:r>
      <w:r w:rsidRPr="00381B42">
        <w:rPr>
          <w:rFonts w:cs="Times New Roman"/>
          <w:i/>
          <w:iCs/>
          <w:lang w:val="en-GB"/>
        </w:rPr>
        <w:t>ϕ</w:t>
      </w:r>
      <w:r w:rsidRPr="00381B42">
        <w:rPr>
          <w:rFonts w:cs="Times New Roman"/>
          <w:i/>
          <w:iCs/>
          <w:vertAlign w:val="subscript"/>
          <w:lang w:val="en-GB"/>
        </w:rPr>
        <w:t>i</w:t>
      </w:r>
      <w:proofErr w:type="spellEnd"/>
      <w:r w:rsidRPr="00381B42">
        <w:rPr>
          <w:i/>
          <w:iCs/>
          <w:vertAlign w:val="subscript"/>
          <w:lang w:val="en-GB"/>
        </w:rPr>
        <w:t xml:space="preserve"> </w:t>
      </w:r>
      <w:r w:rsidRPr="00381B42">
        <w:rPr>
          <w:lang w:val="en-GB"/>
        </w:rPr>
        <w:t>=</w:t>
      </w:r>
      <w:r w:rsidRPr="00381B42">
        <w:rPr>
          <w:i/>
          <w:iCs/>
          <w:lang w:val="en-GB"/>
        </w:rPr>
        <w:t xml:space="preserve"> ϕ</w:t>
      </w:r>
      <w:r w:rsidRPr="00381B42">
        <w:rPr>
          <w:i/>
          <w:iCs/>
          <w:vertAlign w:val="subscript"/>
          <w:lang w:val="en-GB"/>
        </w:rPr>
        <w:t>i+1</w:t>
      </w:r>
      <w:r w:rsidRPr="00381B42">
        <w:rPr>
          <w:lang w:val="en-GB"/>
        </w:rPr>
        <w:t xml:space="preserve"> -</w:t>
      </w:r>
      <w:r w:rsidRPr="00381B42">
        <w:rPr>
          <w:i/>
          <w:iCs/>
          <w:lang w:val="en-GB"/>
        </w:rPr>
        <w:t xml:space="preserve"> </w:t>
      </w:r>
      <w:proofErr w:type="spellStart"/>
      <w:r w:rsidRPr="00381B42">
        <w:rPr>
          <w:i/>
          <w:iCs/>
          <w:lang w:val="en-GB"/>
        </w:rPr>
        <w:t>ϕ</w:t>
      </w:r>
      <w:r w:rsidRPr="00381B42">
        <w:rPr>
          <w:i/>
          <w:iCs/>
          <w:vertAlign w:val="subscript"/>
          <w:lang w:val="en-GB"/>
        </w:rPr>
        <w:t>i</w:t>
      </w:r>
      <w:proofErr w:type="spellEnd"/>
      <w:r w:rsidRPr="00381B42">
        <w:rPr>
          <w:lang w:val="en-GB"/>
        </w:rPr>
        <w:t>), net ion concentration (</w:t>
      </w:r>
      <w:proofErr w:type="spellStart"/>
      <w:r w:rsidRPr="00381B42">
        <w:rPr>
          <w:rFonts w:cs="Times New Roman"/>
          <w:lang w:val="en-GB"/>
        </w:rPr>
        <w:t>Δ</w:t>
      </w:r>
      <w:r w:rsidRPr="00381B42">
        <w:rPr>
          <w:i/>
          <w:iCs/>
          <w:lang w:val="en-GB"/>
        </w:rPr>
        <w:t>ρ</w:t>
      </w:r>
      <w:r w:rsidRPr="00381B42">
        <w:rPr>
          <w:i/>
          <w:iCs/>
          <w:vertAlign w:val="subscript"/>
          <w:lang w:val="en-GB"/>
        </w:rPr>
        <w:t>i</w:t>
      </w:r>
      <w:proofErr w:type="spellEnd"/>
      <w:r w:rsidRPr="00381B42">
        <w:rPr>
          <w:i/>
          <w:iCs/>
          <w:vertAlign w:val="subscript"/>
          <w:lang w:val="en-GB"/>
        </w:rPr>
        <w:t xml:space="preserve"> </w:t>
      </w:r>
      <w:r w:rsidRPr="00381B42">
        <w:rPr>
          <w:lang w:val="en-GB"/>
        </w:rPr>
        <w:t>=</w:t>
      </w:r>
      <w:r w:rsidRPr="00381B42">
        <w:rPr>
          <w:i/>
          <w:iCs/>
          <w:lang w:val="en-GB"/>
        </w:rPr>
        <w:t xml:space="preserve"> ρ</w:t>
      </w:r>
      <w:r w:rsidRPr="00381B42">
        <w:rPr>
          <w:i/>
          <w:iCs/>
          <w:vertAlign w:val="subscript"/>
          <w:lang w:val="en-GB"/>
        </w:rPr>
        <w:t>i+1</w:t>
      </w:r>
      <w:r w:rsidRPr="00381B42">
        <w:rPr>
          <w:lang w:val="en-GB"/>
        </w:rPr>
        <w:t xml:space="preserve"> -</w:t>
      </w:r>
      <w:r w:rsidRPr="00381B42">
        <w:rPr>
          <w:i/>
          <w:iCs/>
          <w:lang w:val="en-GB"/>
        </w:rPr>
        <w:t xml:space="preserve"> </w:t>
      </w:r>
      <w:proofErr w:type="spellStart"/>
      <w:r w:rsidRPr="00381B42">
        <w:rPr>
          <w:i/>
          <w:iCs/>
          <w:lang w:val="en-GB"/>
        </w:rPr>
        <w:t>ρ</w:t>
      </w:r>
      <w:r w:rsidRPr="00381B42">
        <w:rPr>
          <w:i/>
          <w:iCs/>
          <w:vertAlign w:val="subscript"/>
          <w:lang w:val="en-GB"/>
        </w:rPr>
        <w:t>i</w:t>
      </w:r>
      <w:proofErr w:type="spellEnd"/>
      <w:r w:rsidRPr="00381B42">
        <w:rPr>
          <w:lang w:val="en-GB"/>
        </w:rPr>
        <w:t>), and total ion concentration (</w:t>
      </w:r>
      <w:proofErr w:type="spellStart"/>
      <w:r w:rsidRPr="00381B42">
        <w:rPr>
          <w:rFonts w:cs="Times New Roman"/>
          <w:lang w:val="en-GB"/>
        </w:rPr>
        <w:t>Δ</w:t>
      </w:r>
      <w:r w:rsidRPr="00381B42">
        <w:rPr>
          <w:i/>
          <w:iCs/>
          <w:lang w:val="en-GB"/>
        </w:rPr>
        <w:t>c</w:t>
      </w:r>
      <w:r w:rsidRPr="00381B42">
        <w:rPr>
          <w:i/>
          <w:iCs/>
          <w:vertAlign w:val="subscript"/>
          <w:lang w:val="en-GB"/>
        </w:rPr>
        <w:t>i</w:t>
      </w:r>
      <w:proofErr w:type="spellEnd"/>
      <w:r w:rsidRPr="00381B42">
        <w:rPr>
          <w:lang w:val="en-GB"/>
        </w:rPr>
        <w:t xml:space="preserve"> =</w:t>
      </w:r>
      <w:r w:rsidRPr="00381B42">
        <w:rPr>
          <w:i/>
          <w:iCs/>
          <w:lang w:val="en-GB"/>
        </w:rPr>
        <w:t xml:space="preserve"> c</w:t>
      </w:r>
      <w:r w:rsidRPr="00381B42">
        <w:rPr>
          <w:i/>
          <w:iCs/>
          <w:vertAlign w:val="subscript"/>
          <w:lang w:val="en-GB"/>
        </w:rPr>
        <w:t>i+1</w:t>
      </w:r>
      <w:r w:rsidRPr="00381B42">
        <w:rPr>
          <w:lang w:val="en-GB"/>
        </w:rPr>
        <w:t xml:space="preserve"> -</w:t>
      </w:r>
      <w:r w:rsidRPr="00381B42">
        <w:rPr>
          <w:i/>
          <w:iCs/>
          <w:lang w:val="en-GB"/>
        </w:rPr>
        <w:t xml:space="preserve"> c</w:t>
      </w:r>
      <w:r w:rsidRPr="00381B42">
        <w:rPr>
          <w:i/>
          <w:iCs/>
          <w:vertAlign w:val="subscript"/>
          <w:lang w:val="en-GB"/>
        </w:rPr>
        <w:t>i</w:t>
      </w:r>
      <w:r w:rsidRPr="00381B42">
        <w:rPr>
          <w:lang w:val="en-GB"/>
        </w:rPr>
        <w:t xml:space="preserve">). </w:t>
      </w:r>
      <w:r w:rsidRPr="00381B42">
        <w:rPr>
          <w:i/>
          <w:iCs/>
          <w:lang w:val="en-GB"/>
        </w:rPr>
        <w:t>ρ</w:t>
      </w:r>
      <w:r w:rsidRPr="00381B42">
        <w:rPr>
          <w:i/>
          <w:iCs/>
          <w:vertAlign w:val="subscript"/>
          <w:lang w:val="en-GB"/>
        </w:rPr>
        <w:t xml:space="preserve"> </w:t>
      </w:r>
      <w:r w:rsidRPr="00381B42">
        <w:rPr>
          <w:i/>
          <w:iCs/>
          <w:lang w:val="en-GB"/>
        </w:rPr>
        <w:t xml:space="preserve">= </w:t>
      </w:r>
      <w:proofErr w:type="spellStart"/>
      <w:r w:rsidRPr="00381B42">
        <w:rPr>
          <w:i/>
          <w:iCs/>
          <w:lang w:val="en-GB"/>
        </w:rPr>
        <w:t>z</w:t>
      </w:r>
      <w:r w:rsidRPr="00381B42">
        <w:rPr>
          <w:i/>
          <w:iCs/>
          <w:vertAlign w:val="subscript"/>
          <w:lang w:val="en-GB"/>
        </w:rPr>
        <w:t>+</w:t>
      </w:r>
      <w:r w:rsidRPr="00381B42">
        <w:rPr>
          <w:i/>
          <w:iCs/>
          <w:lang w:val="en-GB"/>
        </w:rPr>
        <w:t>n</w:t>
      </w:r>
      <w:proofErr w:type="spellEnd"/>
      <w:r w:rsidRPr="00381B42">
        <w:rPr>
          <w:i/>
          <w:iCs/>
          <w:vertAlign w:val="subscript"/>
          <w:lang w:val="en-GB"/>
        </w:rPr>
        <w:t>+</w:t>
      </w:r>
      <w:r w:rsidRPr="00381B42">
        <w:rPr>
          <w:i/>
          <w:iCs/>
          <w:lang w:val="en-GB"/>
        </w:rPr>
        <w:t xml:space="preserve"> + z</w:t>
      </w:r>
      <w:r w:rsidRPr="00381B42">
        <w:rPr>
          <w:rFonts w:cs="Times New Roman"/>
          <w:i/>
          <w:iCs/>
          <w:vertAlign w:val="subscript"/>
          <w:lang w:val="en-GB"/>
        </w:rPr>
        <w:t>−</w:t>
      </w:r>
      <w:r w:rsidRPr="00381B42">
        <w:rPr>
          <w:i/>
          <w:iCs/>
          <w:lang w:val="en-GB"/>
        </w:rPr>
        <w:t>n</w:t>
      </w:r>
      <w:r w:rsidRPr="00381B42">
        <w:rPr>
          <w:rFonts w:cs="Times New Roman"/>
          <w:i/>
          <w:iCs/>
          <w:vertAlign w:val="subscript"/>
          <w:lang w:val="en-GB"/>
        </w:rPr>
        <w:t>−</w:t>
      </w:r>
      <w:r w:rsidRPr="00381B42">
        <w:rPr>
          <w:lang w:val="en-GB"/>
        </w:rPr>
        <w:t xml:space="preserve"> and </w:t>
      </w:r>
      <w:r w:rsidRPr="00381B42">
        <w:rPr>
          <w:i/>
          <w:iCs/>
          <w:lang w:val="en-GB"/>
        </w:rPr>
        <w:t>c = n</w:t>
      </w:r>
      <w:r w:rsidRPr="00381B42">
        <w:rPr>
          <w:i/>
          <w:iCs/>
          <w:vertAlign w:val="subscript"/>
          <w:lang w:val="en-GB"/>
        </w:rPr>
        <w:t>+</w:t>
      </w:r>
      <w:r w:rsidRPr="00381B42">
        <w:rPr>
          <w:i/>
          <w:iCs/>
          <w:lang w:val="en-GB"/>
        </w:rPr>
        <w:t xml:space="preserve"> + n</w:t>
      </w:r>
      <w:r w:rsidRPr="00381B42">
        <w:rPr>
          <w:rFonts w:cs="Times New Roman"/>
          <w:i/>
          <w:iCs/>
          <w:vertAlign w:val="subscript"/>
          <w:lang w:val="en-GB"/>
        </w:rPr>
        <w:t>−</w:t>
      </w:r>
      <w:r w:rsidRPr="00381B42">
        <w:rPr>
          <w:lang w:val="en-GB"/>
        </w:rPr>
        <w:t xml:space="preserve">, where </w:t>
      </w:r>
      <w:r w:rsidRPr="00381B42">
        <w:rPr>
          <w:i/>
          <w:iCs/>
          <w:lang w:val="en-GB"/>
        </w:rPr>
        <w:t>n</w:t>
      </w:r>
      <w:r w:rsidRPr="00381B42">
        <w:rPr>
          <w:lang w:val="en-GB"/>
        </w:rPr>
        <w:t xml:space="preserve"> and </w:t>
      </w:r>
      <w:r w:rsidRPr="00381B42">
        <w:rPr>
          <w:i/>
          <w:iCs/>
          <w:lang w:val="en-GB"/>
        </w:rPr>
        <w:t>z</w:t>
      </w:r>
      <w:r w:rsidRPr="00381B42">
        <w:rPr>
          <w:lang w:val="en-GB"/>
        </w:rPr>
        <w:t xml:space="preserve"> are the ion concentration and valency, the subscripts </w:t>
      </w:r>
      <w:r w:rsidRPr="00381B42">
        <w:rPr>
          <w:i/>
          <w:iCs/>
          <w:lang w:val="en-GB"/>
        </w:rPr>
        <w:t>+</w:t>
      </w:r>
      <w:r w:rsidRPr="00381B42">
        <w:rPr>
          <w:lang w:val="en-GB"/>
        </w:rPr>
        <w:t xml:space="preserve"> and </w:t>
      </w:r>
      <w:r w:rsidRPr="00381B42">
        <w:rPr>
          <w:rFonts w:cs="Times New Roman"/>
          <w:i/>
          <w:iCs/>
          <w:lang w:val="en-GB"/>
        </w:rPr>
        <w:t>−</w:t>
      </w:r>
      <w:r w:rsidRPr="00381B42">
        <w:rPr>
          <w:lang w:val="en-GB"/>
        </w:rPr>
        <w:t xml:space="preserve"> denote cations and anions, respectively. The simultaneous increase of </w:t>
      </w:r>
      <w:r w:rsidRPr="00381B42">
        <w:rPr>
          <w:rFonts w:cs="Times New Roman"/>
          <w:lang w:val="en-GB"/>
        </w:rPr>
        <w:t>Δ</w:t>
      </w:r>
      <w:r w:rsidRPr="00381B42">
        <w:rPr>
          <w:rFonts w:cs="Times New Roman"/>
          <w:i/>
          <w:iCs/>
          <w:lang w:val="en-GB"/>
        </w:rPr>
        <w:t>ϕ</w:t>
      </w:r>
      <w:r w:rsidRPr="00381B42">
        <w:rPr>
          <w:rFonts w:cs="Times New Roman"/>
          <w:i/>
          <w:iCs/>
          <w:vertAlign w:val="subscript"/>
          <w:lang w:val="en-GB"/>
        </w:rPr>
        <w:t>1</w:t>
      </w:r>
      <w:r w:rsidRPr="00381B42">
        <w:rPr>
          <w:lang w:val="en-GB"/>
        </w:rPr>
        <w:t xml:space="preserve">, </w:t>
      </w:r>
      <w:r w:rsidRPr="00381B42">
        <w:rPr>
          <w:rFonts w:cs="Times New Roman"/>
          <w:lang w:val="en-GB"/>
        </w:rPr>
        <w:t>Δ</w:t>
      </w:r>
      <w:r w:rsidRPr="00381B42">
        <w:rPr>
          <w:i/>
          <w:iCs/>
          <w:lang w:val="en-GB"/>
        </w:rPr>
        <w:t>ρ</w:t>
      </w:r>
      <w:r w:rsidRPr="00381B42">
        <w:rPr>
          <w:rFonts w:cs="Times New Roman"/>
          <w:i/>
          <w:iCs/>
          <w:vertAlign w:val="subscript"/>
          <w:lang w:val="en-GB"/>
        </w:rPr>
        <w:t>1</w:t>
      </w:r>
      <w:r w:rsidRPr="00381B42">
        <w:rPr>
          <w:lang w:val="en-GB"/>
        </w:rPr>
        <w:t xml:space="preserve">, and </w:t>
      </w:r>
      <w:r w:rsidRPr="00381B42">
        <w:rPr>
          <w:rFonts w:cs="Times New Roman"/>
          <w:lang w:val="en-GB"/>
        </w:rPr>
        <w:t>Δ</w:t>
      </w:r>
      <w:r w:rsidRPr="00381B42">
        <w:rPr>
          <w:i/>
          <w:iCs/>
          <w:lang w:val="en-GB"/>
        </w:rPr>
        <w:t>c</w:t>
      </w:r>
      <w:r w:rsidRPr="00381B42">
        <w:rPr>
          <w:rFonts w:cs="Times New Roman"/>
          <w:i/>
          <w:iCs/>
          <w:vertAlign w:val="subscript"/>
          <w:lang w:val="en-GB"/>
        </w:rPr>
        <w:t>1</w:t>
      </w:r>
      <w:r w:rsidRPr="00381B42">
        <w:rPr>
          <w:lang w:val="en-GB"/>
        </w:rPr>
        <w:t xml:space="preserve"> from some negative value to nearly 0 indicates a constructive interplay of EDS where their </w:t>
      </w:r>
      <w:r w:rsidRPr="00381B42">
        <w:rPr>
          <w:lang w:val="en-GB"/>
        </w:rPr>
        <w:lastRenderedPageBreak/>
        <w:t>directions are the same (</w:t>
      </w:r>
      <w:r w:rsidR="00296C2E" w:rsidRPr="00381B42">
        <w:rPr>
          <w:lang w:val="en-GB"/>
        </w:rPr>
        <w:t xml:space="preserve">Fig. </w:t>
      </w:r>
      <w:r w:rsidR="00296C2E">
        <w:rPr>
          <w:noProof/>
          <w:lang w:val="en-GB"/>
        </w:rPr>
        <w:t>2</w:t>
      </w:r>
      <w:r w:rsidRPr="00381B42">
        <w:rPr>
          <w:lang w:val="en-GB"/>
        </w:rPr>
        <w:t xml:space="preserve">h). Although </w:t>
      </w:r>
      <w:r w:rsidRPr="00381B42">
        <w:rPr>
          <w:rFonts w:cs="Times New Roman"/>
          <w:lang w:val="en-GB"/>
        </w:rPr>
        <w:t>Δ</w:t>
      </w:r>
      <w:r w:rsidRPr="00381B42">
        <w:rPr>
          <w:i/>
          <w:iCs/>
          <w:lang w:val="en-GB"/>
        </w:rPr>
        <w:t>ρ</w:t>
      </w:r>
      <w:r w:rsidRPr="00381B42">
        <w:rPr>
          <w:rFonts w:cs="Times New Roman"/>
          <w:i/>
          <w:iCs/>
          <w:vertAlign w:val="subscript"/>
          <w:lang w:val="en-GB"/>
        </w:rPr>
        <w:t>1</w:t>
      </w:r>
      <w:r w:rsidRPr="00381B42">
        <w:rPr>
          <w:lang w:val="en-GB"/>
        </w:rPr>
        <w:t xml:space="preserve"> and </w:t>
      </w:r>
      <w:r w:rsidRPr="00381B42">
        <w:rPr>
          <w:rFonts w:cs="Times New Roman"/>
          <w:lang w:val="en-GB"/>
        </w:rPr>
        <w:t>Δ</w:t>
      </w:r>
      <w:r w:rsidRPr="00381B42">
        <w:rPr>
          <w:i/>
          <w:iCs/>
          <w:lang w:val="en-GB"/>
        </w:rPr>
        <w:t>c</w:t>
      </w:r>
      <w:r w:rsidRPr="00381B42">
        <w:rPr>
          <w:rFonts w:cs="Times New Roman"/>
          <w:i/>
          <w:iCs/>
          <w:vertAlign w:val="subscript"/>
          <w:lang w:val="en-GB"/>
        </w:rPr>
        <w:t>1</w:t>
      </w:r>
      <w:r w:rsidRPr="00381B42">
        <w:rPr>
          <w:i/>
          <w:iCs/>
          <w:lang w:val="en-GB"/>
        </w:rPr>
        <w:t xml:space="preserve"> </w:t>
      </w:r>
      <w:r w:rsidRPr="00381B42">
        <w:rPr>
          <w:lang w:val="en-GB"/>
        </w:rPr>
        <w:t xml:space="preserve">increases to a value slightly above 0 after 0.1 ns, it does not change the inference, as the constant charge method used in MD induces variation in the electrical potential on neighbouring graphene layers. If a more accurate but time-consuming method of constant potential </w:t>
      </w:r>
      <w:r w:rsidR="00BC670B">
        <w:rPr>
          <w:lang w:val="en-GB"/>
        </w:rPr>
        <w:t>were</w:t>
      </w:r>
      <w:r w:rsidRPr="00381B42">
        <w:rPr>
          <w:lang w:val="en-GB"/>
        </w:rPr>
        <w:t xml:space="preserve"> used in MD, </w:t>
      </w:r>
      <w:r w:rsidRPr="00381B42">
        <w:rPr>
          <w:rFonts w:cs="Times New Roman"/>
          <w:lang w:val="en-GB"/>
        </w:rPr>
        <w:t>Δ</w:t>
      </w:r>
      <w:r w:rsidRPr="00381B42">
        <w:rPr>
          <w:i/>
          <w:iCs/>
          <w:lang w:val="en-GB"/>
        </w:rPr>
        <w:t>ρ</w:t>
      </w:r>
      <w:r w:rsidRPr="00381B42">
        <w:rPr>
          <w:rFonts w:cs="Times New Roman"/>
          <w:i/>
          <w:iCs/>
          <w:vertAlign w:val="subscript"/>
          <w:lang w:val="en-GB"/>
        </w:rPr>
        <w:t>1</w:t>
      </w:r>
      <w:r w:rsidRPr="00381B42">
        <w:rPr>
          <w:lang w:val="en-GB"/>
        </w:rPr>
        <w:t xml:space="preserve"> and </w:t>
      </w:r>
      <w:r w:rsidRPr="00381B42">
        <w:rPr>
          <w:rFonts w:cs="Times New Roman"/>
          <w:lang w:val="en-GB"/>
        </w:rPr>
        <w:t>Δ</w:t>
      </w:r>
      <w:r w:rsidRPr="00381B42">
        <w:rPr>
          <w:i/>
          <w:iCs/>
          <w:lang w:val="en-GB"/>
        </w:rPr>
        <w:t>c</w:t>
      </w:r>
      <w:r w:rsidRPr="00381B42">
        <w:rPr>
          <w:rFonts w:cs="Times New Roman"/>
          <w:i/>
          <w:iCs/>
          <w:vertAlign w:val="subscript"/>
          <w:lang w:val="en-GB"/>
        </w:rPr>
        <w:t>1</w:t>
      </w:r>
      <w:r w:rsidRPr="00381B42">
        <w:rPr>
          <w:i/>
          <w:iCs/>
          <w:lang w:val="en-GB"/>
        </w:rPr>
        <w:t xml:space="preserve"> </w:t>
      </w:r>
      <w:r w:rsidRPr="00381B42">
        <w:rPr>
          <w:lang w:val="en-GB"/>
        </w:rPr>
        <w:t xml:space="preserve">would be smaller due to the negligible difference of electrical screening in different nanoslits at equilibrium. This consistency confirms the applicability of </w:t>
      </w:r>
      <w:proofErr w:type="spellStart"/>
      <w:r w:rsidRPr="00381B42">
        <w:rPr>
          <w:lang w:val="en-GB"/>
        </w:rPr>
        <w:t>mPNP</w:t>
      </w:r>
      <w:proofErr w:type="spellEnd"/>
      <w:r w:rsidRPr="00381B42">
        <w:rPr>
          <w:lang w:val="en-GB"/>
        </w:rPr>
        <w:t xml:space="preserve"> and its findings in this study, at least qualitatively.</w:t>
      </w:r>
    </w:p>
    <w:p w14:paraId="40A2A26D" w14:textId="6684257E" w:rsidR="00A92168" w:rsidRPr="00381B42" w:rsidRDefault="00A92168" w:rsidP="00A92168">
      <w:pPr>
        <w:rPr>
          <w:lang w:val="en-GB"/>
        </w:rPr>
      </w:pPr>
      <w:r w:rsidRPr="00381B42">
        <w:rPr>
          <w:b/>
          <w:bCs/>
          <w:lang w:val="en-GB"/>
        </w:rPr>
        <w:t>Evolutionary Algorithm.</w:t>
      </w:r>
      <w:r w:rsidRPr="00381B42">
        <w:rPr>
          <w:lang w:val="en-GB"/>
        </w:rPr>
        <w:t xml:space="preserve"> </w:t>
      </w:r>
      <w:r w:rsidRPr="00381B42">
        <w:rPr>
          <w:i/>
          <w:iCs/>
          <w:lang w:val="en-GB"/>
        </w:rPr>
        <w:t>Introduction.</w:t>
      </w:r>
      <w:r w:rsidRPr="00381B42">
        <w:rPr>
          <w:lang w:val="en-GB"/>
        </w:rPr>
        <w:t xml:space="preserve"> Evolutionary algorithm (EA) is a metaheuristic machine learning approach inspired by Darwin’s theory of evolution</w:t>
      </w:r>
      <w:r w:rsidR="00AD1FC4" w:rsidRPr="00AD1FC4">
        <w:rPr>
          <w:noProof/>
          <w:vertAlign w:val="superscript"/>
          <w:lang w:val="en-GB"/>
        </w:rPr>
        <w:t>47</w:t>
      </w:r>
      <w:r w:rsidRPr="00381B42">
        <w:rPr>
          <w:lang w:val="en-GB"/>
        </w:rPr>
        <w:t>. It can be used to search for globally optimized solution to a problem, for example, the shortest route for a travelling salesman</w:t>
      </w:r>
      <w:r w:rsidR="00AD1FC4" w:rsidRPr="00AD1FC4">
        <w:rPr>
          <w:noProof/>
          <w:vertAlign w:val="superscript"/>
          <w:lang w:val="en-GB"/>
        </w:rPr>
        <w:t>48</w:t>
      </w:r>
      <w:r w:rsidRPr="00381B42">
        <w:rPr>
          <w:lang w:val="en-GB"/>
        </w:rPr>
        <w:t>. This solution is obtained through an iterative and evolving process of a massive population of candidate solutions, i.e., chromosomes. In each iteration/generation of this process, the genotypes of chromosome, which contain the generic information, are generated/</w:t>
      </w:r>
      <w:proofErr w:type="gramStart"/>
      <w:r w:rsidRPr="00381B42">
        <w:rPr>
          <w:lang w:val="en-GB"/>
        </w:rPr>
        <w:t>reproduced</w:t>
      </w:r>
      <w:proofErr w:type="gramEnd"/>
      <w:r w:rsidRPr="00381B42">
        <w:rPr>
          <w:lang w:val="en-GB"/>
        </w:rPr>
        <w:t xml:space="preserve"> and selected by high-level competition rules to formulate the population for the next generation, which could also mutate. Recent development in EA provides a constraint-free symbolic regression method to identify explicit mathematical formula for a given set of data, where the phenotype of chromosome is mathematical expression</w:t>
      </w:r>
      <w:r w:rsidR="00AD1FC4" w:rsidRPr="00AD1FC4">
        <w:rPr>
          <w:noProof/>
          <w:vertAlign w:val="superscript"/>
          <w:lang w:val="en-GB"/>
        </w:rPr>
        <w:t>49,50</w:t>
      </w:r>
      <w:r w:rsidRPr="00381B42">
        <w:rPr>
          <w:lang w:val="en-GB"/>
        </w:rPr>
        <w:t>. The obtained formula may not be the exact solution for the problem, but it could provide a closely approximated form with excellent fitness, which would allow for physical discussion and quantitative description.</w:t>
      </w:r>
    </w:p>
    <w:p w14:paraId="3A3DFFD9" w14:textId="4A812C2C" w:rsidR="00A92168" w:rsidRPr="00381B42" w:rsidRDefault="00A92168" w:rsidP="00A92168">
      <w:pPr>
        <w:rPr>
          <w:lang w:val="en-GB"/>
        </w:rPr>
      </w:pPr>
      <w:r w:rsidRPr="00381B42">
        <w:rPr>
          <w:i/>
          <w:iCs/>
          <w:lang w:val="en-GB"/>
        </w:rPr>
        <w:t>Data preparation.</w:t>
      </w:r>
      <w:r w:rsidRPr="00381B42">
        <w:rPr>
          <w:lang w:val="en-GB"/>
        </w:rPr>
        <w:t xml:space="preserve"> Here we use EA to analyse the massive simulation data generated by </w:t>
      </w:r>
      <w:proofErr w:type="spellStart"/>
      <w:r w:rsidRPr="00381B42">
        <w:rPr>
          <w:lang w:val="en-GB"/>
        </w:rPr>
        <w:t>mPNP</w:t>
      </w:r>
      <w:proofErr w:type="spellEnd"/>
      <w:r w:rsidRPr="00381B42">
        <w:rPr>
          <w:lang w:val="en-GB"/>
        </w:rPr>
        <w:t xml:space="preserve">, </w:t>
      </w:r>
      <w:proofErr w:type="gramStart"/>
      <w:r w:rsidRPr="00381B42">
        <w:rPr>
          <w:lang w:val="en-GB"/>
        </w:rPr>
        <w:t>in order to</w:t>
      </w:r>
      <w:proofErr w:type="gramEnd"/>
      <w:r w:rsidRPr="00381B42">
        <w:rPr>
          <w:lang w:val="en-GB"/>
        </w:rPr>
        <w:t xml:space="preserve"> unveil previously unnoticed mathematical/physical relation for in-pore ion dynamics. Before construction of the chromosome for evolution process, we must prepare the simulation data such that the symbolic regression could converge rapidly. As the in-pore ion dynamics is </w:t>
      </w:r>
      <w:r w:rsidRPr="00381B42">
        <w:rPr>
          <w:lang w:val="en-GB"/>
        </w:rPr>
        <w:lastRenderedPageBreak/>
        <w:t xml:space="preserve">symmetric about the point where charging process ends, i.e., the centre of </w:t>
      </w:r>
      <w:r w:rsidR="00296C2E" w:rsidRPr="00381B42">
        <w:rPr>
          <w:lang w:val="en-GB"/>
        </w:rPr>
        <w:t xml:space="preserve">Fig. </w:t>
      </w:r>
      <w:r w:rsidR="00296C2E">
        <w:rPr>
          <w:noProof/>
          <w:lang w:val="en-GB"/>
        </w:rPr>
        <w:t>2</w:t>
      </w:r>
      <w:r w:rsidRPr="00381B42">
        <w:rPr>
          <w:lang w:val="en-GB"/>
        </w:rPr>
        <w:t xml:space="preserve">g or </w:t>
      </w:r>
      <w:r w:rsidR="00296C2E" w:rsidRPr="00381B42">
        <w:rPr>
          <w:lang w:val="en-GB"/>
        </w:rPr>
        <w:t xml:space="preserve">Fig. </w:t>
      </w:r>
      <w:r w:rsidR="00296C2E">
        <w:rPr>
          <w:noProof/>
          <w:lang w:val="en-GB"/>
        </w:rPr>
        <w:t>3</w:t>
      </w:r>
      <w:r w:rsidRPr="00381B42">
        <w:rPr>
          <w:lang w:val="en-GB"/>
        </w:rPr>
        <w:t>a, we can focus on the analysis of the charging process only. The discharging process can then be described by symmetry. However, the voltage and current are still nonmonotonic functions of time. This implies that the algorithm needs to search in a large solution space with possibly non-elementary functions, which could introduce challenges for regression convergence. An observation of the simulation data suggests that the time integrations of voltage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r>
              <w:rPr>
                <w:rFonts w:ascii="Cambria Math" w:hAnsi="Cambria Math"/>
                <w:lang w:val="en-GB"/>
              </w:rPr>
              <m:t>dt</m:t>
            </m:r>
          </m:e>
        </m:nary>
      </m:oMath>
      <w:r w:rsidRPr="00381B42">
        <w:rPr>
          <w:lang w:val="en-GB"/>
        </w:rPr>
        <w:t>) and current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r>
              <w:rPr>
                <w:rFonts w:ascii="Cambria Math" w:hAnsi="Cambria Math"/>
                <w:lang w:val="en-GB"/>
              </w:rPr>
              <m:t>dt</m:t>
            </m:r>
          </m:e>
        </m:nary>
      </m:oMath>
      <w:r w:rsidRPr="00381B42">
        <w:rPr>
          <w:lang w:val="en-GB"/>
        </w:rPr>
        <w:t xml:space="preserve">) have a monotonic relation, where elementary functions would be sufficient for the solution space. </w:t>
      </w:r>
      <w:proofErr w:type="gramStart"/>
      <w:r w:rsidRPr="00381B42">
        <w:rPr>
          <w:lang w:val="en-GB"/>
        </w:rPr>
        <w:t>In order to</w:t>
      </w:r>
      <w:proofErr w:type="gramEnd"/>
      <w:r w:rsidRPr="00381B42">
        <w:rPr>
          <w:lang w:val="en-GB"/>
        </w:rPr>
        <w:t xml:space="preserve"> keep the integrated values within the same order of magnitude, as a common practice to facilitate regression processes</w:t>
      </w:r>
      <w:r w:rsidR="00AD1FC4" w:rsidRPr="00AD1FC4">
        <w:rPr>
          <w:noProof/>
          <w:vertAlign w:val="superscript"/>
          <w:lang w:val="en-GB"/>
        </w:rPr>
        <w:t>51</w:t>
      </w:r>
      <w:r w:rsidRPr="00381B42">
        <w:rPr>
          <w:lang w:val="en-GB"/>
        </w:rPr>
        <w:t xml:space="preserve">,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r>
              <w:rPr>
                <w:rFonts w:ascii="Cambria Math" w:hAnsi="Cambria Math"/>
                <w:lang w:val="en-GB"/>
              </w:rPr>
              <m:t>dt</m:t>
            </m:r>
          </m:e>
        </m:nary>
      </m:oMath>
      <w:r w:rsidRPr="00381B42">
        <w:rPr>
          <w:lang w:val="en-GB"/>
        </w:rPr>
        <w:t xml:space="preserve"> and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r>
              <w:rPr>
                <w:rFonts w:ascii="Cambria Math" w:hAnsi="Cambria Math"/>
                <w:lang w:val="en-GB"/>
              </w:rPr>
              <m:t>dt</m:t>
            </m:r>
          </m:e>
        </m:nary>
      </m:oMath>
      <w:r w:rsidRPr="00381B42">
        <w:rPr>
          <w:lang w:val="en-GB"/>
        </w:rPr>
        <w:t xml:space="preserve"> are normalized. Note that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r>
              <w:rPr>
                <w:rFonts w:ascii="Cambria Math" w:hAnsi="Cambria Math"/>
                <w:lang w:val="en-GB"/>
              </w:rPr>
              <m:t>dt</m:t>
            </m:r>
          </m:e>
        </m:nary>
        <m:r>
          <w:rPr>
            <w:rFonts w:ascii="Cambria Math" w:hAnsi="Cambria Math"/>
            <w:lang w:val="en-GB"/>
          </w:rPr>
          <m:t>=</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oMath>
      <w:r w:rsidRPr="00381B42">
        <w:rPr>
          <w:lang w:val="en-GB"/>
        </w:rPr>
        <w:t xml:space="preserve">, which represents the transient net ion stored in the </w:t>
      </w:r>
      <w:proofErr w:type="spellStart"/>
      <w:r w:rsidRPr="00381B42">
        <w:rPr>
          <w:i/>
          <w:iCs/>
          <w:lang w:val="en-GB"/>
        </w:rPr>
        <w:t>i</w:t>
      </w:r>
      <w:r w:rsidRPr="00381B42">
        <w:rPr>
          <w:i/>
          <w:iCs/>
          <w:vertAlign w:val="superscript"/>
          <w:lang w:val="en-GB"/>
        </w:rPr>
        <w:t>th</w:t>
      </w:r>
      <w:proofErr w:type="spellEnd"/>
      <w:r w:rsidRPr="00381B42">
        <w:rPr>
          <w:lang w:val="en-GB"/>
        </w:rPr>
        <w:t xml:space="preserve"> nanoslit. It is straightforward to normalize </w:t>
      </w:r>
      <m:oMath>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r>
              <w:rPr>
                <w:rFonts w:ascii="Cambria Math" w:hAnsi="Cambria Math"/>
                <w:lang w:val="en-GB"/>
              </w:rPr>
              <m:t>dt</m:t>
            </m:r>
          </m:e>
        </m:nary>
      </m:oMath>
      <w:r w:rsidRPr="00381B42">
        <w:rPr>
          <w:lang w:val="en-GB"/>
        </w:rPr>
        <w:t xml:space="preserve"> with the maximum value of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oMath>
      <w:r w:rsidRPr="00381B42">
        <w:rPr>
          <w:lang w:val="en-GB"/>
        </w:rPr>
        <w:t xml:space="preserve">, where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r>
          <w:rPr>
            <w:rFonts w:ascii="Cambria Math" w:hAnsi="Cambria Math"/>
            <w:lang w:val="en-GB"/>
          </w:rPr>
          <m:t>=</m:t>
        </m:r>
        <m:f>
          <m:fPr>
            <m:ctrlPr>
              <w:rPr>
                <w:rFonts w:ascii="Cambria Math" w:hAnsi="Cambria Math"/>
                <w:i/>
                <w:lang w:val="en-GB"/>
              </w:rPr>
            </m:ctrlPr>
          </m:fPr>
          <m:num>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r>
                  <w:rPr>
                    <w:rFonts w:ascii="Cambria Math" w:hAnsi="Cambria Math"/>
                    <w:lang w:val="en-GB"/>
                  </w:rPr>
                  <m:t>dt</m:t>
                </m:r>
              </m:e>
            </m:nary>
          </m:num>
          <m:den>
            <m:sSubSup>
              <m:sSubSupPr>
                <m:ctrlPr>
                  <w:rPr>
                    <w:rFonts w:ascii="Cambria Math" w:hAnsi="Cambria Math"/>
                    <w:i/>
                    <w:lang w:val="en-GB"/>
                  </w:rPr>
                </m:ctrlPr>
              </m:sSubSupPr>
              <m:e>
                <m:r>
                  <w:rPr>
                    <w:rFonts w:ascii="Cambria Math" w:hAnsi="Cambria Math"/>
                    <w:lang w:val="en-GB"/>
                  </w:rPr>
                  <m:t>Q</m:t>
                </m:r>
              </m:e>
              <m:sub>
                <m:r>
                  <w:rPr>
                    <w:rFonts w:ascii="Cambria Math" w:hAnsi="Cambria Math"/>
                    <w:lang w:val="en-GB"/>
                  </w:rPr>
                  <m:t>i</m:t>
                </m:r>
              </m:sub>
              <m:sup>
                <m:r>
                  <w:rPr>
                    <w:rFonts w:ascii="Cambria Math" w:hAnsi="Cambria Math"/>
                    <w:lang w:val="en-GB"/>
                  </w:rPr>
                  <m:t>max</m:t>
                </m:r>
              </m:sup>
            </m:sSubSup>
          </m:den>
        </m:f>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num>
          <m:den>
            <m:sSubSup>
              <m:sSubSupPr>
                <m:ctrlPr>
                  <w:rPr>
                    <w:rFonts w:ascii="Cambria Math" w:hAnsi="Cambria Math"/>
                    <w:i/>
                    <w:lang w:val="en-GB"/>
                  </w:rPr>
                </m:ctrlPr>
              </m:sSubSupPr>
              <m:e>
                <m:r>
                  <w:rPr>
                    <w:rFonts w:ascii="Cambria Math" w:hAnsi="Cambria Math"/>
                    <w:lang w:val="en-GB"/>
                  </w:rPr>
                  <m:t>Q</m:t>
                </m:r>
              </m:e>
              <m:sub>
                <m:r>
                  <w:rPr>
                    <w:rFonts w:ascii="Cambria Math" w:hAnsi="Cambria Math"/>
                    <w:lang w:val="en-GB"/>
                  </w:rPr>
                  <m:t>i</m:t>
                </m:r>
              </m:sub>
              <m:sup>
                <m:r>
                  <w:rPr>
                    <w:rFonts w:ascii="Cambria Math" w:hAnsi="Cambria Math"/>
                    <w:lang w:val="en-GB"/>
                  </w:rPr>
                  <m:t>max</m:t>
                </m:r>
              </m:sup>
            </m:sSubSup>
          </m:den>
        </m:f>
      </m:oMath>
      <w:r w:rsidRPr="00381B42">
        <w:rPr>
          <w:lang w:val="en-GB"/>
        </w:rPr>
        <w:t xml:space="preserve">. Hence, the integrated voltage can be normalised by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e>
        </m:d>
        <m:r>
          <w:rPr>
            <w:rFonts w:ascii="Cambria Math" w:hAnsi="Cambria Math"/>
            <w:lang w:val="en-GB"/>
          </w:rPr>
          <m:t>=</m:t>
        </m:r>
        <m:f>
          <m:fPr>
            <m:ctrlPr>
              <w:rPr>
                <w:rFonts w:ascii="Cambria Math" w:hAnsi="Cambria Math"/>
                <w:i/>
                <w:lang w:val="en-GB"/>
              </w:rPr>
            </m:ctrlPr>
          </m:fPr>
          <m:num>
            <m:nary>
              <m:naryPr>
                <m:limLoc m:val="undOvr"/>
                <m:subHide m:val="1"/>
                <m:supHide m:val="1"/>
                <m:ctrlPr>
                  <w:rPr>
                    <w:rFonts w:ascii="Cambria Math" w:hAnsi="Cambria Math"/>
                    <w:i/>
                    <w:lang w:val="en-GB"/>
                  </w:rPr>
                </m:ctrlPr>
              </m:naryPr>
              <m:sub/>
              <m:sup/>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r>
                  <w:rPr>
                    <w:rFonts w:ascii="Cambria Math" w:hAnsi="Cambria Math"/>
                    <w:lang w:val="en-GB"/>
                  </w:rPr>
                  <m:t>dt</m:t>
                </m:r>
              </m:e>
            </m:nary>
          </m:num>
          <m:den>
            <m:sSubSup>
              <m:sSubSupPr>
                <m:ctrlPr>
                  <w:rPr>
                    <w:rFonts w:ascii="Cambria Math" w:hAnsi="Cambria Math"/>
                    <w:i/>
                    <w:lang w:val="en-GB"/>
                  </w:rPr>
                </m:ctrlPr>
              </m:sSubSupPr>
              <m:e>
                <m:r>
                  <w:rPr>
                    <w:rFonts w:ascii="Cambria Math" w:hAnsi="Cambria Math"/>
                    <w:lang w:val="en-GB"/>
                  </w:rPr>
                  <m:t>Q</m:t>
                </m:r>
              </m:e>
              <m:sub>
                <m:r>
                  <w:rPr>
                    <w:rFonts w:ascii="Cambria Math" w:hAnsi="Cambria Math"/>
                    <w:lang w:val="en-GB"/>
                  </w:rPr>
                  <m:t>i</m:t>
                </m:r>
              </m:sub>
              <m:sup>
                <m:r>
                  <w:rPr>
                    <w:rFonts w:ascii="Cambria Math" w:hAnsi="Cambria Math"/>
                    <w:lang w:val="en-GB"/>
                  </w:rPr>
                  <m:t>max</m:t>
                </m:r>
              </m:sup>
            </m:sSubSup>
            <m:sSub>
              <m:sSubPr>
                <m:ctrlPr>
                  <w:rPr>
                    <w:rFonts w:ascii="Cambria Math" w:hAnsi="Cambria Math"/>
                    <w:i/>
                    <w:lang w:val="en-GB"/>
                  </w:rPr>
                </m:ctrlPr>
              </m:sSubPr>
              <m:e>
                <m:r>
                  <w:rPr>
                    <w:rFonts w:ascii="Cambria Math" w:hAnsi="Cambria Math"/>
                    <w:lang w:val="en-GB"/>
                  </w:rPr>
                  <m:t>R</m:t>
                </m:r>
              </m:e>
              <m:sub>
                <m:r>
                  <w:rPr>
                    <w:rFonts w:ascii="Cambria Math" w:hAnsi="Cambria Math"/>
                    <w:lang w:val="en-GB"/>
                  </w:rPr>
                  <m:t>c</m:t>
                </m:r>
              </m:sub>
            </m:sSub>
          </m:den>
        </m:f>
      </m:oMath>
      <w:r w:rsidRPr="00381B42">
        <w:rPr>
          <w:lang w:val="en-GB"/>
        </w:rPr>
        <w:t xml:space="preserve">, where </w:t>
      </w:r>
      <w:proofErr w:type="spellStart"/>
      <w:r w:rsidRPr="00381B42">
        <w:rPr>
          <w:i/>
          <w:iCs/>
          <w:lang w:val="en-GB"/>
        </w:rPr>
        <w:t>R</w:t>
      </w:r>
      <w:r w:rsidRPr="00381B42">
        <w:rPr>
          <w:i/>
          <w:iCs/>
          <w:vertAlign w:val="subscript"/>
          <w:lang w:val="en-GB"/>
        </w:rPr>
        <w:t>c</w:t>
      </w:r>
      <w:proofErr w:type="spellEnd"/>
      <w:r w:rsidRPr="00381B42">
        <w:rPr>
          <w:lang w:val="en-GB"/>
        </w:rPr>
        <w:t xml:space="preserve"> is the constant resistance obtained by a linear regression of voltage-current relation in the initial charging process. We then focus on finding the mathematical relation between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oMath>
      <w:r w:rsidRPr="00381B42">
        <w:rPr>
          <w:lang w:val="en-GB"/>
        </w:rPr>
        <w:t xml:space="preserve"> and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e>
        </m:d>
      </m:oMath>
      <w:r w:rsidRPr="00381B42">
        <w:rPr>
          <w:lang w:val="en-GB"/>
        </w:rPr>
        <w:t xml:space="preserve"> using the method of symbolic regression.</w:t>
      </w:r>
    </w:p>
    <w:p w14:paraId="778CEFE9" w14:textId="62FDF58B" w:rsidR="00A92168" w:rsidRPr="00381B42" w:rsidRDefault="00A92168" w:rsidP="00A92168">
      <w:pPr>
        <w:rPr>
          <w:lang w:val="en-GB"/>
        </w:rPr>
      </w:pPr>
      <w:r w:rsidRPr="00381B42">
        <w:rPr>
          <w:i/>
          <w:iCs/>
          <w:lang w:val="en-GB"/>
        </w:rPr>
        <w:t>Construction of chromosome.</w:t>
      </w:r>
      <w:r w:rsidRPr="00381B42">
        <w:rPr>
          <w:lang w:val="en-GB"/>
        </w:rPr>
        <w:t xml:space="preserve"> The treated data for training purpose have single variable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oMath>
      <w:r w:rsidRPr="00381B42">
        <w:rPr>
          <w:lang w:val="en-GB"/>
        </w:rPr>
        <w:t xml:space="preserve"> and single output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e>
        </m:d>
      </m:oMath>
      <w:r w:rsidRPr="00381B42">
        <w:rPr>
          <w:lang w:val="en-GB"/>
        </w:rPr>
        <w:t xml:space="preserve"> with a nonlinear relation, as shown in </w:t>
      </w:r>
      <w:r w:rsidR="00A03749">
        <w:rPr>
          <w:lang w:val="en-GB"/>
        </w:rPr>
        <w:t>Supplementary Fig</w:t>
      </w:r>
      <w:r w:rsidR="00296C2E" w:rsidRPr="00381B42">
        <w:rPr>
          <w:lang w:val="en-GB"/>
        </w:rPr>
        <w:t xml:space="preserve">. </w:t>
      </w:r>
      <w:r w:rsidR="00296C2E">
        <w:rPr>
          <w:noProof/>
          <w:lang w:val="en-GB"/>
        </w:rPr>
        <w:t>15</w:t>
      </w:r>
      <w:r w:rsidRPr="00381B42">
        <w:rPr>
          <w:lang w:val="en-GB"/>
        </w:rPr>
        <w:t>. Multigenic chromosome is then used to add a degree of nonlinearity between the genotype and phenotype</w:t>
      </w:r>
      <w:r w:rsidR="00AD1FC4" w:rsidRPr="00AD1FC4">
        <w:rPr>
          <w:noProof/>
          <w:vertAlign w:val="superscript"/>
          <w:lang w:val="en-GB"/>
        </w:rPr>
        <w:t>49</w:t>
      </w:r>
      <w:r w:rsidRPr="00381B42">
        <w:rPr>
          <w:lang w:val="en-GB"/>
        </w:rPr>
        <w:t xml:space="preserve">. The multigenic chromosome consists of 7 genes with flexible length, in which each has a head and a tail section. </w:t>
      </w:r>
      <w:proofErr w:type="gramStart"/>
      <w:r w:rsidRPr="00381B42">
        <w:rPr>
          <w:lang w:val="en-GB"/>
        </w:rPr>
        <w:t>In order to</w:t>
      </w:r>
      <w:proofErr w:type="gramEnd"/>
      <w:r w:rsidRPr="00381B42">
        <w:rPr>
          <w:lang w:val="en-GB"/>
        </w:rPr>
        <w:t xml:space="preserve"> avoid overfitting, the number of alleles in chromosome is kept small to minimise the length of the phenotype. The head contains at most 3 alleles choosing from the terminal set </w:t>
      </w:r>
      <m:oMath>
        <m:d>
          <m:dPr>
            <m:begChr m:val="{"/>
            <m:endChr m:val="}"/>
            <m:ctrlPr>
              <w:rPr>
                <w:rFonts w:ascii="Cambria Math" w:hAnsi="Cambria Math"/>
                <w:i/>
                <w:lang w:val="en-GB"/>
              </w:rPr>
            </m:ctrlPr>
          </m:dPr>
          <m:e>
            <m:r>
              <w:rPr>
                <w:rFonts w:ascii="Cambria Math" w:hAnsi="Cambria Math"/>
                <w:lang w:val="en-GB"/>
              </w:rPr>
              <m:t>x</m:t>
            </m:r>
            <m:r>
              <m:rPr>
                <m:sty m:val="p"/>
              </m:rPr>
              <w:rPr>
                <w:rFonts w:ascii="Cambria Math" w:hAnsi="Cambria Math"/>
                <w:lang w:val="en-GB"/>
              </w:rPr>
              <m:t xml:space="preserve">, 1.0, -1.0, </m:t>
            </m:r>
            <m:sSub>
              <m:sSubPr>
                <m:ctrlPr>
                  <w:rPr>
                    <w:rFonts w:ascii="Cambria Math" w:hAnsi="Cambria Math"/>
                    <w:lang w:val="en-GB"/>
                  </w:rPr>
                </m:ctrlPr>
              </m:sSubPr>
              <m:e>
                <m:r>
                  <w:rPr>
                    <w:rFonts w:ascii="Cambria Math" w:hAnsi="Cambria Math"/>
                    <w:lang w:val="en-GB"/>
                  </w:rPr>
                  <m:t>r</m:t>
                </m:r>
              </m:e>
              <m:sub>
                <m:r>
                  <w:rPr>
                    <w:rFonts w:ascii="Cambria Math" w:hAnsi="Cambria Math"/>
                    <w:lang w:val="en-GB"/>
                  </w:rPr>
                  <m:t>1</m:t>
                </m:r>
              </m:sub>
            </m:sSub>
            <m:r>
              <m:rPr>
                <m:sty m:val="p"/>
              </m:rPr>
              <w:rPr>
                <w:rFonts w:ascii="Cambria Math" w:hAnsi="Cambria Math"/>
                <w:lang w:val="en-GB"/>
              </w:rPr>
              <m:t xml:space="preserve">, </m:t>
            </m:r>
            <m:sSub>
              <m:sSubPr>
                <m:ctrlPr>
                  <w:rPr>
                    <w:rFonts w:ascii="Cambria Math" w:hAnsi="Cambria Math"/>
                    <w:lang w:val="en-GB"/>
                  </w:rPr>
                </m:ctrlPr>
              </m:sSubPr>
              <m:e>
                <m:r>
                  <w:rPr>
                    <w:rFonts w:ascii="Cambria Math" w:hAnsi="Cambria Math"/>
                    <w:lang w:val="en-GB"/>
                  </w:rPr>
                  <m:t>r</m:t>
                </m:r>
              </m:e>
              <m:sub>
                <m:r>
                  <w:rPr>
                    <w:rFonts w:ascii="Cambria Math" w:hAnsi="Cambria Math"/>
                    <w:lang w:val="en-GB"/>
                  </w:rPr>
                  <m:t>2</m:t>
                </m:r>
              </m:sub>
            </m:sSub>
            <m:r>
              <m:rPr>
                <m:sty m:val="p"/>
              </m:rPr>
              <w:rPr>
                <w:rFonts w:ascii="Cambria Math" w:hAnsi="Cambria Math"/>
                <w:lang w:val="en-GB"/>
              </w:rPr>
              <m:t xml:space="preserve">, </m:t>
            </m:r>
            <m:sSub>
              <m:sSubPr>
                <m:ctrlPr>
                  <w:rPr>
                    <w:rFonts w:ascii="Cambria Math" w:hAnsi="Cambria Math"/>
                    <w:lang w:val="en-GB"/>
                  </w:rPr>
                </m:ctrlPr>
              </m:sSubPr>
              <m:e>
                <m:r>
                  <w:rPr>
                    <w:rFonts w:ascii="Cambria Math" w:hAnsi="Cambria Math"/>
                    <w:lang w:val="en-GB"/>
                  </w:rPr>
                  <m:t>r</m:t>
                </m:r>
              </m:e>
              <m:sub>
                <m:r>
                  <w:rPr>
                    <w:rFonts w:ascii="Cambria Math" w:hAnsi="Cambria Math"/>
                    <w:lang w:val="en-GB"/>
                  </w:rPr>
                  <m:t>3</m:t>
                </m:r>
              </m:sub>
            </m:sSub>
            <m:r>
              <m:rPr>
                <m:sty m:val="p"/>
              </m:rPr>
              <w:rPr>
                <w:rFonts w:ascii="Cambria Math" w:hAnsi="Cambria Math"/>
                <w:lang w:val="en-GB"/>
              </w:rPr>
              <m:t xml:space="preserve">, </m:t>
            </m:r>
            <m:sSub>
              <m:sSubPr>
                <m:ctrlPr>
                  <w:rPr>
                    <w:rFonts w:ascii="Cambria Math" w:hAnsi="Cambria Math"/>
                    <w:lang w:val="en-GB"/>
                  </w:rPr>
                </m:ctrlPr>
              </m:sSubPr>
              <m:e>
                <m:r>
                  <w:rPr>
                    <w:rFonts w:ascii="Cambria Math" w:hAnsi="Cambria Math"/>
                    <w:lang w:val="en-GB"/>
                  </w:rPr>
                  <m:t>r</m:t>
                </m:r>
              </m:e>
              <m:sub>
                <m:r>
                  <w:rPr>
                    <w:rFonts w:ascii="Cambria Math" w:hAnsi="Cambria Math"/>
                    <w:lang w:val="en-GB"/>
                  </w:rPr>
                  <m:t>4</m:t>
                </m:r>
              </m:sub>
            </m:sSub>
            <m:r>
              <m:rPr>
                <m:sty m:val="p"/>
              </m:rPr>
              <w:rPr>
                <w:rFonts w:ascii="Cambria Math" w:hAnsi="Cambria Math"/>
                <w:lang w:val="en-GB"/>
              </w:rPr>
              <m:t xml:space="preserve">, </m:t>
            </m:r>
            <m:sSub>
              <m:sSubPr>
                <m:ctrlPr>
                  <w:rPr>
                    <w:rFonts w:ascii="Cambria Math" w:hAnsi="Cambria Math"/>
                    <w:lang w:val="en-GB"/>
                  </w:rPr>
                </m:ctrlPr>
              </m:sSubPr>
              <m:e>
                <m:r>
                  <w:rPr>
                    <w:rFonts w:ascii="Cambria Math" w:hAnsi="Cambria Math"/>
                    <w:lang w:val="en-GB"/>
                  </w:rPr>
                  <m:t>r</m:t>
                </m:r>
              </m:e>
              <m:sub>
                <m:r>
                  <w:rPr>
                    <w:rFonts w:ascii="Cambria Math" w:hAnsi="Cambria Math"/>
                    <w:lang w:val="en-GB"/>
                  </w:rPr>
                  <m:t>5</m:t>
                </m:r>
              </m:sub>
            </m:sSub>
          </m:e>
        </m:d>
      </m:oMath>
      <w:r w:rsidRPr="00381B42">
        <w:rPr>
          <w:lang w:val="en-GB"/>
        </w:rPr>
        <w:t xml:space="preserve"> and the function set </w:t>
      </w:r>
      <m:oMath>
        <m:d>
          <m:dPr>
            <m:begChr m:val="{"/>
            <m:endChr m:val="}"/>
            <m:ctrlPr>
              <w:rPr>
                <w:rFonts w:ascii="Cambria Math" w:hAnsi="Cambria Math"/>
                <w:i/>
                <w:lang w:val="en-GB"/>
              </w:rPr>
            </m:ctrlPr>
          </m:dPr>
          <m:e>
            <m:r>
              <w:rPr>
                <w:rFonts w:ascii="Cambria Math" w:hAnsi="Cambria Math"/>
                <w:lang w:val="en-GB"/>
              </w:rPr>
              <m:t xml:space="preserve">+, -, ×, </m:t>
            </m:r>
            <m:r>
              <m:rPr>
                <m:nor/>
              </m:rPr>
              <w:rPr>
                <w:rFonts w:ascii="Cambria Math" w:hAnsi="Cambria Math"/>
                <w:lang w:val="en-GB"/>
              </w:rPr>
              <m:t>sin</m:t>
            </m:r>
          </m:e>
        </m:d>
      </m:oMath>
      <w:r w:rsidRPr="00381B42">
        <w:rPr>
          <w:lang w:val="en-GB"/>
        </w:rPr>
        <w:t xml:space="preserve">, while all alleles in the tails are selected from the terminal set. </w:t>
      </w:r>
      <w:r w:rsidRPr="00381B42">
        <w:rPr>
          <w:i/>
          <w:iCs/>
          <w:lang w:val="en-GB"/>
        </w:rPr>
        <w:t>x</w:t>
      </w:r>
      <w:r w:rsidRPr="00381B42">
        <w:rPr>
          <w:lang w:val="en-GB"/>
        </w:rPr>
        <w:t xml:space="preserve"> is the simulation data. </w:t>
      </w:r>
      <w:r w:rsidRPr="00381B42">
        <w:rPr>
          <w:i/>
          <w:iCs/>
          <w:lang w:val="en-GB"/>
        </w:rPr>
        <w:t>r</w:t>
      </w:r>
      <w:r w:rsidRPr="00381B42">
        <w:rPr>
          <w:i/>
          <w:iCs/>
          <w:vertAlign w:val="subscript"/>
          <w:lang w:val="en-GB"/>
        </w:rPr>
        <w:t>1</w:t>
      </w:r>
      <w:r w:rsidRPr="00381B42">
        <w:rPr>
          <w:lang w:val="en-GB"/>
        </w:rPr>
        <w:t xml:space="preserve">, </w:t>
      </w:r>
      <w:r w:rsidRPr="00381B42">
        <w:rPr>
          <w:i/>
          <w:iCs/>
          <w:lang w:val="en-GB"/>
        </w:rPr>
        <w:t>r</w:t>
      </w:r>
      <w:r w:rsidRPr="00381B42">
        <w:rPr>
          <w:i/>
          <w:iCs/>
          <w:vertAlign w:val="subscript"/>
          <w:lang w:val="en-GB"/>
        </w:rPr>
        <w:t>2</w:t>
      </w:r>
      <w:r w:rsidRPr="00381B42">
        <w:rPr>
          <w:lang w:val="en-GB"/>
        </w:rPr>
        <w:t xml:space="preserve">, </w:t>
      </w:r>
      <w:r w:rsidRPr="00381B42">
        <w:rPr>
          <w:i/>
          <w:iCs/>
          <w:lang w:val="en-GB"/>
        </w:rPr>
        <w:t>r</w:t>
      </w:r>
      <w:r w:rsidRPr="00381B42">
        <w:rPr>
          <w:i/>
          <w:iCs/>
          <w:vertAlign w:val="subscript"/>
          <w:lang w:val="en-GB"/>
        </w:rPr>
        <w:t>3</w:t>
      </w:r>
      <w:r w:rsidRPr="00381B42">
        <w:rPr>
          <w:lang w:val="en-GB"/>
        </w:rPr>
        <w:t xml:space="preserve">, </w:t>
      </w:r>
      <w:r w:rsidRPr="00381B42">
        <w:rPr>
          <w:i/>
          <w:iCs/>
          <w:lang w:val="en-GB"/>
        </w:rPr>
        <w:t>r</w:t>
      </w:r>
      <w:r w:rsidRPr="00381B42">
        <w:rPr>
          <w:i/>
          <w:iCs/>
          <w:vertAlign w:val="subscript"/>
          <w:lang w:val="en-GB"/>
        </w:rPr>
        <w:t>4</w:t>
      </w:r>
      <w:r w:rsidRPr="00381B42">
        <w:rPr>
          <w:lang w:val="en-GB"/>
        </w:rPr>
        <w:t xml:space="preserve">, </w:t>
      </w:r>
      <w:r w:rsidRPr="00381B42">
        <w:rPr>
          <w:i/>
          <w:iCs/>
          <w:lang w:val="en-GB"/>
        </w:rPr>
        <w:t>r</w:t>
      </w:r>
      <w:r w:rsidRPr="00381B42">
        <w:rPr>
          <w:i/>
          <w:iCs/>
          <w:vertAlign w:val="subscript"/>
          <w:lang w:val="en-GB"/>
        </w:rPr>
        <w:t>5</w:t>
      </w:r>
      <w:r w:rsidRPr="00381B42">
        <w:rPr>
          <w:lang w:val="en-GB"/>
        </w:rPr>
        <w:t xml:space="preserve"> are random numbers between 0 and 1, and sin represents the sine function. The length of the tail </w:t>
      </w:r>
      <w:r w:rsidRPr="00381B42">
        <w:rPr>
          <w:lang w:val="en-GB"/>
        </w:rPr>
        <w:lastRenderedPageBreak/>
        <w:t>(</w:t>
      </w:r>
      <w:proofErr w:type="spellStart"/>
      <w:r w:rsidRPr="00381B42">
        <w:rPr>
          <w:i/>
          <w:iCs/>
          <w:lang w:val="en-GB"/>
        </w:rPr>
        <w:t>l</w:t>
      </w:r>
      <w:r w:rsidRPr="00381B42">
        <w:rPr>
          <w:i/>
          <w:iCs/>
          <w:vertAlign w:val="subscript"/>
          <w:lang w:val="en-GB"/>
        </w:rPr>
        <w:t>t</w:t>
      </w:r>
      <w:proofErr w:type="spellEnd"/>
      <w:r w:rsidRPr="00381B42">
        <w:rPr>
          <w:lang w:val="en-GB"/>
        </w:rPr>
        <w:t xml:space="preserve">) is determined by </w:t>
      </w:r>
      <m:oMath>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l</m:t>
            </m:r>
          </m:e>
          <m:sub>
            <m:r>
              <w:rPr>
                <w:rFonts w:ascii="Cambria Math" w:hAnsi="Cambria Math"/>
                <w:lang w:val="en-GB"/>
              </w:rPr>
              <m:t>h</m:t>
            </m:r>
          </m:sub>
        </m:sSub>
        <m:r>
          <w:rPr>
            <w:rFonts w:ascii="Cambria Math" w:hAnsi="Cambria Math"/>
            <w:lang w:val="en-GB"/>
          </w:rPr>
          <m:t>∙</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m</m:t>
                </m:r>
              </m:sub>
            </m:sSub>
            <m:r>
              <w:rPr>
                <w:rFonts w:ascii="Cambria Math" w:hAnsi="Cambria Math"/>
                <w:lang w:val="en-GB"/>
              </w:rPr>
              <m:t>-1</m:t>
            </m:r>
          </m:e>
        </m:d>
        <m:r>
          <w:rPr>
            <w:rFonts w:ascii="Cambria Math" w:hAnsi="Cambria Math"/>
            <w:lang w:val="en-GB"/>
          </w:rPr>
          <m:t>+1</m:t>
        </m:r>
      </m:oMath>
      <w:r w:rsidRPr="00381B42">
        <w:rPr>
          <w:lang w:val="en-GB"/>
        </w:rPr>
        <w:t xml:space="preserve">, where </w:t>
      </w:r>
      <w:proofErr w:type="spellStart"/>
      <w:r w:rsidRPr="00381B42">
        <w:rPr>
          <w:i/>
          <w:iCs/>
          <w:lang w:val="en-GB"/>
        </w:rPr>
        <w:t>l</w:t>
      </w:r>
      <w:r w:rsidRPr="00381B42">
        <w:rPr>
          <w:i/>
          <w:iCs/>
          <w:vertAlign w:val="subscript"/>
          <w:lang w:val="en-GB"/>
        </w:rPr>
        <w:t>h</w:t>
      </w:r>
      <w:proofErr w:type="spellEnd"/>
      <w:r w:rsidRPr="00381B42">
        <w:rPr>
          <w:lang w:val="en-GB"/>
        </w:rPr>
        <w:t xml:space="preserve"> is the length of the head and </w:t>
      </w:r>
      <w:r w:rsidRPr="00381B42">
        <w:rPr>
          <w:i/>
          <w:iCs/>
          <w:lang w:val="en-GB"/>
        </w:rPr>
        <w:t>a</w:t>
      </w:r>
      <w:r w:rsidRPr="00381B42">
        <w:rPr>
          <w:i/>
          <w:iCs/>
          <w:vertAlign w:val="subscript"/>
          <w:lang w:val="en-GB"/>
        </w:rPr>
        <w:t>m</w:t>
      </w:r>
      <w:r w:rsidRPr="00381B42">
        <w:rPr>
          <w:lang w:val="en-GB"/>
        </w:rPr>
        <w:t xml:space="preserve"> is the maximum value of arity in head. These genes are connected via 6 linking functions. The genotype of an example chromosome from this study is +-+--*&lt;*0.715+1.0x&gt;&lt;+x0.423&gt;&lt;*sinsin1.0-1.0&gt;&lt;sinsin0.423&gt;&lt;sinx&gt;&lt;1.0&gt;&lt;-+x-1.00.544&gt;, where +-+--* are the linking functions and those inside &lt;…&gt; are the genes. This linear genotype is translated into nonlinear phenotype by Parse Tree (or Expression Tree)</w:t>
      </w:r>
      <w:r w:rsidR="00AD1FC4" w:rsidRPr="00AD1FC4">
        <w:rPr>
          <w:noProof/>
          <w:vertAlign w:val="superscript"/>
          <w:lang w:val="en-GB"/>
        </w:rPr>
        <w:t>49,50</w:t>
      </w:r>
      <w:r w:rsidRPr="00381B42">
        <w:rPr>
          <w:lang w:val="en-GB"/>
        </w:rPr>
        <w:t xml:space="preserve">, which reads </w:t>
      </w:r>
      <m:oMath>
        <m:r>
          <w:rPr>
            <w:rFonts w:ascii="Cambria Math" w:hAnsi="Cambria Math"/>
            <w:lang w:val="en-GB"/>
          </w:rPr>
          <m:t>0.72</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+2.02x+</m:t>
        </m:r>
        <m:func>
          <m:funcPr>
            <m:ctrlPr>
              <w:rPr>
                <w:rFonts w:ascii="Cambria Math" w:hAnsi="Cambria Math"/>
                <w:i/>
                <w:lang w:val="en-GB"/>
              </w:rPr>
            </m:ctrlPr>
          </m:funcPr>
          <m:fName>
            <m:r>
              <m:rPr>
                <m:sty m:val="p"/>
              </m:rPr>
              <w:rPr>
                <w:rFonts w:ascii="Cambria Math" w:hAnsi="Cambria Math"/>
                <w:lang w:val="en-GB"/>
              </w:rPr>
              <m:t>sin</m:t>
            </m:r>
          </m:fName>
          <m:e>
            <m:r>
              <w:rPr>
                <w:rFonts w:ascii="Cambria Math" w:hAnsi="Cambria Math"/>
                <w:lang w:val="en-GB"/>
              </w:rPr>
              <m:t>x</m:t>
            </m:r>
          </m:e>
        </m:func>
        <m:r>
          <w:rPr>
            <w:rFonts w:ascii="Cambria Math" w:hAnsi="Cambria Math"/>
            <w:lang w:val="en-GB"/>
          </w:rPr>
          <m:t>-1.35</m:t>
        </m:r>
      </m:oMath>
      <w:r w:rsidRPr="00381B42">
        <w:rPr>
          <w:lang w:val="en-GB"/>
        </w:rPr>
        <w:t xml:space="preserve"> after rearrangement. </w:t>
      </w:r>
    </w:p>
    <w:p w14:paraId="74DCB3CE" w14:textId="57E6BD64" w:rsidR="00A92168" w:rsidRPr="00381B42" w:rsidRDefault="00A92168" w:rsidP="00A92168">
      <w:pPr>
        <w:rPr>
          <w:lang w:val="en-GB"/>
        </w:rPr>
      </w:pPr>
      <w:r w:rsidRPr="00381B42">
        <w:rPr>
          <w:i/>
          <w:iCs/>
          <w:lang w:val="en-GB"/>
        </w:rPr>
        <w:t>Evolution.</w:t>
      </w:r>
      <w:r w:rsidRPr="00381B42">
        <w:rPr>
          <w:lang w:val="en-GB"/>
        </w:rPr>
        <w:t xml:space="preserve"> 250 chromosomes/individuals construct the population for evolution process. The cost of each chromosome in the population is computed by single-objective criteria </w:t>
      </w:r>
      <m:oMath>
        <m:f>
          <m:fPr>
            <m:ctrlPr>
              <w:rPr>
                <w:rFonts w:ascii="Cambria Math" w:hAnsi="Cambria Math"/>
                <w:i/>
                <w:lang w:val="en-GB"/>
              </w:rPr>
            </m:ctrlPr>
          </m:fPr>
          <m:num>
            <m:sSup>
              <m:sSupPr>
                <m:ctrlPr>
                  <w:rPr>
                    <w:rFonts w:ascii="Cambria Math" w:hAnsi="Cambria Math"/>
                    <w:i/>
                    <w:lang w:val="en-GB"/>
                  </w:rPr>
                </m:ctrlPr>
              </m:sSupPr>
              <m:e>
                <m:d>
                  <m:dPr>
                    <m:begChr m:val="["/>
                    <m:endChr m:val="]"/>
                    <m:ctrlPr>
                      <w:rPr>
                        <w:rFonts w:ascii="Cambria Math" w:hAnsi="Cambria Math"/>
                        <w:i/>
                        <w:lang w:val="en-GB"/>
                      </w:rPr>
                    </m:ctrlPr>
                  </m:dPr>
                  <m:e>
                    <m:r>
                      <w:rPr>
                        <w:rFonts w:ascii="Cambria Math" w:hAnsi="Cambria Math"/>
                        <w:lang w:val="en-GB"/>
                      </w:rPr>
                      <m:t>f</m:t>
                    </m:r>
                    <m:d>
                      <m:dPr>
                        <m:ctrlPr>
                          <w:rPr>
                            <w:rFonts w:ascii="Cambria Math" w:hAnsi="Cambria Math"/>
                            <w:i/>
                            <w:lang w:val="en-GB"/>
                          </w:rPr>
                        </m:ctrlPr>
                      </m:dPr>
                      <m:e>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e>
                    </m:d>
                    <m:r>
                      <w:rPr>
                        <w:rFonts w:ascii="Cambria Math" w:hAnsi="Cambria Math"/>
                        <w:lang w:val="en-GB"/>
                      </w:rPr>
                      <m:t>-</m:t>
                    </m:r>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e>
                    </m:d>
                  </m:e>
                </m:d>
              </m:e>
              <m:sup>
                <m:r>
                  <w:rPr>
                    <w:rFonts w:ascii="Cambria Math" w:hAnsi="Cambria Math"/>
                    <w:lang w:val="en-GB"/>
                  </w:rPr>
                  <m:t>2</m:t>
                </m:r>
              </m:sup>
            </m:sSup>
          </m:num>
          <m:den>
            <m:r>
              <w:rPr>
                <w:rFonts w:ascii="Cambria Math" w:hAnsi="Cambria Math"/>
                <w:lang w:val="en-GB"/>
              </w:rPr>
              <m:t>N</m:t>
            </m:r>
          </m:den>
        </m:f>
      </m:oMath>
      <w:r w:rsidRPr="00381B42">
        <w:rPr>
          <w:lang w:val="en-GB"/>
        </w:rPr>
        <w:t xml:space="preserve">. </w:t>
      </w:r>
      <m:oMath>
        <m:r>
          <w:rPr>
            <w:rFonts w:ascii="Cambria Math" w:hAnsi="Cambria Math"/>
            <w:lang w:val="en-GB"/>
          </w:rPr>
          <m:t>f</m:t>
        </m:r>
        <m:d>
          <m:dPr>
            <m:ctrlPr>
              <w:rPr>
                <w:rFonts w:ascii="Cambria Math" w:hAnsi="Cambria Math"/>
                <w:i/>
                <w:lang w:val="en-GB"/>
              </w:rPr>
            </m:ctrlPr>
          </m:dPr>
          <m:e>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e>
        </m:d>
      </m:oMath>
      <w:r w:rsidRPr="00381B42">
        <w:rPr>
          <w:lang w:val="en-GB"/>
        </w:rPr>
        <w:t xml:space="preserve"> is the phenotype of the chromosome with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oMath>
      <w:r w:rsidRPr="00381B42">
        <w:rPr>
          <w:lang w:val="en-GB"/>
        </w:rPr>
        <w:t xml:space="preserve"> as the argument, and </w:t>
      </w:r>
      <w:r w:rsidRPr="00381B42">
        <w:rPr>
          <w:i/>
          <w:iCs/>
          <w:lang w:val="en-GB"/>
        </w:rPr>
        <w:t>N</w:t>
      </w:r>
      <w:r w:rsidRPr="00381B42">
        <w:rPr>
          <w:lang w:val="en-GB"/>
        </w:rPr>
        <w:t xml:space="preserve"> is the number of datapoints used for </w:t>
      </w:r>
      <w:proofErr w:type="gramStart"/>
      <w:r w:rsidRPr="00381B42">
        <w:rPr>
          <w:lang w:val="en-GB"/>
        </w:rPr>
        <w:t>learning.</w:t>
      </w:r>
      <w:proofErr w:type="gramEnd"/>
      <w:r w:rsidRPr="00381B42">
        <w:rPr>
          <w:lang w:val="en-GB"/>
        </w:rPr>
        <w:t xml:space="preserve"> The individual with the lowest cost gives the fittest mathematical expression for the training set provided. An elitism principle is used in the tournament selection process, where the individual with the lowest cost is carried forward directly into the next generation. Among the rest of the individuals, two are randomly selected, in which the one with lower cost would survive. This process is repeated for 50 times. The survived ones are used to produce offspring for the next generation through one-point and two-point crossover with the possibility of 0.5 and 0.2, respectively. This is followed by the genetic operations of mutation and inversion, each with a possibility of 0.05. In the symbolic regression process, the population of chromosome would evolve for a maximum 3000 generations if the cost is larger than 10</w:t>
      </w:r>
      <w:r w:rsidRPr="00381B42">
        <w:rPr>
          <w:vertAlign w:val="superscript"/>
          <w:lang w:val="en-GB"/>
        </w:rPr>
        <w:t>-5</w:t>
      </w:r>
      <w:r w:rsidRPr="00381B42">
        <w:rPr>
          <w:lang w:val="en-GB"/>
        </w:rPr>
        <w:t xml:space="preserve">. After thousands of generations, we obtain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e>
        </m:d>
        <m:r>
          <w:rPr>
            <w:rFonts w:ascii="Cambria Math" w:hAnsi="Cambria Math"/>
            <w:lang w:val="en-GB"/>
          </w:rPr>
          <m:t>=</m:t>
        </m:r>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d>
          <m:dPr>
            <m:ctrlPr>
              <w:rPr>
                <w:rFonts w:ascii="Cambria Math" w:hAnsi="Cambria Math"/>
                <w:i/>
                <w:lang w:val="en-GB"/>
              </w:rPr>
            </m:ctrlPr>
          </m:dPr>
          <m:e>
            <m:r>
              <w:rPr>
                <w:rFonts w:ascii="Cambria Math" w:hAnsi="Cambria Math"/>
                <w:lang w:val="en-GB"/>
              </w:rPr>
              <m:t>1-0.5γ</m:t>
            </m:r>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i</m:t>
                    </m:r>
                  </m:sub>
                </m:sSub>
              </m:e>
            </m:d>
          </m:e>
        </m:d>
      </m:oMath>
      <w:r w:rsidRPr="00381B42">
        <w:rPr>
          <w:lang w:val="en-GB"/>
        </w:rPr>
        <w:t xml:space="preserve"> with a cost of 2.35</w:t>
      </w:r>
      <w:r w:rsidRPr="00381B42">
        <w:rPr>
          <w:rFonts w:cs="Times New Roman"/>
          <w:lang w:val="en-GB"/>
        </w:rPr>
        <w:t>×</w:t>
      </w:r>
      <w:r w:rsidRPr="00381B42">
        <w:rPr>
          <w:lang w:val="en-GB"/>
        </w:rPr>
        <w:t>10</w:t>
      </w:r>
      <w:r w:rsidRPr="00381B42">
        <w:rPr>
          <w:vertAlign w:val="superscript"/>
          <w:lang w:val="en-GB"/>
        </w:rPr>
        <w:t>-6</w:t>
      </w:r>
      <w:r w:rsidRPr="00381B42">
        <w:rPr>
          <w:lang w:val="en-GB"/>
        </w:rPr>
        <w:t xml:space="preserve"> for a supercapacitor with </w:t>
      </w:r>
      <w:r w:rsidRPr="00381B42">
        <w:rPr>
          <w:i/>
          <w:iCs/>
          <w:lang w:val="en-GB"/>
        </w:rPr>
        <w:t>d</w:t>
      </w:r>
      <w:r w:rsidRPr="00381B42">
        <w:rPr>
          <w:lang w:val="en-GB"/>
        </w:rPr>
        <w:t xml:space="preserve">=2 nm. where </w:t>
      </w:r>
      <w:r w:rsidRPr="00381B42">
        <w:rPr>
          <w:i/>
          <w:iCs/>
          <w:lang w:val="en-GB"/>
        </w:rPr>
        <w:t>γ</w:t>
      </w:r>
      <w:r w:rsidRPr="00381B42">
        <w:rPr>
          <w:lang w:val="en-GB"/>
        </w:rPr>
        <w:t xml:space="preserve">=0.39. Rearrangement and derivation over </w:t>
      </w:r>
      <w:r w:rsidRPr="00381B42">
        <w:rPr>
          <w:i/>
          <w:iCs/>
          <w:lang w:val="en-GB"/>
        </w:rPr>
        <w:t>t</w:t>
      </w:r>
      <w:r w:rsidRPr="00381B42">
        <w:rPr>
          <w:lang w:val="en-GB"/>
        </w:rPr>
        <w:t xml:space="preserve"> at both sides of this equation give equation </w:t>
      </w:r>
      <w:r w:rsidR="00296C2E" w:rsidRPr="00381B42">
        <w:rPr>
          <w:lang w:val="en-GB"/>
        </w:rPr>
        <w:t>(</w:t>
      </w:r>
      <w:r w:rsidR="00296C2E">
        <w:rPr>
          <w:lang w:val="en-GB"/>
        </w:rPr>
        <w:t>2</w:t>
      </w:r>
      <w:r w:rsidR="00296C2E" w:rsidRPr="00381B42">
        <w:rPr>
          <w:lang w:val="en-GB"/>
        </w:rPr>
        <w:t>)</w:t>
      </w:r>
      <w:r w:rsidRPr="00381B42">
        <w:rPr>
          <w:lang w:val="en-GB"/>
        </w:rPr>
        <w:t>.</w:t>
      </w:r>
    </w:p>
    <w:p w14:paraId="51EAD0E8" w14:textId="5C8F5F74" w:rsidR="00A92168" w:rsidRPr="00381B42" w:rsidRDefault="00A92168" w:rsidP="00A92168">
      <w:pPr>
        <w:rPr>
          <w:lang w:val="en-GB"/>
        </w:rPr>
      </w:pPr>
      <w:r w:rsidRPr="00381B42">
        <w:rPr>
          <w:b/>
          <w:bCs/>
          <w:lang w:val="en-GB"/>
        </w:rPr>
        <w:t>Equivalent Circuits.</w:t>
      </w:r>
      <w:r w:rsidRPr="00381B42">
        <w:rPr>
          <w:lang w:val="en-GB"/>
        </w:rPr>
        <w:t xml:space="preserve"> </w:t>
      </w:r>
      <w:r w:rsidRPr="00381B42">
        <w:rPr>
          <w:i/>
          <w:iCs/>
          <w:lang w:val="en-GB"/>
        </w:rPr>
        <w:t>Background.</w:t>
      </w:r>
      <w:r w:rsidRPr="00381B42">
        <w:rPr>
          <w:lang w:val="en-GB"/>
        </w:rPr>
        <w:t xml:space="preserve"> Equivalent circuits are frequently used to interpret electrochemical experiments, particularly the impedance spectroscopy, in which ion transport </w:t>
      </w:r>
      <w:r w:rsidRPr="00381B42">
        <w:rPr>
          <w:lang w:val="en-GB"/>
        </w:rPr>
        <w:lastRenderedPageBreak/>
        <w:t>and storage may be characterized using electrical circuits comprised of resistors or capacitors</w:t>
      </w:r>
      <w:r w:rsidR="00AD1FC4" w:rsidRPr="00AD1FC4">
        <w:rPr>
          <w:noProof/>
          <w:vertAlign w:val="superscript"/>
          <w:lang w:val="en-GB"/>
        </w:rPr>
        <w:t>26</w:t>
      </w:r>
      <w:r w:rsidRPr="00381B42">
        <w:rPr>
          <w:lang w:val="en-GB"/>
        </w:rPr>
        <w:t xml:space="preserve">, e.g., </w:t>
      </w:r>
      <w:proofErr w:type="spellStart"/>
      <w:r w:rsidRPr="00381B42">
        <w:rPr>
          <w:lang w:val="en-GB"/>
        </w:rPr>
        <w:t>Randles</w:t>
      </w:r>
      <w:proofErr w:type="spellEnd"/>
      <w:r w:rsidRPr="00381B42">
        <w:rPr>
          <w:lang w:val="en-GB"/>
        </w:rPr>
        <w:t xml:space="preserve"> circuit</w:t>
      </w:r>
      <w:r w:rsidR="00AD1FC4" w:rsidRPr="00AD1FC4">
        <w:rPr>
          <w:noProof/>
          <w:vertAlign w:val="superscript"/>
          <w:lang w:val="en-GB"/>
        </w:rPr>
        <w:t>15,33</w:t>
      </w:r>
      <w:r w:rsidRPr="00381B42">
        <w:rPr>
          <w:lang w:val="en-GB"/>
        </w:rPr>
        <w:t>. This could enable quantitative analysis for the macroscopic performance of the studied electrochemical device under, for example, dynamical charging rates</w:t>
      </w:r>
      <w:r w:rsidR="00AD1FC4" w:rsidRPr="00AD1FC4">
        <w:rPr>
          <w:noProof/>
          <w:vertAlign w:val="superscript"/>
          <w:lang w:val="en-GB"/>
        </w:rPr>
        <w:t>52</w:t>
      </w:r>
      <w:r w:rsidRPr="00381B42">
        <w:rPr>
          <w:lang w:val="en-GB"/>
        </w:rPr>
        <w:t>. When porous electrodes are used in electrochemical experiments, the equivalent circuit may consist of many layers of resistors and capacitors, where the transmission line model (TLM) is a common example</w:t>
      </w:r>
      <w:r w:rsidR="00AD1FC4" w:rsidRPr="00AD1FC4">
        <w:rPr>
          <w:noProof/>
          <w:vertAlign w:val="superscript"/>
          <w:lang w:val="en-GB"/>
        </w:rPr>
        <w:t>53,54</w:t>
      </w:r>
      <w:r w:rsidRPr="00381B42">
        <w:rPr>
          <w:lang w:val="en-GB"/>
        </w:rPr>
        <w:t>. This is because the electrical signal applied between the parallelly aligned EDL and in-pore surface is analogous to that between two parallel transmission lines</w:t>
      </w:r>
      <w:r w:rsidR="00AD1FC4" w:rsidRPr="00AD1FC4">
        <w:rPr>
          <w:noProof/>
          <w:vertAlign w:val="superscript"/>
          <w:lang w:val="en-GB"/>
        </w:rPr>
        <w:t>53</w:t>
      </w:r>
      <w:r w:rsidRPr="00381B42">
        <w:rPr>
          <w:lang w:val="en-GB"/>
        </w:rPr>
        <w:t>. In addition to interpretation of experiments, this model, when combined with a self-affine fractal model, is attempted to optimize the design of supercapacitor architecture based on activated carbon for large capacitance and rapid charging/discharging, by relating the structural characteristics to dynamic performance</w:t>
      </w:r>
      <w:r w:rsidR="00AD1FC4" w:rsidRPr="00AD1FC4">
        <w:rPr>
          <w:noProof/>
          <w:vertAlign w:val="superscript"/>
          <w:lang w:val="en-GB"/>
        </w:rPr>
        <w:t>55</w:t>
      </w:r>
      <w:r w:rsidRPr="00381B42">
        <w:rPr>
          <w:lang w:val="en-GB"/>
        </w:rPr>
        <w:t xml:space="preserve">. </w:t>
      </w:r>
    </w:p>
    <w:p w14:paraId="385D43DA" w14:textId="591D577D" w:rsidR="00A92168" w:rsidRPr="00381B42" w:rsidRDefault="00A92168" w:rsidP="00A92168">
      <w:pPr>
        <w:rPr>
          <w:lang w:val="en-GB"/>
        </w:rPr>
      </w:pPr>
      <w:r w:rsidRPr="00381B42">
        <w:rPr>
          <w:i/>
          <w:iCs/>
          <w:lang w:val="en-GB"/>
        </w:rPr>
        <w:t>Knowledge gaps.</w:t>
      </w:r>
      <w:r w:rsidRPr="00381B42">
        <w:rPr>
          <w:lang w:val="en-GB"/>
        </w:rPr>
        <w:t xml:space="preserve"> This predictive capability enables equivalent circuits as an effective macroscopic tool for the study of supercapacitors</w:t>
      </w:r>
      <w:r w:rsidR="00787293">
        <w:rPr>
          <w:lang w:val="en-GB"/>
        </w:rPr>
        <w:t xml:space="preserve"> and</w:t>
      </w:r>
      <w:r w:rsidR="00787293" w:rsidRPr="00787293">
        <w:rPr>
          <w:lang w:val="en-GB"/>
        </w:rPr>
        <w:t xml:space="preserve"> </w:t>
      </w:r>
      <w:r w:rsidR="00787293" w:rsidRPr="00381B42">
        <w:rPr>
          <w:lang w:val="en-GB"/>
        </w:rPr>
        <w:t>batteries</w:t>
      </w:r>
      <w:r w:rsidRPr="00381B42">
        <w:rPr>
          <w:lang w:val="en-GB"/>
        </w:rPr>
        <w:t>, in which the rational design towards higher performance may be possible</w:t>
      </w:r>
      <w:r w:rsidR="00AD1FC4" w:rsidRPr="00AD1FC4">
        <w:rPr>
          <w:noProof/>
          <w:vertAlign w:val="superscript"/>
          <w:lang w:val="en-GB"/>
        </w:rPr>
        <w:t>56,57</w:t>
      </w:r>
      <w:r w:rsidRPr="00381B42">
        <w:rPr>
          <w:lang w:val="en-GB"/>
        </w:rPr>
        <w:t xml:space="preserve">. </w:t>
      </w:r>
      <w:proofErr w:type="gramStart"/>
      <w:r w:rsidRPr="00381B42">
        <w:rPr>
          <w:lang w:val="en-GB"/>
        </w:rPr>
        <w:t>In order to</w:t>
      </w:r>
      <w:proofErr w:type="gramEnd"/>
      <w:r w:rsidRPr="00381B42">
        <w:rPr>
          <w:lang w:val="en-GB"/>
        </w:rPr>
        <w:t xml:space="preserve"> achieve this goal, future developments should include nanoscopic charging mechanisms, where the impact of nanoscopic effects on macroscopic charging can be evaluated. Therefore, at least two questions should be addressed to. (</w:t>
      </w:r>
      <w:proofErr w:type="spellStart"/>
      <w:r w:rsidRPr="00381B42">
        <w:rPr>
          <w:lang w:val="en-GB"/>
        </w:rPr>
        <w:t>i</w:t>
      </w:r>
      <w:proofErr w:type="spellEnd"/>
      <w:r w:rsidRPr="00381B42">
        <w:rPr>
          <w:lang w:val="en-GB"/>
        </w:rPr>
        <w:t xml:space="preserve">) Are conventional resistors and capacitors capable to describe ion transport and storage, particularly when nanoporous electrodes are used? Even the basic Nernst-Planck model indicates that diffusion, unrelated to voltage stimulation directly, is included in ion transport; and the </w:t>
      </w:r>
      <w:proofErr w:type="spellStart"/>
      <w:r w:rsidRPr="00381B42">
        <w:rPr>
          <w:lang w:val="en-GB"/>
        </w:rPr>
        <w:t>Gouy</w:t>
      </w:r>
      <w:proofErr w:type="spellEnd"/>
      <w:r w:rsidRPr="00381B42">
        <w:rPr>
          <w:lang w:val="en-GB"/>
        </w:rPr>
        <w:t>-Chapman-Stern model suggests that the nonlinear diffuse layer could affect the capacitance</w:t>
      </w:r>
      <w:r w:rsidR="00AD1FC4" w:rsidRPr="00AD1FC4">
        <w:rPr>
          <w:noProof/>
          <w:vertAlign w:val="superscript"/>
          <w:lang w:val="en-GB"/>
        </w:rPr>
        <w:t>26</w:t>
      </w:r>
      <w:r w:rsidRPr="00381B42">
        <w:rPr>
          <w:lang w:val="en-GB"/>
        </w:rPr>
        <w:t xml:space="preserve">. In this context, how to further define the values of circuit elements used, including resistors, capacitors, and/or more, especially with additional consideration of the steric effects and EDL overlapping under nanoconfinement? (ii) How many circuit elements should be included in equivalent circuits and how should they be connected; or more generally, does an electrochemical device correspond to a unique equivalent circuit? </w:t>
      </w:r>
      <w:r w:rsidRPr="00381B42">
        <w:rPr>
          <w:lang w:val="en-GB"/>
        </w:rPr>
        <w:lastRenderedPageBreak/>
        <w:t>Unfortunately, the indirect relation between the physio-chemical origin of ion transport and the electrical basis of conventional circuit analysis does not warrant a unique equivalent circuit, unlike those models derived directly from the relevant physical mechanisms such as the Poisson’s equation for electrostatics.</w:t>
      </w:r>
    </w:p>
    <w:p w14:paraId="6D00C76D" w14:textId="35C45B20" w:rsidR="00A92168" w:rsidRPr="00381B42" w:rsidRDefault="00A92168" w:rsidP="00A92168">
      <w:pPr>
        <w:rPr>
          <w:lang w:val="en-GB"/>
        </w:rPr>
      </w:pPr>
      <w:r w:rsidRPr="00381B42">
        <w:rPr>
          <w:i/>
          <w:iCs/>
          <w:lang w:val="en-GB"/>
        </w:rPr>
        <w:t>Physics-based circuits.</w:t>
      </w:r>
      <w:r w:rsidRPr="00381B42">
        <w:rPr>
          <w:lang w:val="en-GB"/>
        </w:rPr>
        <w:t xml:space="preserve"> Developing a strategy to construct circuits based on the microscopic physical models could be a key to address to these questions</w:t>
      </w:r>
      <w:r w:rsidR="00AD1FC4" w:rsidRPr="00AD1FC4">
        <w:rPr>
          <w:noProof/>
          <w:vertAlign w:val="superscript"/>
          <w:lang w:val="en-GB"/>
        </w:rPr>
        <w:t>58,59</w:t>
      </w:r>
      <w:r w:rsidRPr="00381B42">
        <w:rPr>
          <w:lang w:val="en-GB"/>
        </w:rPr>
        <w:t xml:space="preserve">. In other words, this involves a multiscale, interdisciplinary study where the circuit elements can be defined from the mechanistic studies of charging dynamics, particularly under nanoconfinement, if the mathematical relation between the microscopic and macroscopic quantities are known. Previous atomistic studies demonstrate that physio-chemical results could be used to define circuit elements in general, </w:t>
      </w:r>
      <w:proofErr w:type="gramStart"/>
      <w:r w:rsidRPr="00381B42">
        <w:rPr>
          <w:lang w:val="en-GB"/>
        </w:rPr>
        <w:t>in order to</w:t>
      </w:r>
      <w:proofErr w:type="gramEnd"/>
      <w:r w:rsidRPr="00381B42">
        <w:rPr>
          <w:lang w:val="en-GB"/>
        </w:rPr>
        <w:t xml:space="preserve"> describe the charging properties</w:t>
      </w:r>
      <w:r w:rsidR="00AD1FC4" w:rsidRPr="00AD1FC4">
        <w:rPr>
          <w:noProof/>
          <w:vertAlign w:val="superscript"/>
          <w:lang w:val="en-GB"/>
        </w:rPr>
        <w:t>13,19</w:t>
      </w:r>
      <w:r w:rsidRPr="00381B42">
        <w:rPr>
          <w:lang w:val="en-GB"/>
        </w:rPr>
        <w:t>. In order to guide inverse design in future, the collective behaviour of ions should be further evaluated in larger systems for long-time evolution under practical electrical conditions</w:t>
      </w:r>
      <w:r w:rsidR="00AD1FC4" w:rsidRPr="00AD1FC4">
        <w:rPr>
          <w:noProof/>
          <w:vertAlign w:val="superscript"/>
          <w:lang w:val="en-GB"/>
        </w:rPr>
        <w:t>56,57</w:t>
      </w:r>
      <w:r w:rsidRPr="00381B42">
        <w:rPr>
          <w:lang w:val="en-GB"/>
        </w:rPr>
        <w:t xml:space="preserve">, rather than in atomic systems for nanoseconds under simple electrical conditions. Therefore, </w:t>
      </w:r>
      <w:proofErr w:type="spellStart"/>
      <w:r w:rsidRPr="00381B42">
        <w:rPr>
          <w:lang w:val="en-GB"/>
        </w:rPr>
        <w:t>mPNP</w:t>
      </w:r>
      <w:proofErr w:type="spellEnd"/>
      <w:r w:rsidRPr="00381B42">
        <w:rPr>
          <w:lang w:val="en-GB"/>
        </w:rPr>
        <w:t xml:space="preserve"> is selected as a primary microscopic model in this work as their measurable physical quantities are, in principle, derived based on the statistical results of atomic systems</w:t>
      </w:r>
      <w:r w:rsidR="00AD1FC4" w:rsidRPr="00AD1FC4">
        <w:rPr>
          <w:noProof/>
          <w:vertAlign w:val="superscript"/>
          <w:lang w:val="en-GB"/>
        </w:rPr>
        <w:t>60</w:t>
      </w:r>
      <w:r w:rsidRPr="00381B42">
        <w:rPr>
          <w:lang w:val="en-GB"/>
        </w:rPr>
        <w:t xml:space="preserve">. The physical relation of nanoconfined ion conduction, discovered by EA in this work, can be used to construct physics-based circuits for nanoconfined charging dynamics based on the results of </w:t>
      </w:r>
      <w:proofErr w:type="spellStart"/>
      <w:r w:rsidRPr="00381B42">
        <w:rPr>
          <w:lang w:val="en-GB"/>
        </w:rPr>
        <w:t>mPNP</w:t>
      </w:r>
      <w:proofErr w:type="spellEnd"/>
      <w:r w:rsidRPr="00381B42">
        <w:rPr>
          <w:lang w:val="en-GB"/>
        </w:rPr>
        <w:t xml:space="preserve">. </w:t>
      </w:r>
    </w:p>
    <w:p w14:paraId="51EF9A81" w14:textId="318BB689" w:rsidR="00A92168" w:rsidRPr="00381B42" w:rsidRDefault="00A92168" w:rsidP="00A92168">
      <w:pPr>
        <w:rPr>
          <w:lang w:val="en-GB"/>
        </w:rPr>
      </w:pPr>
      <w:r w:rsidRPr="00381B42">
        <w:rPr>
          <w:i/>
          <w:iCs/>
          <w:lang w:val="en-GB"/>
        </w:rPr>
        <w:t>Circuit construction.</w:t>
      </w:r>
      <w:r w:rsidRPr="00381B42">
        <w:rPr>
          <w:lang w:val="en-GB"/>
        </w:rPr>
        <w:t xml:space="preserve"> Based on the mechanistic studies of nanoconfined charging dynamics by </w:t>
      </w:r>
      <w:proofErr w:type="spellStart"/>
      <w:r w:rsidRPr="00381B42">
        <w:rPr>
          <w:lang w:val="en-GB"/>
        </w:rPr>
        <w:t>mPNP</w:t>
      </w:r>
      <w:proofErr w:type="spellEnd"/>
      <w:r w:rsidRPr="00381B42">
        <w:rPr>
          <w:lang w:val="en-GB"/>
        </w:rPr>
        <w:t xml:space="preserve"> and the analysis by EA, here we use MATLAB Simulink to construct a </w:t>
      </w:r>
      <w:r w:rsidR="00F43C7D">
        <w:rPr>
          <w:lang w:val="en-GB"/>
        </w:rPr>
        <w:t>nano-circuitry</w:t>
      </w:r>
      <w:r w:rsidRPr="00381B42">
        <w:rPr>
          <w:lang w:val="en-GB"/>
        </w:rPr>
        <w:t xml:space="preserve"> model (NCM) and TLM. As schematically shown in </w:t>
      </w:r>
      <w:r w:rsidR="00A03749">
        <w:rPr>
          <w:lang w:val="en-GB"/>
        </w:rPr>
        <w:t>Supplementary Fig</w:t>
      </w:r>
      <w:r w:rsidR="00296C2E" w:rsidRPr="00381B42">
        <w:rPr>
          <w:lang w:val="en-GB"/>
        </w:rPr>
        <w:t xml:space="preserve">. </w:t>
      </w:r>
      <w:r w:rsidR="00296C2E">
        <w:rPr>
          <w:noProof/>
          <w:lang w:val="en-GB"/>
        </w:rPr>
        <w:t>5</w:t>
      </w:r>
      <w:r w:rsidRPr="00381B42">
        <w:rPr>
          <w:lang w:val="en-GB"/>
        </w:rPr>
        <w:t xml:space="preserve">a, ion storage in EDL within each nanoslit can be described by capacitance </w:t>
      </w:r>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slit</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num>
          <m:den>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m</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i</m:t>
                </m:r>
              </m:sub>
            </m:sSub>
          </m:den>
        </m:f>
      </m:oMath>
      <w:r w:rsidRPr="00381B42">
        <w:rPr>
          <w:lang w:val="en-GB"/>
        </w:rPr>
        <w:t xml:space="preserve">, which is a constant when </w:t>
      </w:r>
      <w:r w:rsidRPr="00381B42">
        <w:rPr>
          <w:i/>
          <w:iCs/>
          <w:lang w:val="en-GB"/>
        </w:rPr>
        <w:t>d&gt;</w:t>
      </w:r>
      <w:r w:rsidRPr="00381B42">
        <w:rPr>
          <w:lang w:val="en-GB"/>
        </w:rPr>
        <w:t xml:space="preserve">1 nm (quantitatively studied in </w:t>
      </w:r>
      <w:r w:rsidR="00A03749">
        <w:rPr>
          <w:lang w:val="en-GB"/>
        </w:rPr>
        <w:t>Supplementary Fig</w:t>
      </w:r>
      <w:r w:rsidR="00296C2E" w:rsidRPr="00381B42">
        <w:rPr>
          <w:lang w:val="en-GB"/>
        </w:rPr>
        <w:t xml:space="preserve">. </w:t>
      </w:r>
      <w:r w:rsidR="00296C2E">
        <w:rPr>
          <w:noProof/>
          <w:lang w:val="en-GB"/>
        </w:rPr>
        <w:t>11</w:t>
      </w:r>
      <w:r w:rsidRPr="00381B42">
        <w:rPr>
          <w:lang w:val="en-GB"/>
        </w:rPr>
        <w:t xml:space="preserve">a, b). Due to EDL overlapping from the closely stacked 2D materials, ion transport inside a single nanoslit is enhanced where a </w:t>
      </w:r>
      <w:r w:rsidRPr="00381B42">
        <w:rPr>
          <w:lang w:val="en-GB"/>
        </w:rPr>
        <w:lastRenderedPageBreak/>
        <w:t>short-circuit mechanism can be applied</w:t>
      </w:r>
      <w:r w:rsidR="00AD1FC4" w:rsidRPr="00AD1FC4">
        <w:rPr>
          <w:noProof/>
          <w:vertAlign w:val="superscript"/>
          <w:lang w:val="en-GB"/>
        </w:rPr>
        <w:t>59</w:t>
      </w:r>
      <w:r w:rsidRPr="00381B42">
        <w:rPr>
          <w:lang w:val="en-GB"/>
        </w:rPr>
        <w:t xml:space="preserve">. The resultant ionic conductance in a single nanoslit is much smaller than that between two neighbouring nanoslits, as indicated in </w:t>
      </w:r>
      <w:r w:rsidR="00A03749">
        <w:rPr>
          <w:lang w:val="en-GB"/>
        </w:rPr>
        <w:t>Supplementary Fig</w:t>
      </w:r>
      <w:r w:rsidR="00296C2E" w:rsidRPr="00381B42">
        <w:rPr>
          <w:lang w:val="en-GB"/>
        </w:rPr>
        <w:t xml:space="preserve">. </w:t>
      </w:r>
      <w:r w:rsidR="00296C2E">
        <w:rPr>
          <w:noProof/>
          <w:lang w:val="en-GB"/>
        </w:rPr>
        <w:t>10</w:t>
      </w:r>
      <w:r w:rsidRPr="00381B42">
        <w:rPr>
          <w:lang w:val="en-GB"/>
        </w:rPr>
        <w:t xml:space="preserve">b. Therefore, resistor elements in NCM and TLM are mainly used to describe trans-slit ion transport. As </w:t>
      </w:r>
      <w:r w:rsidRPr="00381B42">
        <w:rPr>
          <w:i/>
          <w:iCs/>
          <w:lang w:val="en-GB"/>
        </w:rPr>
        <w:t>R</w:t>
      </w:r>
      <w:r w:rsidRPr="00381B42">
        <w:rPr>
          <w:i/>
          <w:iCs/>
          <w:vertAlign w:val="subscript"/>
          <w:lang w:val="en-GB"/>
        </w:rPr>
        <w:t>+</w:t>
      </w:r>
      <w:r w:rsidRPr="00381B42">
        <w:rPr>
          <w:lang w:val="en-GB"/>
        </w:rPr>
        <w:t xml:space="preserve"> and </w:t>
      </w:r>
      <w:r w:rsidRPr="00381B42">
        <w:rPr>
          <w:i/>
          <w:iCs/>
          <w:lang w:val="en-GB"/>
        </w:rPr>
        <w:t>R</w:t>
      </w:r>
      <w:r w:rsidRPr="00381B42">
        <w:rPr>
          <w:rFonts w:cs="Times New Roman"/>
          <w:i/>
          <w:iCs/>
          <w:vertAlign w:val="subscript"/>
          <w:lang w:val="en-GB"/>
        </w:rPr>
        <w:t>−</w:t>
      </w:r>
      <w:r w:rsidRPr="00381B42">
        <w:rPr>
          <w:lang w:val="en-GB"/>
        </w:rPr>
        <w:t xml:space="preserve"> in </w:t>
      </w:r>
      <w:r w:rsidR="00A03749">
        <w:rPr>
          <w:lang w:val="en-GB"/>
        </w:rPr>
        <w:t>Supplementary Fig</w:t>
      </w:r>
      <w:r w:rsidR="00296C2E" w:rsidRPr="00381B42">
        <w:rPr>
          <w:lang w:val="en-GB"/>
        </w:rPr>
        <w:t xml:space="preserve">. </w:t>
      </w:r>
      <w:r w:rsidR="00296C2E">
        <w:rPr>
          <w:noProof/>
          <w:lang w:val="en-GB"/>
        </w:rPr>
        <w:t>10</w:t>
      </w:r>
      <w:r w:rsidRPr="00381B42">
        <w:rPr>
          <w:lang w:val="en-GB"/>
        </w:rPr>
        <w:t xml:space="preserve">b and c are connected in series to represent trans-slit ion transport, their combined effect should also be time-dependent, i.e., </w:t>
      </w:r>
      <w:r w:rsidRPr="00381B42">
        <w:rPr>
          <w:i/>
          <w:iCs/>
          <w:lang w:val="en-GB"/>
        </w:rPr>
        <w:t>R</w:t>
      </w:r>
      <w:r w:rsidRPr="00381B42">
        <w:rPr>
          <w:i/>
          <w:iCs/>
          <w:vertAlign w:val="subscript"/>
          <w:lang w:val="en-GB"/>
        </w:rPr>
        <w:t>+</w:t>
      </w:r>
      <w:r w:rsidRPr="00381B42">
        <w:rPr>
          <w:i/>
          <w:iCs/>
          <w:lang w:val="en-GB"/>
        </w:rPr>
        <w:t>+R</w:t>
      </w:r>
      <w:r w:rsidRPr="00381B42">
        <w:rPr>
          <w:rFonts w:cs="Times New Roman"/>
          <w:i/>
          <w:iCs/>
          <w:vertAlign w:val="subscript"/>
          <w:lang w:val="en-GB"/>
        </w:rPr>
        <w:t>−</w:t>
      </w:r>
      <w:r w:rsidRPr="00381B42">
        <w:rPr>
          <w:i/>
          <w:iCs/>
          <w:lang w:val="en-GB"/>
        </w:rPr>
        <w:t>=</w:t>
      </w:r>
      <w:proofErr w:type="spellStart"/>
      <w:r w:rsidRPr="00381B42">
        <w:rPr>
          <w:i/>
          <w:iCs/>
          <w:lang w:val="en-GB"/>
        </w:rPr>
        <w:t>R</w:t>
      </w:r>
      <w:r w:rsidRPr="00381B42">
        <w:rPr>
          <w:i/>
          <w:iCs/>
          <w:vertAlign w:val="subscript"/>
          <w:lang w:val="en-GB"/>
        </w:rPr>
        <w:t>c</w:t>
      </w:r>
      <w:r w:rsidRPr="00381B42">
        <w:rPr>
          <w:i/>
          <w:iCs/>
          <w:lang w:val="en-GB"/>
        </w:rPr>
        <w:t>+R</w:t>
      </w:r>
      <w:r w:rsidRPr="00381B42">
        <w:rPr>
          <w:i/>
          <w:iCs/>
          <w:vertAlign w:val="subscript"/>
          <w:lang w:val="en-GB"/>
        </w:rPr>
        <w:t>d</w:t>
      </w:r>
      <w:proofErr w:type="spellEnd"/>
      <w:r w:rsidRPr="00381B42">
        <w:rPr>
          <w:lang w:val="en-GB"/>
        </w:rPr>
        <w:t xml:space="preserve">. </w:t>
      </w:r>
      <w:proofErr w:type="spellStart"/>
      <w:r w:rsidRPr="00381B42">
        <w:rPr>
          <w:i/>
          <w:iCs/>
          <w:lang w:val="en-GB"/>
        </w:rPr>
        <w:t>R</w:t>
      </w:r>
      <w:r w:rsidRPr="00381B42">
        <w:rPr>
          <w:i/>
          <w:iCs/>
          <w:vertAlign w:val="subscript"/>
          <w:lang w:val="en-GB"/>
        </w:rPr>
        <w:t>c</w:t>
      </w:r>
      <w:proofErr w:type="spellEnd"/>
      <w:r w:rsidRPr="00381B42">
        <w:rPr>
          <w:lang w:val="en-GB"/>
        </w:rPr>
        <w:t xml:space="preserve"> is a constant resistance and </w:t>
      </w:r>
      <w:r w:rsidRPr="00381B42">
        <w:rPr>
          <w:i/>
          <w:iCs/>
          <w:lang w:val="en-GB"/>
        </w:rPr>
        <w:t>R</w:t>
      </w:r>
      <w:r w:rsidRPr="00381B42">
        <w:rPr>
          <w:i/>
          <w:iCs/>
          <w:vertAlign w:val="subscript"/>
          <w:lang w:val="en-GB"/>
        </w:rPr>
        <w:t>d</w:t>
      </w:r>
      <w:r w:rsidRPr="00381B42">
        <w:rPr>
          <w:lang w:val="en-GB"/>
        </w:rPr>
        <w:t xml:space="preserve"> is a dynamic resistance described in </w:t>
      </w:r>
      <w:r w:rsidR="00296C2E" w:rsidRPr="00381B42">
        <w:rPr>
          <w:lang w:val="en-GB"/>
        </w:rPr>
        <w:t xml:space="preserve">Fig. </w:t>
      </w:r>
      <w:r w:rsidR="00296C2E">
        <w:rPr>
          <w:noProof/>
          <w:lang w:val="en-GB"/>
        </w:rPr>
        <w:t>3</w:t>
      </w:r>
      <w:r w:rsidRPr="00381B42">
        <w:rPr>
          <w:lang w:val="en-GB"/>
        </w:rPr>
        <w:t xml:space="preserve">. In a serial circuit of resistors, the definition of each resistance value can be arbitrary </w:t>
      </w:r>
      <w:proofErr w:type="gramStart"/>
      <w:r w:rsidRPr="00381B42">
        <w:rPr>
          <w:lang w:val="en-GB"/>
        </w:rPr>
        <w:t>as long as</w:t>
      </w:r>
      <w:proofErr w:type="gramEnd"/>
      <w:r w:rsidRPr="00381B42">
        <w:rPr>
          <w:lang w:val="en-GB"/>
        </w:rPr>
        <w:t xml:space="preserve"> the sum of </w:t>
      </w:r>
      <w:r w:rsidRPr="00381B42">
        <w:rPr>
          <w:i/>
          <w:iCs/>
          <w:lang w:val="en-GB"/>
        </w:rPr>
        <w:t>R</w:t>
      </w:r>
      <w:r w:rsidRPr="00381B42">
        <w:rPr>
          <w:i/>
          <w:iCs/>
          <w:vertAlign w:val="subscript"/>
          <w:lang w:val="en-GB"/>
        </w:rPr>
        <w:t>+</w:t>
      </w:r>
      <w:r w:rsidRPr="00381B42">
        <w:rPr>
          <w:lang w:val="en-GB"/>
        </w:rPr>
        <w:t xml:space="preserve"> and </w:t>
      </w:r>
      <w:r w:rsidRPr="00381B42">
        <w:rPr>
          <w:i/>
          <w:iCs/>
          <w:lang w:val="en-GB"/>
        </w:rPr>
        <w:t>R</w:t>
      </w:r>
      <w:r w:rsidRPr="00381B42">
        <w:rPr>
          <w:rFonts w:cs="Times New Roman"/>
          <w:i/>
          <w:iCs/>
          <w:vertAlign w:val="subscript"/>
          <w:lang w:val="en-GB"/>
        </w:rPr>
        <w:t>−</w:t>
      </w:r>
      <w:r w:rsidRPr="00381B42">
        <w:rPr>
          <w:lang w:val="en-GB"/>
        </w:rPr>
        <w:t xml:space="preserve"> is the same as that of </w:t>
      </w:r>
      <w:proofErr w:type="spellStart"/>
      <w:r w:rsidRPr="00381B42">
        <w:rPr>
          <w:i/>
          <w:iCs/>
          <w:lang w:val="en-GB"/>
        </w:rPr>
        <w:t>R</w:t>
      </w:r>
      <w:r w:rsidRPr="00381B42">
        <w:rPr>
          <w:i/>
          <w:iCs/>
          <w:vertAlign w:val="subscript"/>
          <w:lang w:val="en-GB"/>
        </w:rPr>
        <w:t>c</w:t>
      </w:r>
      <w:proofErr w:type="spellEnd"/>
      <w:r w:rsidRPr="00381B42">
        <w:rPr>
          <w:lang w:val="en-GB"/>
        </w:rPr>
        <w:t xml:space="preserve"> and </w:t>
      </w:r>
      <w:r w:rsidRPr="00381B42">
        <w:rPr>
          <w:i/>
          <w:iCs/>
          <w:lang w:val="en-GB"/>
        </w:rPr>
        <w:t>R</w:t>
      </w:r>
      <w:r w:rsidRPr="00381B42">
        <w:rPr>
          <w:rFonts w:cs="Times New Roman"/>
          <w:i/>
          <w:iCs/>
          <w:vertAlign w:val="subscript"/>
          <w:lang w:val="en-GB"/>
        </w:rPr>
        <w:t>d</w:t>
      </w:r>
      <w:r w:rsidRPr="00381B42">
        <w:rPr>
          <w:lang w:val="en-GB"/>
        </w:rPr>
        <w:t xml:space="preserve">. Therefore, due to mathematical convenience, we define </w:t>
      </w:r>
      <w:r w:rsidRPr="00381B42">
        <w:rPr>
          <w:i/>
          <w:iCs/>
          <w:lang w:val="en-GB"/>
        </w:rPr>
        <w:t>R</w:t>
      </w:r>
      <w:r w:rsidRPr="00381B42">
        <w:rPr>
          <w:i/>
          <w:iCs/>
          <w:vertAlign w:val="subscript"/>
          <w:lang w:val="en-GB"/>
        </w:rPr>
        <w:t>+</w:t>
      </w:r>
      <w:r w:rsidRPr="00381B42">
        <w:rPr>
          <w:i/>
          <w:iCs/>
          <w:lang w:val="en-GB"/>
        </w:rPr>
        <w:t>=</w:t>
      </w:r>
      <w:proofErr w:type="spellStart"/>
      <w:r w:rsidRPr="00381B42">
        <w:rPr>
          <w:i/>
          <w:iCs/>
          <w:lang w:val="en-GB"/>
        </w:rPr>
        <w:t>R</w:t>
      </w:r>
      <w:r w:rsidRPr="00381B42">
        <w:rPr>
          <w:i/>
          <w:iCs/>
          <w:vertAlign w:val="subscript"/>
          <w:lang w:val="en-GB"/>
        </w:rPr>
        <w:t>c</w:t>
      </w:r>
      <w:proofErr w:type="spellEnd"/>
      <w:r w:rsidRPr="00381B42">
        <w:rPr>
          <w:lang w:val="en-GB"/>
        </w:rPr>
        <w:t xml:space="preserve"> and </w:t>
      </w:r>
      <w:r w:rsidRPr="00381B42">
        <w:rPr>
          <w:i/>
          <w:iCs/>
          <w:lang w:val="en-GB"/>
        </w:rPr>
        <w:t>R</w:t>
      </w:r>
      <w:r w:rsidRPr="00381B42">
        <w:rPr>
          <w:rFonts w:cs="Times New Roman"/>
          <w:i/>
          <w:iCs/>
          <w:vertAlign w:val="subscript"/>
          <w:lang w:val="en-GB"/>
        </w:rPr>
        <w:t>−</w:t>
      </w:r>
      <w:r w:rsidRPr="00381B42">
        <w:rPr>
          <w:i/>
          <w:iCs/>
          <w:lang w:val="en-GB"/>
        </w:rPr>
        <w:t>=R</w:t>
      </w:r>
      <w:r w:rsidRPr="00381B42">
        <w:rPr>
          <w:i/>
          <w:iCs/>
          <w:vertAlign w:val="subscript"/>
          <w:lang w:val="en-GB"/>
        </w:rPr>
        <w:t>d</w:t>
      </w:r>
      <w:r w:rsidRPr="00381B42">
        <w:rPr>
          <w:lang w:val="en-GB"/>
        </w:rPr>
        <w:t xml:space="preserve">. While both </w:t>
      </w:r>
      <w:proofErr w:type="spellStart"/>
      <w:r w:rsidRPr="00381B42">
        <w:rPr>
          <w:i/>
          <w:iCs/>
          <w:lang w:val="en-GB"/>
        </w:rPr>
        <w:t>R</w:t>
      </w:r>
      <w:r w:rsidRPr="00381B42">
        <w:rPr>
          <w:i/>
          <w:iCs/>
          <w:vertAlign w:val="subscript"/>
          <w:lang w:val="en-GB"/>
        </w:rPr>
        <w:t>c</w:t>
      </w:r>
      <w:proofErr w:type="spellEnd"/>
      <w:r w:rsidRPr="00381B42">
        <w:rPr>
          <w:lang w:val="en-GB"/>
        </w:rPr>
        <w:t xml:space="preserve"> and </w:t>
      </w:r>
      <w:r w:rsidRPr="00381B42">
        <w:rPr>
          <w:i/>
          <w:iCs/>
          <w:lang w:val="en-GB"/>
        </w:rPr>
        <w:t>R</w:t>
      </w:r>
      <w:r w:rsidRPr="00381B42">
        <w:rPr>
          <w:rFonts w:cs="Times New Roman"/>
          <w:i/>
          <w:iCs/>
          <w:vertAlign w:val="subscript"/>
          <w:lang w:val="en-GB"/>
        </w:rPr>
        <w:t>d</w:t>
      </w:r>
      <w:r w:rsidRPr="00381B42">
        <w:rPr>
          <w:lang w:val="en-GB"/>
        </w:rPr>
        <w:t xml:space="preserve"> are included in NCM, only </w:t>
      </w:r>
      <w:proofErr w:type="spellStart"/>
      <w:r w:rsidRPr="00381B42">
        <w:rPr>
          <w:i/>
          <w:iCs/>
          <w:lang w:val="en-GB"/>
        </w:rPr>
        <w:t>R</w:t>
      </w:r>
      <w:r w:rsidRPr="00381B42">
        <w:rPr>
          <w:i/>
          <w:iCs/>
          <w:vertAlign w:val="subscript"/>
          <w:lang w:val="en-GB"/>
        </w:rPr>
        <w:t>c</w:t>
      </w:r>
      <w:proofErr w:type="spellEnd"/>
      <w:r w:rsidRPr="00381B42">
        <w:rPr>
          <w:lang w:val="en-GB"/>
        </w:rPr>
        <w:t xml:space="preserve"> with the same constant value is used in TLM (</w:t>
      </w:r>
      <w:r w:rsidR="00A03749">
        <w:rPr>
          <w:lang w:val="en-GB"/>
        </w:rPr>
        <w:t>Supplementary Fig</w:t>
      </w:r>
      <w:r w:rsidR="00296C2E" w:rsidRPr="00381B42">
        <w:rPr>
          <w:lang w:val="en-GB"/>
        </w:rPr>
        <w:t xml:space="preserve">. </w:t>
      </w:r>
      <w:r w:rsidR="00296C2E">
        <w:rPr>
          <w:noProof/>
          <w:lang w:val="en-GB"/>
        </w:rPr>
        <w:t>11</w:t>
      </w:r>
      <w:r w:rsidRPr="00381B42">
        <w:rPr>
          <w:lang w:val="en-GB"/>
        </w:rPr>
        <w:t xml:space="preserve">c). In both NCM and TLM, </w:t>
      </w:r>
      <m:oMath>
        <m:sSub>
          <m:sSubPr>
            <m:ctrlPr>
              <w:rPr>
                <w:rFonts w:ascii="Cambria Math" w:hAnsi="Cambria Math"/>
                <w:i/>
                <w:lang w:val="en-GB"/>
              </w:rPr>
            </m:ctrlPr>
          </m:sSubPr>
          <m:e>
            <m:r>
              <w:rPr>
                <w:rFonts w:ascii="Cambria Math" w:hAnsi="Cambria Math"/>
                <w:lang w:val="en-GB"/>
              </w:rPr>
              <m:t>ϕ</m:t>
            </m:r>
          </m:e>
          <m:sub>
            <m:r>
              <w:rPr>
                <w:rFonts w:ascii="Cambria Math" w:hAnsi="Cambria Math"/>
                <w:lang w:val="en-GB"/>
              </w:rPr>
              <m:t>m</m:t>
            </m:r>
          </m:sub>
        </m:sSub>
        <m:r>
          <w:rPr>
            <w:rFonts w:ascii="Cambria Math" w:hAnsi="Cambria Math"/>
            <w:lang w:val="en-GB"/>
          </w:rPr>
          <m:t>(t)</m:t>
        </m:r>
      </m:oMath>
      <w:r w:rsidRPr="00381B42">
        <w:rPr>
          <w:lang w:val="en-GB"/>
        </w:rPr>
        <w:t xml:space="preserve"> is applied between two terminals at the bottom, which represent the bulk electrolyte and electrode terminal of the half-cell; and the total current </w:t>
      </w:r>
      <m:oMath>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m</m:t>
            </m:r>
          </m:sub>
        </m:sSub>
        <m:r>
          <w:rPr>
            <w:rFonts w:ascii="Cambria Math" w:hAnsi="Cambria Math"/>
            <w:lang w:val="en-GB"/>
          </w:rPr>
          <m:t>(t)</m:t>
        </m:r>
      </m:oMath>
      <w:r w:rsidRPr="00381B42">
        <w:rPr>
          <w:lang w:val="en-GB"/>
        </w:rPr>
        <w:t xml:space="preserve"> is measured. As indicated in equation </w:t>
      </w:r>
      <w:r w:rsidR="00296C2E" w:rsidRPr="00381B42">
        <w:rPr>
          <w:lang w:val="en-GB"/>
        </w:rPr>
        <w:t>(</w:t>
      </w:r>
      <w:r w:rsidR="00296C2E">
        <w:rPr>
          <w:lang w:val="en-GB"/>
        </w:rPr>
        <w:t>2</w:t>
      </w:r>
      <w:r w:rsidR="00296C2E" w:rsidRPr="00381B42">
        <w:rPr>
          <w:lang w:val="en-GB"/>
        </w:rPr>
        <w:t>)</w:t>
      </w:r>
      <w:r w:rsidRPr="00381B42">
        <w:rPr>
          <w:lang w:val="en-GB"/>
        </w:rPr>
        <w:t xml:space="preserve">, </w:t>
      </w:r>
      <w:r w:rsidRPr="00381B42">
        <w:rPr>
          <w:i/>
          <w:iCs/>
          <w:lang w:val="en-GB"/>
        </w:rPr>
        <w:t>R</w:t>
      </w:r>
      <w:r w:rsidRPr="00381B42">
        <w:rPr>
          <w:i/>
          <w:iCs/>
          <w:vertAlign w:val="subscript"/>
          <w:lang w:val="en-GB"/>
        </w:rPr>
        <w:t>d</w:t>
      </w:r>
      <w:r w:rsidRPr="00381B42">
        <w:rPr>
          <w:lang w:val="en-GB"/>
        </w:rPr>
        <w:t xml:space="preserve"> is a function of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This suggests that the trans-slit ion transport is dependent on the voltage across </w:t>
      </w:r>
      <w:proofErr w:type="spellStart"/>
      <w:r w:rsidRPr="00381B42">
        <w:rPr>
          <w:i/>
          <w:iCs/>
          <w:lang w:val="en-GB"/>
        </w:rPr>
        <w:t>C</w:t>
      </w:r>
      <w:r w:rsidRPr="00381B42">
        <w:rPr>
          <w:i/>
          <w:iCs/>
          <w:vertAlign w:val="subscript"/>
          <w:lang w:val="en-GB"/>
        </w:rPr>
        <w:t>slit</w:t>
      </w:r>
      <w:proofErr w:type="spellEnd"/>
      <w:r w:rsidRPr="00381B42">
        <w:rPr>
          <w:lang w:val="en-GB"/>
        </w:rPr>
        <w:t xml:space="preserve">, producing a system of entangled equations which is difficult to model with Simulink. </w:t>
      </w:r>
      <w:proofErr w:type="gramStart"/>
      <w:r w:rsidRPr="00381B42">
        <w:rPr>
          <w:lang w:val="en-GB"/>
        </w:rPr>
        <w:t>In order to</w:t>
      </w:r>
      <w:proofErr w:type="gramEnd"/>
      <w:r w:rsidRPr="00381B42">
        <w:rPr>
          <w:lang w:val="en-GB"/>
        </w:rPr>
        <w:t xml:space="preserve"> circumvent this obstacle,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could be obtained externally from other sources including mPNP, TLM, or even experiments in future works. As mPNP is used in nanoscopic investigation, its results of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is considered reliable for NCM studies. We then demonstrate that, for supercapacitors with 6 layers of 2D materials, consistent results can be obtained when using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from TLM (</w:t>
      </w:r>
      <w:r w:rsidR="00A03749">
        <w:rPr>
          <w:lang w:val="en-GB"/>
        </w:rPr>
        <w:t>Supplementary Fig</w:t>
      </w:r>
      <w:r w:rsidR="00296C2E" w:rsidRPr="00381B42">
        <w:rPr>
          <w:lang w:val="en-GB"/>
        </w:rPr>
        <w:t xml:space="preserve">. </w:t>
      </w:r>
      <w:r w:rsidR="00296C2E">
        <w:rPr>
          <w:noProof/>
          <w:lang w:val="en-GB"/>
        </w:rPr>
        <w:t>11</w:t>
      </w:r>
      <w:r w:rsidRPr="00381B42">
        <w:rPr>
          <w:lang w:val="en-GB"/>
        </w:rPr>
        <w:t xml:space="preserve">d). This is possibly because, even if the magnitude of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obtained by TLM could be different from that strictly obtained from NCM, the normalized </w:t>
      </w:r>
      <m:oMath>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i</m:t>
            </m:r>
          </m:sub>
        </m:sSub>
        <m:r>
          <w:rPr>
            <w:rFonts w:ascii="Cambria Math" w:hAnsi="Cambria Math"/>
            <w:lang w:val="en-GB"/>
          </w:rPr>
          <m:t>(t)</m:t>
        </m:r>
      </m:oMath>
      <w:r w:rsidRPr="00381B42">
        <w:rPr>
          <w:lang w:val="en-GB"/>
        </w:rPr>
        <w:t xml:space="preserve"> in equation </w:t>
      </w:r>
      <w:r w:rsidR="00296C2E" w:rsidRPr="00381B42">
        <w:rPr>
          <w:lang w:val="en-GB"/>
        </w:rPr>
        <w:t>(</w:t>
      </w:r>
      <w:r w:rsidR="00296C2E">
        <w:rPr>
          <w:lang w:val="en-GB"/>
        </w:rPr>
        <w:t>2</w:t>
      </w:r>
      <w:r w:rsidR="00296C2E" w:rsidRPr="00381B42">
        <w:rPr>
          <w:lang w:val="en-GB"/>
        </w:rPr>
        <w:t>)</w:t>
      </w:r>
      <w:r w:rsidRPr="00381B42">
        <w:rPr>
          <w:lang w:val="en-GB"/>
        </w:rPr>
        <w:t xml:space="preserve"> cancels the effect of magnitude. This enables us to conveniently investigate membrane-based supercapacitors comprised of many layers of 2D materials using NCM (</w:t>
      </w:r>
      <w:r w:rsidR="00A03749">
        <w:rPr>
          <w:lang w:val="en-GB"/>
        </w:rPr>
        <w:t>Supplementary Fig</w:t>
      </w:r>
      <w:r w:rsidR="00296C2E" w:rsidRPr="00381B42">
        <w:rPr>
          <w:lang w:val="en-GB"/>
        </w:rPr>
        <w:t xml:space="preserve">. </w:t>
      </w:r>
      <w:r w:rsidR="00296C2E">
        <w:rPr>
          <w:noProof/>
          <w:lang w:val="en-GB"/>
        </w:rPr>
        <w:t>12</w:t>
      </w:r>
      <w:r w:rsidRPr="00381B42">
        <w:rPr>
          <w:lang w:val="en-GB"/>
        </w:rPr>
        <w:t xml:space="preserve">). Moreover, the nanoconfined resistance values, including both </w:t>
      </w:r>
      <w:proofErr w:type="spellStart"/>
      <w:r w:rsidRPr="00381B42">
        <w:rPr>
          <w:i/>
          <w:iCs/>
          <w:lang w:val="en-GB"/>
        </w:rPr>
        <w:t>R</w:t>
      </w:r>
      <w:r w:rsidRPr="00381B42">
        <w:rPr>
          <w:i/>
          <w:iCs/>
          <w:vertAlign w:val="subscript"/>
          <w:lang w:val="en-GB"/>
        </w:rPr>
        <w:t>c</w:t>
      </w:r>
      <w:proofErr w:type="spellEnd"/>
      <w:r w:rsidRPr="00381B42">
        <w:rPr>
          <w:lang w:val="en-GB"/>
        </w:rPr>
        <w:t xml:space="preserve"> and </w:t>
      </w:r>
      <w:r w:rsidRPr="00381B42">
        <w:rPr>
          <w:i/>
          <w:iCs/>
          <w:lang w:val="en-GB"/>
        </w:rPr>
        <w:t>R</w:t>
      </w:r>
      <w:r w:rsidRPr="00381B42">
        <w:rPr>
          <w:i/>
          <w:iCs/>
          <w:vertAlign w:val="subscript"/>
          <w:lang w:val="en-GB"/>
        </w:rPr>
        <w:t>d</w:t>
      </w:r>
      <w:r w:rsidRPr="00381B42">
        <w:rPr>
          <w:lang w:val="en-GB"/>
        </w:rPr>
        <w:t xml:space="preserve">, are the same for different nanoslits with the same dimension, as demonstrated in </w:t>
      </w:r>
      <w:r w:rsidR="00296C2E" w:rsidRPr="00381B42">
        <w:rPr>
          <w:lang w:val="en-GB"/>
        </w:rPr>
        <w:t xml:space="preserve">Fig. </w:t>
      </w:r>
      <w:r w:rsidR="00296C2E">
        <w:rPr>
          <w:noProof/>
          <w:lang w:val="en-GB"/>
        </w:rPr>
        <w:t>3</w:t>
      </w:r>
      <w:r w:rsidRPr="00381B42">
        <w:rPr>
          <w:lang w:val="en-GB"/>
        </w:rPr>
        <w:t xml:space="preserve">c. Note that there are no resistors connected with </w:t>
      </w:r>
      <w:proofErr w:type="spellStart"/>
      <w:r w:rsidRPr="00381B42">
        <w:rPr>
          <w:i/>
          <w:iCs/>
          <w:lang w:val="en-GB"/>
        </w:rPr>
        <w:t>C</w:t>
      </w:r>
      <w:r w:rsidRPr="00381B42">
        <w:rPr>
          <w:i/>
          <w:iCs/>
          <w:vertAlign w:val="subscript"/>
          <w:lang w:val="en-GB"/>
        </w:rPr>
        <w:t>slit</w:t>
      </w:r>
      <w:proofErr w:type="spellEnd"/>
      <w:r w:rsidRPr="00381B42">
        <w:rPr>
          <w:lang w:val="en-GB"/>
        </w:rPr>
        <w:t xml:space="preserve"> in parallel for all </w:t>
      </w:r>
      <w:r w:rsidRPr="00381B42">
        <w:rPr>
          <w:lang w:val="en-GB"/>
        </w:rPr>
        <w:lastRenderedPageBreak/>
        <w:t>circuits in this work, indicating that no leakage current (or electron transfer) is present in EDL; and hence no Faradaic reactions are involved.</w:t>
      </w:r>
    </w:p>
    <w:p w14:paraId="6DC6CE2B" w14:textId="77777777" w:rsidR="00157ED8" w:rsidRPr="00381B42" w:rsidRDefault="00157ED8" w:rsidP="006134BC">
      <w:pPr>
        <w:rPr>
          <w:lang w:val="en-GB"/>
        </w:rPr>
      </w:pPr>
    </w:p>
    <w:p w14:paraId="46BC16B6" w14:textId="77777777" w:rsidR="009E5C83" w:rsidRDefault="009E5C83">
      <w:pPr>
        <w:spacing w:after="200" w:line="276" w:lineRule="auto"/>
        <w:jc w:val="left"/>
        <w:rPr>
          <w:rFonts w:eastAsiaTheme="majorEastAsia" w:cstheme="majorBidi"/>
          <w:b/>
          <w:bCs/>
          <w:szCs w:val="28"/>
          <w:lang w:val="en-GB"/>
        </w:rPr>
      </w:pPr>
      <w:r>
        <w:rPr>
          <w:lang w:val="en-GB"/>
        </w:rPr>
        <w:br w:type="page"/>
      </w:r>
    </w:p>
    <w:p w14:paraId="078311F6" w14:textId="4E023BC7" w:rsidR="00C02E9A" w:rsidRPr="00381B42" w:rsidRDefault="00A03749" w:rsidP="00C02E9A">
      <w:pPr>
        <w:pStyle w:val="Heading1"/>
        <w:rPr>
          <w:lang w:val="en-GB"/>
        </w:rPr>
      </w:pPr>
      <w:r>
        <w:rPr>
          <w:lang w:val="en-GB"/>
        </w:rPr>
        <w:lastRenderedPageBreak/>
        <w:t>Supplementary Fig</w:t>
      </w:r>
      <w:r w:rsidR="00C02E9A" w:rsidRPr="00381B42">
        <w:rPr>
          <w:lang w:val="en-GB"/>
        </w:rPr>
        <w:t>ures</w:t>
      </w:r>
    </w:p>
    <w:p w14:paraId="186E9748" w14:textId="77777777" w:rsidR="00791D7B" w:rsidRPr="00381B42" w:rsidRDefault="00791D7B" w:rsidP="00791D7B">
      <w:pPr>
        <w:keepNext/>
        <w:jc w:val="center"/>
        <w:rPr>
          <w:lang w:val="en-GB"/>
        </w:rPr>
      </w:pPr>
      <w:r w:rsidRPr="00381B42">
        <w:rPr>
          <w:noProof/>
          <w:lang w:val="en-GB"/>
        </w:rPr>
        <w:drawing>
          <wp:inline distT="0" distB="0" distL="0" distR="0" wp14:anchorId="2CE0250C" wp14:editId="01581D86">
            <wp:extent cx="5602887" cy="135260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02887" cy="1352607"/>
                    </a:xfrm>
                    <a:prstGeom prst="rect">
                      <a:avLst/>
                    </a:prstGeom>
                  </pic:spPr>
                </pic:pic>
              </a:graphicData>
            </a:graphic>
          </wp:inline>
        </w:drawing>
      </w:r>
    </w:p>
    <w:p w14:paraId="65AE53AF" w14:textId="48BE7521" w:rsidR="00791D7B" w:rsidRPr="00381B42" w:rsidRDefault="00A03749" w:rsidP="00791D7B">
      <w:pPr>
        <w:pStyle w:val="Caption"/>
        <w:rPr>
          <w:lang w:val="en-GB"/>
        </w:rPr>
      </w:pPr>
      <w:bookmarkStart w:id="5" w:name="_Ref40787326"/>
      <w:r>
        <w:rPr>
          <w:lang w:val="en-GB"/>
        </w:rPr>
        <w:t>Supplementary Fig</w:t>
      </w:r>
      <w:r w:rsidR="00791D7B" w:rsidRPr="00381B42">
        <w:rPr>
          <w:lang w:val="en-GB"/>
        </w:rPr>
        <w:t xml:space="preserve">. </w:t>
      </w:r>
      <w:r w:rsidR="00296C2E">
        <w:rPr>
          <w:noProof/>
          <w:lang w:val="en-GB"/>
        </w:rPr>
        <w:t>1</w:t>
      </w:r>
      <w:bookmarkEnd w:id="5"/>
      <w:r w:rsidR="00791D7B" w:rsidRPr="00381B42">
        <w:rPr>
          <w:lang w:val="en-GB"/>
        </w:rPr>
        <w:t xml:space="preserve"> | Half-cell model of a </w:t>
      </w:r>
      <w:r w:rsidR="00750061" w:rsidRPr="00381B42">
        <w:rPr>
          <w:lang w:val="en-GB"/>
        </w:rPr>
        <w:t xml:space="preserve">membrane-based </w:t>
      </w:r>
      <w:r w:rsidR="00791D7B" w:rsidRPr="00381B42">
        <w:rPr>
          <w:lang w:val="en-GB"/>
        </w:rPr>
        <w:t xml:space="preserve">supercapacitor </w:t>
      </w:r>
      <w:r w:rsidR="007B15CA">
        <w:rPr>
          <w:lang w:val="en-GB"/>
        </w:rPr>
        <w:t xml:space="preserve">to investigate charging dynamics using </w:t>
      </w:r>
      <w:r w:rsidR="00036B0B" w:rsidRPr="00381B42">
        <w:rPr>
          <w:lang w:val="en-GB"/>
        </w:rPr>
        <w:t>modified Poisson-Nernst-Planck</w:t>
      </w:r>
      <w:r w:rsidR="00791D7B" w:rsidRPr="00381B42">
        <w:rPr>
          <w:lang w:val="en-GB"/>
        </w:rPr>
        <w:t xml:space="preserve"> </w:t>
      </w:r>
      <w:r w:rsidR="007B15CA">
        <w:rPr>
          <w:lang w:val="en-GB"/>
        </w:rPr>
        <w:t>theory</w:t>
      </w:r>
      <w:r w:rsidR="00791D7B" w:rsidRPr="00381B42">
        <w:rPr>
          <w:lang w:val="en-GB"/>
        </w:rPr>
        <w:t xml:space="preserve">. </w:t>
      </w:r>
      <w:r w:rsidR="00791D7B" w:rsidRPr="00381B42">
        <w:rPr>
          <w:b w:val="0"/>
          <w:bCs w:val="0"/>
          <w:lang w:val="en-GB"/>
        </w:rPr>
        <w:t xml:space="preserve">The </w:t>
      </w:r>
      <w:r w:rsidR="00EC3AA1" w:rsidRPr="00381B42">
        <w:rPr>
          <w:b w:val="0"/>
          <w:bCs w:val="0"/>
          <w:lang w:val="en-GB"/>
        </w:rPr>
        <w:t xml:space="preserve">membrane </w:t>
      </w:r>
      <w:r w:rsidR="00791D7B" w:rsidRPr="00381B42">
        <w:rPr>
          <w:b w:val="0"/>
          <w:bCs w:val="0"/>
          <w:lang w:val="en-GB"/>
        </w:rPr>
        <w:t xml:space="preserve">electrode is comprised of </w:t>
      </w:r>
      <w:r w:rsidR="009A1C79" w:rsidRPr="00381B42">
        <w:rPr>
          <w:b w:val="0"/>
          <w:bCs w:val="0"/>
          <w:lang w:val="en-GB"/>
        </w:rPr>
        <w:t xml:space="preserve">several </w:t>
      </w:r>
      <w:r w:rsidR="00791D7B" w:rsidRPr="00381B42">
        <w:rPr>
          <w:b w:val="0"/>
          <w:bCs w:val="0"/>
          <w:lang w:val="en-GB"/>
        </w:rPr>
        <w:t xml:space="preserve">monolayer 2D </w:t>
      </w:r>
      <w:r w:rsidR="00343DF3" w:rsidRPr="00381B42">
        <w:rPr>
          <w:b w:val="0"/>
          <w:bCs w:val="0"/>
          <w:lang w:val="en-GB"/>
        </w:rPr>
        <w:t>material</w:t>
      </w:r>
      <w:r w:rsidR="00791D7B" w:rsidRPr="00381B42">
        <w:rPr>
          <w:b w:val="0"/>
          <w:bCs w:val="0"/>
          <w:lang w:val="en-GB"/>
        </w:rPr>
        <w:t>s (orange</w:t>
      </w:r>
      <w:r w:rsidR="009A1C79" w:rsidRPr="00381B42">
        <w:rPr>
          <w:b w:val="0"/>
          <w:bCs w:val="0"/>
          <w:lang w:val="en-GB"/>
        </w:rPr>
        <w:t xml:space="preserve"> slats</w:t>
      </w:r>
      <w:r w:rsidR="00791D7B" w:rsidRPr="00381B42">
        <w:rPr>
          <w:b w:val="0"/>
          <w:bCs w:val="0"/>
          <w:lang w:val="en-GB"/>
        </w:rPr>
        <w:t>)</w:t>
      </w:r>
      <w:r w:rsidR="00454677">
        <w:rPr>
          <w:b w:val="0"/>
          <w:bCs w:val="0"/>
          <w:lang w:val="en-GB"/>
        </w:rPr>
        <w:t xml:space="preserve">. </w:t>
      </w:r>
      <w:r w:rsidR="00454677" w:rsidRPr="00454677">
        <w:rPr>
          <w:b w:val="0"/>
          <w:bCs w:val="0"/>
          <w:lang w:val="en-GB"/>
        </w:rPr>
        <w:t>It follows the statistical representative microstructure model</w:t>
      </w:r>
      <w:r w:rsidR="00AD1FC4" w:rsidRPr="00AD1FC4">
        <w:rPr>
          <w:b w:val="0"/>
          <w:bCs w:val="0"/>
          <w:noProof/>
          <w:vertAlign w:val="superscript"/>
          <w:lang w:val="en-GB"/>
        </w:rPr>
        <w:t>32</w:t>
      </w:r>
      <w:r w:rsidR="00454677" w:rsidRPr="00454677">
        <w:rPr>
          <w:b w:val="0"/>
          <w:bCs w:val="0"/>
          <w:lang w:val="en-GB"/>
        </w:rPr>
        <w:t xml:space="preserve"> that consists of regularly distributed 2D material layers.</w:t>
      </w:r>
      <w:r w:rsidR="00083A0B">
        <w:rPr>
          <w:b w:val="0"/>
          <w:bCs w:val="0"/>
          <w:lang w:val="en-GB"/>
        </w:rPr>
        <w:t xml:space="preserve"> Each pair of two adjacent 2D materials construct a nanoslit, with </w:t>
      </w:r>
      <w:proofErr w:type="spellStart"/>
      <w:r w:rsidR="00083A0B" w:rsidRPr="00083A0B">
        <w:rPr>
          <w:b w:val="0"/>
          <w:bCs w:val="0"/>
          <w:i/>
          <w:iCs/>
          <w:lang w:val="en-GB"/>
        </w:rPr>
        <w:t>i</w:t>
      </w:r>
      <w:proofErr w:type="spellEnd"/>
      <w:r w:rsidR="00083A0B">
        <w:rPr>
          <w:b w:val="0"/>
          <w:bCs w:val="0"/>
          <w:lang w:val="en-GB"/>
        </w:rPr>
        <w:t xml:space="preserve"> as the index.</w:t>
      </w:r>
      <w:r w:rsidR="00454677" w:rsidRPr="00454677">
        <w:rPr>
          <w:b w:val="0"/>
          <w:bCs w:val="0"/>
          <w:lang w:val="en-GB"/>
        </w:rPr>
        <w:t xml:space="preserve"> The top and bottom edges (y-axis) are the mirror planes. </w:t>
      </w:r>
      <w:r w:rsidR="00454677">
        <w:rPr>
          <w:b w:val="0"/>
          <w:bCs w:val="0"/>
          <w:lang w:val="en-GB"/>
        </w:rPr>
        <w:t xml:space="preserve"> </w:t>
      </w:r>
      <w:r w:rsidR="00454677" w:rsidRPr="00454677">
        <w:rPr>
          <w:b w:val="0"/>
          <w:bCs w:val="0"/>
          <w:lang w:val="en-GB"/>
        </w:rPr>
        <w:t xml:space="preserve">The dark cyan region represents the electrolyte filled in the porous electrode and in the open space (reservoir). </w:t>
      </w:r>
      <w:r w:rsidR="00454677">
        <w:rPr>
          <w:b w:val="0"/>
          <w:bCs w:val="0"/>
          <w:lang w:val="en-GB"/>
        </w:rPr>
        <w:t>The contact of electrolyte</w:t>
      </w:r>
      <w:r w:rsidR="00791D7B" w:rsidRPr="00381B42">
        <w:rPr>
          <w:b w:val="0"/>
          <w:bCs w:val="0"/>
          <w:lang w:val="en-GB"/>
        </w:rPr>
        <w:t xml:space="preserve"> with each </w:t>
      </w:r>
      <w:r w:rsidR="009A1C79" w:rsidRPr="00381B42">
        <w:rPr>
          <w:b w:val="0"/>
          <w:bCs w:val="0"/>
          <w:lang w:val="en-GB"/>
        </w:rPr>
        <w:t>2D</w:t>
      </w:r>
      <w:r w:rsidR="00791D7B" w:rsidRPr="00381B42">
        <w:rPr>
          <w:b w:val="0"/>
          <w:bCs w:val="0"/>
          <w:lang w:val="en-GB"/>
        </w:rPr>
        <w:t xml:space="preserve"> </w:t>
      </w:r>
      <w:r w:rsidR="00343DF3" w:rsidRPr="00381B42">
        <w:rPr>
          <w:b w:val="0"/>
          <w:bCs w:val="0"/>
          <w:lang w:val="en-GB"/>
        </w:rPr>
        <w:t>material</w:t>
      </w:r>
      <w:r w:rsidR="00791D7B" w:rsidRPr="00381B42">
        <w:rPr>
          <w:b w:val="0"/>
          <w:bCs w:val="0"/>
          <w:lang w:val="en-GB"/>
        </w:rPr>
        <w:t xml:space="preserve"> prior to </w:t>
      </w:r>
      <w:r w:rsidR="009A1C79" w:rsidRPr="00381B42">
        <w:rPr>
          <w:b w:val="0"/>
          <w:bCs w:val="0"/>
          <w:lang w:val="en-GB"/>
        </w:rPr>
        <w:t xml:space="preserve">the </w:t>
      </w:r>
      <w:r w:rsidR="00791D7B" w:rsidRPr="00381B42">
        <w:rPr>
          <w:b w:val="0"/>
          <w:bCs w:val="0"/>
          <w:lang w:val="en-GB"/>
        </w:rPr>
        <w:t xml:space="preserve">application of voltage is to reflect </w:t>
      </w:r>
      <w:r w:rsidR="00EC3AA1" w:rsidRPr="00381B42">
        <w:rPr>
          <w:b w:val="0"/>
          <w:bCs w:val="0"/>
          <w:lang w:val="en-GB"/>
        </w:rPr>
        <w:t xml:space="preserve">an </w:t>
      </w:r>
      <w:r w:rsidR="00791D7B" w:rsidRPr="00381B42">
        <w:rPr>
          <w:b w:val="0"/>
          <w:bCs w:val="0"/>
          <w:lang w:val="en-GB"/>
        </w:rPr>
        <w:t xml:space="preserve">experimental practice where electrodes are immersed in electrolyte for sufficient time before electrochemical measurements. The rightmost side </w:t>
      </w:r>
      <w:r w:rsidR="00A67170" w:rsidRPr="00381B42">
        <w:rPr>
          <w:b w:val="0"/>
          <w:bCs w:val="0"/>
          <w:lang w:val="en-GB"/>
        </w:rPr>
        <w:t>on</w:t>
      </w:r>
      <w:r w:rsidR="00791D7B" w:rsidRPr="00381B42">
        <w:rPr>
          <w:b w:val="0"/>
          <w:bCs w:val="0"/>
          <w:lang w:val="en-GB"/>
        </w:rPr>
        <w:t xml:space="preserve"> </w:t>
      </w:r>
      <w:r w:rsidR="00797918" w:rsidRPr="00381B42">
        <w:rPr>
          <w:b w:val="0"/>
          <w:bCs w:val="0"/>
          <w:i/>
          <w:iCs/>
          <w:lang w:val="en-GB"/>
        </w:rPr>
        <w:t>x</w:t>
      </w:r>
      <w:r w:rsidR="00A67170" w:rsidRPr="00381B42">
        <w:rPr>
          <w:b w:val="0"/>
          <w:bCs w:val="0"/>
          <w:lang w:val="en-GB"/>
        </w:rPr>
        <w:t>-axis</w:t>
      </w:r>
      <w:r w:rsidR="00791D7B" w:rsidRPr="00381B42">
        <w:rPr>
          <w:b w:val="0"/>
          <w:bCs w:val="0"/>
          <w:lang w:val="en-GB"/>
        </w:rPr>
        <w:t xml:space="preserve"> of the </w:t>
      </w:r>
      <w:r w:rsidR="00937B4B" w:rsidRPr="00381B42">
        <w:rPr>
          <w:b w:val="0"/>
          <w:bCs w:val="0"/>
          <w:lang w:val="en-GB"/>
        </w:rPr>
        <w:t>half-cell</w:t>
      </w:r>
      <w:r w:rsidR="00791D7B" w:rsidRPr="00381B42">
        <w:rPr>
          <w:b w:val="0"/>
          <w:bCs w:val="0"/>
          <w:lang w:val="en-GB"/>
        </w:rPr>
        <w:t xml:space="preserve"> also represents the mid-plane </w:t>
      </w:r>
      <w:r w:rsidR="00EC3AA1" w:rsidRPr="00381B42">
        <w:rPr>
          <w:b w:val="0"/>
          <w:bCs w:val="0"/>
          <w:lang w:val="en-GB"/>
        </w:rPr>
        <w:t>in</w:t>
      </w:r>
      <w:r w:rsidR="00791D7B" w:rsidRPr="00381B42">
        <w:rPr>
          <w:b w:val="0"/>
          <w:bCs w:val="0"/>
          <w:lang w:val="en-GB"/>
        </w:rPr>
        <w:t xml:space="preserve"> an equivalent full</w:t>
      </w:r>
      <w:r w:rsidR="00937B4B" w:rsidRPr="00381B42">
        <w:rPr>
          <w:b w:val="0"/>
          <w:bCs w:val="0"/>
          <w:lang w:val="en-GB"/>
        </w:rPr>
        <w:t>-</w:t>
      </w:r>
      <w:r w:rsidR="00791D7B" w:rsidRPr="00381B42">
        <w:rPr>
          <w:b w:val="0"/>
          <w:bCs w:val="0"/>
          <w:lang w:val="en-GB"/>
        </w:rPr>
        <w:t>cell</w:t>
      </w:r>
      <w:r w:rsidR="00A67170" w:rsidRPr="00381B42">
        <w:rPr>
          <w:b w:val="0"/>
          <w:bCs w:val="0"/>
          <w:lang w:val="en-GB"/>
        </w:rPr>
        <w:t xml:space="preserve"> model</w:t>
      </w:r>
      <w:r w:rsidR="00791D7B" w:rsidRPr="00381B42">
        <w:rPr>
          <w:b w:val="0"/>
          <w:bCs w:val="0"/>
          <w:lang w:val="en-GB"/>
        </w:rPr>
        <w:t>. The light cyan regions</w:t>
      </w:r>
      <w:r w:rsidR="009A1C79" w:rsidRPr="00381B42">
        <w:rPr>
          <w:b w:val="0"/>
          <w:bCs w:val="0"/>
          <w:lang w:val="en-GB"/>
        </w:rPr>
        <w:t xml:space="preserve"> surrounding each 2D material</w:t>
      </w:r>
      <w:r w:rsidR="00791D7B" w:rsidRPr="00381B42">
        <w:rPr>
          <w:b w:val="0"/>
          <w:bCs w:val="0"/>
          <w:lang w:val="en-GB"/>
        </w:rPr>
        <w:t xml:space="preserve"> indicate the Stern layer. </w:t>
      </w:r>
      <w:r w:rsidR="00454677" w:rsidRPr="00454677">
        <w:rPr>
          <w:b w:val="0"/>
          <w:bCs w:val="0"/>
          <w:lang w:val="en-GB"/>
        </w:rPr>
        <w:t xml:space="preserve">Taking advantage of the symmetry of the adopted electrode structure, we only need to simulate the ion transport and storage in this depicted region by using appropriate boundary condition (e.g., vertical flux equals to zero at the top and bottom edges). See </w:t>
      </w:r>
      <w:r w:rsidR="00454677">
        <w:rPr>
          <w:b w:val="0"/>
          <w:bCs w:val="0"/>
          <w:lang w:val="en-GB"/>
        </w:rPr>
        <w:t>Methods</w:t>
      </w:r>
      <w:r w:rsidR="00454677" w:rsidRPr="00454677">
        <w:rPr>
          <w:b w:val="0"/>
          <w:bCs w:val="0"/>
          <w:lang w:val="en-GB"/>
        </w:rPr>
        <w:t xml:space="preserve"> for details of our simulations.</w:t>
      </w:r>
    </w:p>
    <w:p w14:paraId="6BCD590E" w14:textId="77777777" w:rsidR="00791D7B" w:rsidRPr="00381B42" w:rsidRDefault="00791D7B" w:rsidP="00791D7B">
      <w:pPr>
        <w:keepNext/>
        <w:jc w:val="center"/>
        <w:rPr>
          <w:lang w:val="en-GB"/>
        </w:rPr>
      </w:pPr>
    </w:p>
    <w:p w14:paraId="6068A978" w14:textId="77777777" w:rsidR="00B70AF6" w:rsidRPr="00381B42" w:rsidRDefault="00B70AF6" w:rsidP="00B70AF6">
      <w:pPr>
        <w:keepNext/>
        <w:jc w:val="center"/>
        <w:rPr>
          <w:lang w:val="en-GB"/>
        </w:rPr>
      </w:pPr>
      <w:r w:rsidRPr="00381B42">
        <w:rPr>
          <w:noProof/>
          <w:lang w:val="en-GB"/>
        </w:rPr>
        <w:drawing>
          <wp:inline distT="0" distB="0" distL="0" distR="0" wp14:anchorId="1EBCDFD5" wp14:editId="4EE3A3F4">
            <wp:extent cx="3830770" cy="14924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30770" cy="1492404"/>
                    </a:xfrm>
                    <a:prstGeom prst="rect">
                      <a:avLst/>
                    </a:prstGeom>
                  </pic:spPr>
                </pic:pic>
              </a:graphicData>
            </a:graphic>
          </wp:inline>
        </w:drawing>
      </w:r>
    </w:p>
    <w:p w14:paraId="2A3A44D9" w14:textId="1AC364B8" w:rsidR="00B70AF6" w:rsidRPr="00381B42" w:rsidRDefault="00A03749" w:rsidP="00B70AF6">
      <w:pPr>
        <w:pStyle w:val="Caption"/>
        <w:rPr>
          <w:b w:val="0"/>
          <w:bCs w:val="0"/>
          <w:lang w:val="en-GB"/>
        </w:rPr>
      </w:pPr>
      <w:bookmarkStart w:id="6" w:name="_Ref40786065"/>
      <w:r>
        <w:rPr>
          <w:lang w:val="en-GB"/>
        </w:rPr>
        <w:t>Supplementary Fig</w:t>
      </w:r>
      <w:r w:rsidR="00B70AF6" w:rsidRPr="00381B42">
        <w:rPr>
          <w:lang w:val="en-GB"/>
        </w:rPr>
        <w:t xml:space="preserve">. </w:t>
      </w:r>
      <w:r w:rsidR="00296C2E">
        <w:rPr>
          <w:noProof/>
          <w:lang w:val="en-GB"/>
        </w:rPr>
        <w:t>2</w:t>
      </w:r>
      <w:bookmarkEnd w:id="6"/>
      <w:r w:rsidR="00B70AF6" w:rsidRPr="00381B42">
        <w:rPr>
          <w:lang w:val="en-GB"/>
        </w:rPr>
        <w:t xml:space="preserve"> | Ion migration, diffusion, and steric flux as a function of distance (</w:t>
      </w:r>
      <w:r w:rsidR="00B70AF6" w:rsidRPr="00381B42">
        <w:rPr>
          <w:i/>
          <w:iCs/>
          <w:lang w:val="en-GB"/>
        </w:rPr>
        <w:t>x</w:t>
      </w:r>
      <w:r w:rsidR="00B70AF6" w:rsidRPr="00381B42">
        <w:rPr>
          <w:lang w:val="en-GB"/>
        </w:rPr>
        <w:t xml:space="preserve">) from the electrode surface in open space. a, </w:t>
      </w:r>
      <w:proofErr w:type="gramStart"/>
      <w:r w:rsidR="00B70AF6" w:rsidRPr="00EB6E87">
        <w:rPr>
          <w:b w:val="0"/>
          <w:bCs w:val="0"/>
          <w:lang w:val="en-GB"/>
        </w:rPr>
        <w:t>Normali</w:t>
      </w:r>
      <w:r w:rsidR="00B70AF6">
        <w:rPr>
          <w:b w:val="0"/>
          <w:bCs w:val="0"/>
          <w:lang w:val="en-GB"/>
        </w:rPr>
        <w:t>z</w:t>
      </w:r>
      <w:r w:rsidR="00B70AF6" w:rsidRPr="00EB6E87">
        <w:rPr>
          <w:b w:val="0"/>
          <w:bCs w:val="0"/>
          <w:lang w:val="en-GB"/>
        </w:rPr>
        <w:t>ed</w:t>
      </w:r>
      <w:proofErr w:type="gramEnd"/>
      <w:r w:rsidR="00B70AF6" w:rsidRPr="00EB6E87">
        <w:rPr>
          <w:b w:val="0"/>
          <w:bCs w:val="0"/>
          <w:lang w:val="en-GB"/>
        </w:rPr>
        <w:t xml:space="preserve"> current</w:t>
      </w:r>
      <w:r w:rsidR="00B70AF6">
        <w:rPr>
          <w:b w:val="0"/>
          <w:bCs w:val="0"/>
          <w:lang w:val="en-GB"/>
        </w:rPr>
        <w:t xml:space="preserve"> component</w:t>
      </w:r>
      <w:r w:rsidR="00B70AF6" w:rsidRPr="00EB6E87">
        <w:rPr>
          <w:b w:val="0"/>
          <w:bCs w:val="0"/>
          <w:lang w:val="en-GB"/>
        </w:rPr>
        <w:t>s (migration, diffusion, and steric</w:t>
      </w:r>
      <w:r w:rsidR="00B70AF6">
        <w:rPr>
          <w:b w:val="0"/>
          <w:bCs w:val="0"/>
          <w:lang w:val="en-GB"/>
        </w:rPr>
        <w:t xml:space="preserve"> flux</w:t>
      </w:r>
      <w:r w:rsidR="00B70AF6" w:rsidRPr="00EB6E87">
        <w:rPr>
          <w:b w:val="0"/>
          <w:bCs w:val="0"/>
          <w:lang w:val="en-GB"/>
        </w:rPr>
        <w:t>) as a function of normali</w:t>
      </w:r>
      <w:r w:rsidR="00B70AF6">
        <w:rPr>
          <w:b w:val="0"/>
          <w:bCs w:val="0"/>
          <w:lang w:val="en-GB"/>
        </w:rPr>
        <w:t>z</w:t>
      </w:r>
      <w:r w:rsidR="00B70AF6" w:rsidRPr="00EB6E87">
        <w:rPr>
          <w:b w:val="0"/>
          <w:bCs w:val="0"/>
          <w:lang w:val="en-GB"/>
        </w:rPr>
        <w:t xml:space="preserve">ed distance </w:t>
      </w:r>
      <w:r w:rsidR="00B70AF6">
        <w:rPr>
          <w:b w:val="0"/>
          <w:bCs w:val="0"/>
          <w:lang w:val="en-GB"/>
        </w:rPr>
        <w:t>in open space</w:t>
      </w:r>
      <w:r w:rsidR="00B70AF6" w:rsidRPr="00EB6E87">
        <w:rPr>
          <w:b w:val="0"/>
          <w:bCs w:val="0"/>
          <w:lang w:val="en-GB"/>
        </w:rPr>
        <w:t xml:space="preserve"> (</w:t>
      </w:r>
      <w:r w:rsidR="00296C2E" w:rsidRPr="00296C2E">
        <w:rPr>
          <w:b w:val="0"/>
          <w:bCs w:val="0"/>
          <w:lang w:val="en-GB"/>
        </w:rPr>
        <w:t xml:space="preserve">Fig. </w:t>
      </w:r>
      <w:r w:rsidR="00296C2E" w:rsidRPr="00296C2E">
        <w:rPr>
          <w:b w:val="0"/>
          <w:bCs w:val="0"/>
          <w:noProof/>
          <w:lang w:val="en-GB"/>
        </w:rPr>
        <w:t>2</w:t>
      </w:r>
      <w:r w:rsidR="00B70AF6">
        <w:rPr>
          <w:b w:val="0"/>
          <w:bCs w:val="0"/>
          <w:lang w:val="en-GB"/>
        </w:rPr>
        <w:t>b</w:t>
      </w:r>
      <w:r w:rsidR="00B70AF6" w:rsidRPr="00EB6E87">
        <w:rPr>
          <w:b w:val="0"/>
          <w:bCs w:val="0"/>
          <w:lang w:val="en-GB"/>
        </w:rPr>
        <w:t>)</w:t>
      </w:r>
      <w:r w:rsidR="00B70AF6">
        <w:rPr>
          <w:b w:val="0"/>
          <w:bCs w:val="0"/>
          <w:lang w:val="en-GB"/>
        </w:rPr>
        <w:t xml:space="preserve">, </w:t>
      </w:r>
      <w:r w:rsidR="00B70AF6" w:rsidRPr="00EB6E87">
        <w:rPr>
          <w:b w:val="0"/>
          <w:bCs w:val="0"/>
          <w:lang w:val="en-GB"/>
        </w:rPr>
        <w:t xml:space="preserve">calculated using the </w:t>
      </w:r>
      <w:proofErr w:type="spellStart"/>
      <w:r w:rsidR="00B70AF6" w:rsidRPr="00EB6E87">
        <w:rPr>
          <w:b w:val="0"/>
          <w:bCs w:val="0"/>
          <w:lang w:val="en-GB"/>
        </w:rPr>
        <w:t>mPNP</w:t>
      </w:r>
      <w:proofErr w:type="spellEnd"/>
      <w:r w:rsidR="00B70AF6" w:rsidRPr="00EB6E87">
        <w:rPr>
          <w:b w:val="0"/>
          <w:bCs w:val="0"/>
          <w:lang w:val="en-GB"/>
        </w:rPr>
        <w:t xml:space="preserve"> theory</w:t>
      </w:r>
      <w:r w:rsidR="00B70AF6">
        <w:rPr>
          <w:b w:val="0"/>
          <w:bCs w:val="0"/>
          <w:lang w:val="en-GB"/>
        </w:rPr>
        <w:t xml:space="preserve"> at the instant where the cycle number is around </w:t>
      </w:r>
      <w:r w:rsidR="00B70AF6" w:rsidRPr="008A35D9">
        <w:rPr>
          <w:b w:val="0"/>
          <w:bCs w:val="0"/>
          <w:i/>
          <w:iCs/>
          <w:lang w:val="en-GB"/>
        </w:rPr>
        <w:t>k</w:t>
      </w:r>
      <w:r w:rsidR="00B70AF6">
        <w:rPr>
          <w:b w:val="0"/>
          <w:bCs w:val="0"/>
          <w:lang w:val="en-GB"/>
        </w:rPr>
        <w:t>+0.25</w:t>
      </w:r>
      <w:r w:rsidR="00B70AF6" w:rsidRPr="00EB6E87">
        <w:rPr>
          <w:b w:val="0"/>
          <w:bCs w:val="0"/>
          <w:lang w:val="en-GB"/>
        </w:rPr>
        <w:t xml:space="preserve">. The </w:t>
      </w:r>
      <w:r w:rsidR="00B70AF6">
        <w:rPr>
          <w:b w:val="0"/>
          <w:bCs w:val="0"/>
          <w:lang w:val="en-GB"/>
        </w:rPr>
        <w:t>current components</w:t>
      </w:r>
      <w:r w:rsidR="00B70AF6" w:rsidRPr="00EB6E87">
        <w:rPr>
          <w:b w:val="0"/>
          <w:bCs w:val="0"/>
          <w:lang w:val="en-GB"/>
        </w:rPr>
        <w:t xml:space="preserve"> are normali</w:t>
      </w:r>
      <w:r w:rsidR="00B70AF6">
        <w:rPr>
          <w:b w:val="0"/>
          <w:bCs w:val="0"/>
          <w:lang w:val="en-GB"/>
        </w:rPr>
        <w:t>z</w:t>
      </w:r>
      <w:r w:rsidR="00B70AF6" w:rsidRPr="00EB6E87">
        <w:rPr>
          <w:b w:val="0"/>
          <w:bCs w:val="0"/>
          <w:lang w:val="en-GB"/>
        </w:rPr>
        <w:t xml:space="preserve">ed by the total current </w:t>
      </w:r>
      <w:r w:rsidR="00B70AF6">
        <w:rPr>
          <w:b w:val="0"/>
          <w:bCs w:val="0"/>
          <w:lang w:val="en-GB"/>
        </w:rPr>
        <w:t xml:space="preserve">in supercapacitor, obtained </w:t>
      </w:r>
      <w:r w:rsidR="00B70AF6" w:rsidRPr="00EB6E87">
        <w:rPr>
          <w:b w:val="0"/>
          <w:bCs w:val="0"/>
          <w:lang w:val="en-GB"/>
        </w:rPr>
        <w:t xml:space="preserve">at the rightmost side of the half-cell model. </w:t>
      </w:r>
      <w:r w:rsidR="00B70AF6" w:rsidRPr="00381B42">
        <w:rPr>
          <w:b w:val="0"/>
          <w:bCs w:val="0"/>
          <w:i/>
          <w:iCs/>
          <w:lang w:val="en-GB"/>
        </w:rPr>
        <w:t>x</w:t>
      </w:r>
      <w:r w:rsidR="00B70AF6" w:rsidRPr="00381B42">
        <w:rPr>
          <w:b w:val="0"/>
          <w:bCs w:val="0"/>
          <w:lang w:val="en-GB"/>
        </w:rPr>
        <w:t xml:space="preserve"> </w:t>
      </w:r>
      <w:r w:rsidR="00B70AF6" w:rsidRPr="00EB6E87">
        <w:rPr>
          <w:b w:val="0"/>
          <w:bCs w:val="0"/>
          <w:lang w:val="en-GB"/>
        </w:rPr>
        <w:t>is normalized by the Debye length (</w:t>
      </w:r>
      <w:proofErr w:type="spellStart"/>
      <w:r w:rsidR="00B70AF6" w:rsidRPr="008A35D9">
        <w:rPr>
          <w:b w:val="0"/>
          <w:bCs w:val="0"/>
          <w:i/>
          <w:iCs/>
          <w:lang w:val="en-GB"/>
        </w:rPr>
        <w:t>λ</w:t>
      </w:r>
      <w:r w:rsidR="00B70AF6" w:rsidRPr="008A35D9">
        <w:rPr>
          <w:b w:val="0"/>
          <w:bCs w:val="0"/>
          <w:i/>
          <w:iCs/>
          <w:vertAlign w:val="subscript"/>
          <w:lang w:val="en-GB"/>
        </w:rPr>
        <w:t>D</w:t>
      </w:r>
      <w:proofErr w:type="spellEnd"/>
      <w:r w:rsidR="00B70AF6" w:rsidRPr="00EB6E87">
        <w:rPr>
          <w:b w:val="0"/>
          <w:bCs w:val="0"/>
          <w:lang w:val="en-GB"/>
        </w:rPr>
        <w:t xml:space="preserve">), which is around 0.3 nm for 1 M aqueous KCl solution. The dashed vertical line roughly indicates the location where </w:t>
      </w:r>
      <w:r w:rsidR="00B70AF6">
        <w:rPr>
          <w:b w:val="0"/>
          <w:bCs w:val="0"/>
          <w:lang w:val="en-GB"/>
        </w:rPr>
        <w:t>current</w:t>
      </w:r>
      <w:r w:rsidR="00B70AF6" w:rsidRPr="00EB6E87">
        <w:rPr>
          <w:b w:val="0"/>
          <w:bCs w:val="0"/>
          <w:lang w:val="en-GB"/>
        </w:rPr>
        <w:t xml:space="preserve"> values in Fig. 2</w:t>
      </w:r>
      <w:r w:rsidR="00B70AF6">
        <w:rPr>
          <w:b w:val="0"/>
          <w:bCs w:val="0"/>
          <w:lang w:val="en-GB"/>
        </w:rPr>
        <w:t>c</w:t>
      </w:r>
      <w:r w:rsidR="00B70AF6" w:rsidRPr="00151FCD">
        <w:rPr>
          <w:b w:val="0"/>
          <w:bCs w:val="0"/>
          <w:lang w:val="en-GB"/>
        </w:rPr>
        <w:t xml:space="preserve"> </w:t>
      </w:r>
      <w:r w:rsidR="00B70AF6" w:rsidRPr="00EB6E87">
        <w:rPr>
          <w:b w:val="0"/>
          <w:bCs w:val="0"/>
          <w:lang w:val="en-GB"/>
        </w:rPr>
        <w:t>are reported.</w:t>
      </w:r>
      <w:r w:rsidR="00B70AF6">
        <w:rPr>
          <w:b w:val="0"/>
          <w:bCs w:val="0"/>
          <w:lang w:val="en-GB"/>
        </w:rPr>
        <w:t xml:space="preserve"> </w:t>
      </w:r>
      <w:r w:rsidR="00B70AF6" w:rsidRPr="00381B42">
        <w:rPr>
          <w:lang w:val="en-GB"/>
        </w:rPr>
        <w:t xml:space="preserve">b, </w:t>
      </w:r>
      <w:r w:rsidR="00B70AF6" w:rsidRPr="00381B42">
        <w:rPr>
          <w:b w:val="0"/>
          <w:bCs w:val="0"/>
          <w:lang w:val="en-GB"/>
        </w:rPr>
        <w:t>Magnification of the dashed box in (</w:t>
      </w:r>
      <w:r w:rsidR="00B70AF6" w:rsidRPr="00381B42">
        <w:rPr>
          <w:lang w:val="en-GB"/>
        </w:rPr>
        <w:t>a</w:t>
      </w:r>
      <w:r w:rsidR="00B70AF6" w:rsidRPr="00381B42">
        <w:rPr>
          <w:b w:val="0"/>
          <w:bCs w:val="0"/>
          <w:lang w:val="en-GB"/>
        </w:rPr>
        <w:t xml:space="preserve">). </w:t>
      </w:r>
      <w:r w:rsidR="00B70AF6">
        <w:rPr>
          <w:b w:val="0"/>
          <w:bCs w:val="0"/>
          <w:lang w:val="en-GB"/>
        </w:rPr>
        <w:t>T</w:t>
      </w:r>
      <w:r w:rsidR="00B70AF6" w:rsidRPr="00381B42">
        <w:rPr>
          <w:b w:val="0"/>
          <w:bCs w:val="0"/>
          <w:lang w:val="en-GB"/>
        </w:rPr>
        <w:t xml:space="preserve">he current in the open space (or the bulk electrolyte) is </w:t>
      </w:r>
      <w:r w:rsidR="00B70AF6">
        <w:rPr>
          <w:b w:val="0"/>
          <w:bCs w:val="0"/>
          <w:lang w:val="en-GB"/>
        </w:rPr>
        <w:t>mainly</w:t>
      </w:r>
      <w:r w:rsidR="00B70AF6" w:rsidRPr="00381B42">
        <w:rPr>
          <w:b w:val="0"/>
          <w:bCs w:val="0"/>
          <w:lang w:val="en-GB"/>
        </w:rPr>
        <w:t xml:space="preserve"> migration. The steric flux is overlapped by diffusion, and they are all negligible here.</w:t>
      </w:r>
    </w:p>
    <w:p w14:paraId="18701406" w14:textId="77777777" w:rsidR="00B70AF6" w:rsidRPr="00381B42" w:rsidRDefault="00B70AF6" w:rsidP="00B70AF6">
      <w:pPr>
        <w:rPr>
          <w:lang w:val="en-GB"/>
        </w:rPr>
      </w:pPr>
    </w:p>
    <w:p w14:paraId="4FB62380" w14:textId="77777777" w:rsidR="00604D02" w:rsidRPr="00381B42" w:rsidRDefault="00604D02" w:rsidP="00604D02">
      <w:pPr>
        <w:keepNext/>
        <w:jc w:val="center"/>
        <w:rPr>
          <w:lang w:val="en-GB"/>
        </w:rPr>
      </w:pPr>
      <w:r w:rsidRPr="00381B42">
        <w:rPr>
          <w:noProof/>
          <w:lang w:val="en-GB"/>
        </w:rPr>
        <w:lastRenderedPageBreak/>
        <w:drawing>
          <wp:inline distT="0" distB="0" distL="0" distR="0" wp14:anchorId="057578F8" wp14:editId="13DF31D8">
            <wp:extent cx="5339393" cy="4395186"/>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339393" cy="4395186"/>
                    </a:xfrm>
                    <a:prstGeom prst="rect">
                      <a:avLst/>
                    </a:prstGeom>
                    <a:noFill/>
                    <a:ln>
                      <a:noFill/>
                    </a:ln>
                  </pic:spPr>
                </pic:pic>
              </a:graphicData>
            </a:graphic>
          </wp:inline>
        </w:drawing>
      </w:r>
    </w:p>
    <w:p w14:paraId="22CBA389" w14:textId="4CD80D4D" w:rsidR="00604D02" w:rsidRPr="00381B42" w:rsidRDefault="00A03749" w:rsidP="00604D02">
      <w:pPr>
        <w:pStyle w:val="Caption"/>
        <w:rPr>
          <w:b w:val="0"/>
          <w:bCs w:val="0"/>
          <w:lang w:val="en-GB"/>
        </w:rPr>
      </w:pPr>
      <w:bookmarkStart w:id="7" w:name="_Ref45364039"/>
      <w:r>
        <w:rPr>
          <w:lang w:val="en-GB"/>
        </w:rPr>
        <w:t>Supplementary Fig</w:t>
      </w:r>
      <w:r w:rsidR="00604D02" w:rsidRPr="00381B42">
        <w:rPr>
          <w:lang w:val="en-GB"/>
        </w:rPr>
        <w:t xml:space="preserve">. </w:t>
      </w:r>
      <w:r w:rsidR="00296C2E">
        <w:rPr>
          <w:noProof/>
          <w:lang w:val="en-GB"/>
        </w:rPr>
        <w:t>3</w:t>
      </w:r>
      <w:bookmarkEnd w:id="7"/>
      <w:r w:rsidR="00604D02" w:rsidRPr="00381B42">
        <w:rPr>
          <w:lang w:val="en-GB"/>
        </w:rPr>
        <w:t xml:space="preserve"> | </w:t>
      </w:r>
      <w:bookmarkStart w:id="8" w:name="_Hlk45206765"/>
      <w:r w:rsidR="001C21BD" w:rsidRPr="00381B42">
        <w:rPr>
          <w:lang w:val="en-GB"/>
        </w:rPr>
        <w:t xml:space="preserve">Trans-slit </w:t>
      </w:r>
      <w:r w:rsidR="00750061" w:rsidRPr="00381B42">
        <w:rPr>
          <w:lang w:val="en-GB"/>
        </w:rPr>
        <w:t>migration</w:t>
      </w:r>
      <w:r w:rsidR="00604D02" w:rsidRPr="00381B42">
        <w:rPr>
          <w:lang w:val="en-GB"/>
        </w:rPr>
        <w:t>, diffusion, and steric flux</w:t>
      </w:r>
      <w:bookmarkEnd w:id="8"/>
      <w:r w:rsidR="00604D02" w:rsidRPr="00381B42">
        <w:rPr>
          <w:lang w:val="en-GB"/>
        </w:rPr>
        <w:t xml:space="preserve"> of ions </w:t>
      </w:r>
      <w:r w:rsidR="0044273B" w:rsidRPr="00381B42">
        <w:rPr>
          <w:lang w:val="en-GB"/>
        </w:rPr>
        <w:t>under nanoconfinement</w:t>
      </w:r>
      <w:r w:rsidR="00604D02" w:rsidRPr="00381B42">
        <w:rPr>
          <w:lang w:val="en-GB"/>
        </w:rPr>
        <w:t>.</w:t>
      </w:r>
      <w:r w:rsidR="0007458A">
        <w:rPr>
          <w:lang w:val="en-GB"/>
        </w:rPr>
        <w:t xml:space="preserve"> </w:t>
      </w:r>
      <w:r w:rsidR="0007458A" w:rsidRPr="00506484">
        <w:rPr>
          <w:b w:val="0"/>
          <w:bCs w:val="0"/>
          <w:lang w:val="en-GB"/>
        </w:rPr>
        <w:t xml:space="preserve">The </w:t>
      </w:r>
      <w:r w:rsidR="0007458A">
        <w:rPr>
          <w:b w:val="0"/>
          <w:bCs w:val="0"/>
          <w:lang w:val="en-GB"/>
        </w:rPr>
        <w:t xml:space="preserve">variation of trans-slit </w:t>
      </w:r>
      <w:r w:rsidR="00DF582D">
        <w:rPr>
          <w:b w:val="0"/>
          <w:bCs w:val="0"/>
          <w:lang w:val="en-GB"/>
        </w:rPr>
        <w:t xml:space="preserve">ionic </w:t>
      </w:r>
      <w:r w:rsidR="0007458A" w:rsidRPr="00F47620">
        <w:rPr>
          <w:b w:val="0"/>
          <w:bCs w:val="0"/>
          <w:lang w:val="en-GB"/>
        </w:rPr>
        <w:t>current (</w:t>
      </w:r>
      <w:proofErr w:type="spellStart"/>
      <w:r w:rsidR="0007458A" w:rsidRPr="00F47620">
        <w:rPr>
          <w:b w:val="0"/>
          <w:bCs w:val="0"/>
          <w:i/>
          <w:iCs/>
          <w:lang w:val="en-GB"/>
        </w:rPr>
        <w:t>I</w:t>
      </w:r>
      <w:r w:rsidR="0007458A" w:rsidRPr="00F47620">
        <w:rPr>
          <w:b w:val="0"/>
          <w:bCs w:val="0"/>
          <w:i/>
          <w:iCs/>
          <w:vertAlign w:val="subscript"/>
          <w:lang w:val="en-GB"/>
        </w:rPr>
        <w:t>i</w:t>
      </w:r>
      <w:proofErr w:type="spellEnd"/>
      <w:r w:rsidR="0007458A" w:rsidRPr="00F47620">
        <w:rPr>
          <w:b w:val="0"/>
          <w:bCs w:val="0"/>
          <w:lang w:val="en-GB"/>
        </w:rPr>
        <w:t xml:space="preserve">) between the </w:t>
      </w:r>
      <w:proofErr w:type="spellStart"/>
      <w:r w:rsidR="0007458A" w:rsidRPr="00F47620">
        <w:rPr>
          <w:b w:val="0"/>
          <w:bCs w:val="0"/>
          <w:i/>
          <w:iCs/>
          <w:lang w:val="en-GB"/>
        </w:rPr>
        <w:t>i</w:t>
      </w:r>
      <w:r w:rsidR="0007458A" w:rsidRPr="00506484">
        <w:rPr>
          <w:b w:val="0"/>
          <w:bCs w:val="0"/>
          <w:vertAlign w:val="superscript"/>
          <w:lang w:val="en-GB"/>
        </w:rPr>
        <w:t>th</w:t>
      </w:r>
      <w:proofErr w:type="spellEnd"/>
      <w:r w:rsidR="0007458A" w:rsidRPr="00F47620">
        <w:rPr>
          <w:b w:val="0"/>
          <w:bCs w:val="0"/>
          <w:lang w:val="en-GB"/>
        </w:rPr>
        <w:t xml:space="preserve"> and </w:t>
      </w:r>
      <w:r w:rsidR="0007458A" w:rsidRPr="00506484">
        <w:rPr>
          <w:b w:val="0"/>
          <w:bCs w:val="0"/>
          <w:lang w:val="en-GB"/>
        </w:rPr>
        <w:t>(</w:t>
      </w:r>
      <w:r w:rsidR="0007458A" w:rsidRPr="00F47620">
        <w:rPr>
          <w:b w:val="0"/>
          <w:bCs w:val="0"/>
          <w:i/>
          <w:iCs/>
          <w:lang w:val="en-GB"/>
        </w:rPr>
        <w:t>i+</w:t>
      </w:r>
      <w:proofErr w:type="gramStart"/>
      <w:r w:rsidR="0007458A" w:rsidRPr="00F47620">
        <w:rPr>
          <w:b w:val="0"/>
          <w:bCs w:val="0"/>
          <w:i/>
          <w:iCs/>
          <w:lang w:val="en-GB"/>
        </w:rPr>
        <w:t>1</w:t>
      </w:r>
      <w:r w:rsidR="0007458A" w:rsidRPr="00506484">
        <w:rPr>
          <w:b w:val="0"/>
          <w:bCs w:val="0"/>
          <w:lang w:val="en-GB"/>
        </w:rPr>
        <w:t>)</w:t>
      </w:r>
      <w:proofErr w:type="spellStart"/>
      <w:r w:rsidR="0007458A" w:rsidRPr="00506484">
        <w:rPr>
          <w:b w:val="0"/>
          <w:bCs w:val="0"/>
          <w:vertAlign w:val="superscript"/>
          <w:lang w:val="en-GB"/>
        </w:rPr>
        <w:t>th</w:t>
      </w:r>
      <w:proofErr w:type="spellEnd"/>
      <w:proofErr w:type="gramEnd"/>
      <w:r w:rsidR="0007458A" w:rsidRPr="00F47620">
        <w:rPr>
          <w:b w:val="0"/>
          <w:bCs w:val="0"/>
          <w:lang w:val="en-GB"/>
        </w:rPr>
        <w:t xml:space="preserve"> nanoslits</w:t>
      </w:r>
      <w:r w:rsidR="0007458A">
        <w:rPr>
          <w:b w:val="0"/>
          <w:bCs w:val="0"/>
          <w:lang w:val="en-GB"/>
        </w:rPr>
        <w:t xml:space="preserve"> (</w:t>
      </w:r>
      <w:r w:rsidR="00296C2E" w:rsidRPr="00296C2E">
        <w:rPr>
          <w:b w:val="0"/>
          <w:bCs w:val="0"/>
          <w:lang w:val="en-GB"/>
        </w:rPr>
        <w:t xml:space="preserve">Fig. </w:t>
      </w:r>
      <w:r w:rsidR="00296C2E" w:rsidRPr="00296C2E">
        <w:rPr>
          <w:b w:val="0"/>
          <w:bCs w:val="0"/>
          <w:noProof/>
          <w:lang w:val="en-GB"/>
        </w:rPr>
        <w:t>2</w:t>
      </w:r>
      <w:r w:rsidR="0007458A">
        <w:rPr>
          <w:b w:val="0"/>
          <w:bCs w:val="0"/>
          <w:lang w:val="en-GB"/>
        </w:rPr>
        <w:t xml:space="preserve">e) during </w:t>
      </w:r>
      <w:r w:rsidR="00DF582D" w:rsidRPr="00DF582D">
        <w:rPr>
          <w:b w:val="0"/>
          <w:bCs w:val="0"/>
          <w:i/>
          <w:iCs/>
          <w:lang w:val="en-GB"/>
        </w:rPr>
        <w:t>k</w:t>
      </w:r>
      <w:r w:rsidR="00DF582D" w:rsidRPr="00DF582D">
        <w:rPr>
          <w:b w:val="0"/>
          <w:bCs w:val="0"/>
          <w:vertAlign w:val="superscript"/>
          <w:lang w:val="en-GB"/>
        </w:rPr>
        <w:t>th</w:t>
      </w:r>
      <w:r w:rsidR="0007458A">
        <w:rPr>
          <w:b w:val="0"/>
          <w:bCs w:val="0"/>
          <w:lang w:val="en-GB"/>
        </w:rPr>
        <w:t xml:space="preserve"> cyclic voltammetry charging/discharging cycle is decomposed into the components of</w:t>
      </w:r>
      <w:r w:rsidR="0007458A" w:rsidRPr="00F47620">
        <w:rPr>
          <w:b w:val="0"/>
          <w:bCs w:val="0"/>
          <w:lang w:val="en-GB"/>
        </w:rPr>
        <w:t xml:space="preserve"> </w:t>
      </w:r>
      <w:r w:rsidR="0007458A">
        <w:rPr>
          <w:b w:val="0"/>
          <w:bCs w:val="0"/>
          <w:lang w:val="en-GB"/>
        </w:rPr>
        <w:t xml:space="preserve">ion </w:t>
      </w:r>
      <w:r w:rsidR="0007458A" w:rsidRPr="00F47620">
        <w:rPr>
          <w:b w:val="0"/>
          <w:bCs w:val="0"/>
          <w:lang w:val="en-GB"/>
        </w:rPr>
        <w:t>migration, diffusion, and steric flux</w:t>
      </w:r>
      <w:r w:rsidR="0007458A">
        <w:rPr>
          <w:b w:val="0"/>
          <w:bCs w:val="0"/>
          <w:lang w:val="en-GB"/>
        </w:rPr>
        <w:t>.</w:t>
      </w:r>
      <w:r w:rsidR="0044273B" w:rsidRPr="00381B42">
        <w:rPr>
          <w:lang w:val="en-GB"/>
        </w:rPr>
        <w:t xml:space="preserve"> a-c, </w:t>
      </w:r>
      <w:proofErr w:type="gramStart"/>
      <w:r w:rsidR="00DF582D">
        <w:rPr>
          <w:b w:val="0"/>
          <w:bCs w:val="0"/>
          <w:lang w:val="en-GB"/>
        </w:rPr>
        <w:t>The</w:t>
      </w:r>
      <w:proofErr w:type="gramEnd"/>
      <w:r w:rsidR="00DF582D">
        <w:rPr>
          <w:b w:val="0"/>
          <w:bCs w:val="0"/>
          <w:lang w:val="en-GB"/>
        </w:rPr>
        <w:t xml:space="preserve"> </w:t>
      </w:r>
      <w:r w:rsidR="00F219A2">
        <w:rPr>
          <w:b w:val="0"/>
          <w:bCs w:val="0"/>
          <w:lang w:val="en-GB"/>
        </w:rPr>
        <w:t>slit size</w:t>
      </w:r>
      <w:r w:rsidR="00DF582D">
        <w:rPr>
          <w:b w:val="0"/>
          <w:bCs w:val="0"/>
          <w:lang w:val="en-GB"/>
        </w:rPr>
        <w:t xml:space="preserve"> (</w:t>
      </w:r>
      <w:r w:rsidR="00DF582D" w:rsidRPr="00DF582D">
        <w:rPr>
          <w:b w:val="0"/>
          <w:bCs w:val="0"/>
          <w:i/>
          <w:iCs/>
          <w:lang w:val="en-GB"/>
        </w:rPr>
        <w:t>d</w:t>
      </w:r>
      <w:r w:rsidR="00DF582D">
        <w:rPr>
          <w:b w:val="0"/>
          <w:bCs w:val="0"/>
          <w:lang w:val="en-GB"/>
        </w:rPr>
        <w:t>) or interlayer distance of 2D materials is 2 nm.</w:t>
      </w:r>
      <w:r w:rsidR="0044273B" w:rsidRPr="00381B42">
        <w:rPr>
          <w:b w:val="0"/>
          <w:bCs w:val="0"/>
          <w:lang w:val="en-GB"/>
        </w:rPr>
        <w:t xml:space="preserve"> </w:t>
      </w:r>
      <w:proofErr w:type="spellStart"/>
      <w:r w:rsidR="0044273B" w:rsidRPr="00381B42">
        <w:rPr>
          <w:b w:val="0"/>
          <w:bCs w:val="0"/>
          <w:i/>
          <w:iCs/>
          <w:lang w:val="en-GB"/>
        </w:rPr>
        <w:t>i</w:t>
      </w:r>
      <w:proofErr w:type="spellEnd"/>
      <w:r w:rsidR="0044273B" w:rsidRPr="00381B42">
        <w:rPr>
          <w:b w:val="0"/>
          <w:bCs w:val="0"/>
          <w:lang w:val="en-GB"/>
        </w:rPr>
        <w:t xml:space="preserve"> is 1 (</w:t>
      </w:r>
      <w:r w:rsidR="0044273B" w:rsidRPr="00381B42">
        <w:rPr>
          <w:lang w:val="en-GB"/>
        </w:rPr>
        <w:t>a</w:t>
      </w:r>
      <w:r w:rsidR="0044273B" w:rsidRPr="00381B42">
        <w:rPr>
          <w:b w:val="0"/>
          <w:bCs w:val="0"/>
          <w:lang w:val="en-GB"/>
        </w:rPr>
        <w:t>), 2 (</w:t>
      </w:r>
      <w:r w:rsidR="0044273B" w:rsidRPr="00381B42">
        <w:rPr>
          <w:lang w:val="en-GB"/>
        </w:rPr>
        <w:t>b</w:t>
      </w:r>
      <w:r w:rsidR="0044273B" w:rsidRPr="00381B42">
        <w:rPr>
          <w:b w:val="0"/>
          <w:bCs w:val="0"/>
          <w:lang w:val="en-GB"/>
        </w:rPr>
        <w:t>), and 3 (</w:t>
      </w:r>
      <w:r w:rsidR="0044273B" w:rsidRPr="00381B42">
        <w:rPr>
          <w:lang w:val="en-GB"/>
        </w:rPr>
        <w:t>c</w:t>
      </w:r>
      <w:r w:rsidR="0044273B" w:rsidRPr="00381B42">
        <w:rPr>
          <w:b w:val="0"/>
          <w:bCs w:val="0"/>
          <w:lang w:val="en-GB"/>
        </w:rPr>
        <w:t xml:space="preserve">), respectively. </w:t>
      </w:r>
      <w:r w:rsidR="0044273B" w:rsidRPr="00381B42">
        <w:rPr>
          <w:lang w:val="en-GB"/>
        </w:rPr>
        <w:t>d-f,</w:t>
      </w:r>
      <w:r w:rsidR="0044273B" w:rsidRPr="00381B42">
        <w:rPr>
          <w:b w:val="0"/>
          <w:bCs w:val="0"/>
          <w:lang w:val="en-GB"/>
        </w:rPr>
        <w:t xml:space="preserve"> </w:t>
      </w:r>
      <w:r w:rsidR="00EB7D30" w:rsidRPr="00381B42">
        <w:rPr>
          <w:b w:val="0"/>
          <w:bCs w:val="0"/>
          <w:i/>
          <w:iCs/>
          <w:lang w:val="en-GB"/>
        </w:rPr>
        <w:t>d</w:t>
      </w:r>
      <w:r w:rsidR="0044273B" w:rsidRPr="00381B42">
        <w:rPr>
          <w:b w:val="0"/>
          <w:bCs w:val="0"/>
          <w:lang w:val="en-GB"/>
        </w:rPr>
        <w:t xml:space="preserve">=3 nm. </w:t>
      </w:r>
      <w:r w:rsidR="0044273B" w:rsidRPr="00381B42">
        <w:rPr>
          <w:lang w:val="en-GB"/>
        </w:rPr>
        <w:t>g-</w:t>
      </w:r>
      <w:proofErr w:type="spellStart"/>
      <w:r w:rsidR="0044273B" w:rsidRPr="00381B42">
        <w:rPr>
          <w:lang w:val="en-GB"/>
        </w:rPr>
        <w:t>i</w:t>
      </w:r>
      <w:proofErr w:type="spellEnd"/>
      <w:r w:rsidR="0044273B" w:rsidRPr="00381B42">
        <w:rPr>
          <w:lang w:val="en-GB"/>
        </w:rPr>
        <w:t>,</w:t>
      </w:r>
      <w:r w:rsidR="0044273B" w:rsidRPr="00381B42">
        <w:rPr>
          <w:b w:val="0"/>
          <w:bCs w:val="0"/>
          <w:lang w:val="en-GB"/>
        </w:rPr>
        <w:t xml:space="preserve"> </w:t>
      </w:r>
      <w:r w:rsidR="00EB7D30" w:rsidRPr="00381B42">
        <w:rPr>
          <w:b w:val="0"/>
          <w:bCs w:val="0"/>
          <w:i/>
          <w:iCs/>
          <w:lang w:val="en-GB"/>
        </w:rPr>
        <w:t>d</w:t>
      </w:r>
      <w:r w:rsidR="0044273B" w:rsidRPr="00381B42">
        <w:rPr>
          <w:b w:val="0"/>
          <w:bCs w:val="0"/>
          <w:lang w:val="en-GB"/>
        </w:rPr>
        <w:t>=4 nm.</w:t>
      </w:r>
      <w:r w:rsidR="00DB7802" w:rsidRPr="00381B42">
        <w:rPr>
          <w:b w:val="0"/>
          <w:bCs w:val="0"/>
          <w:lang w:val="en-GB"/>
        </w:rPr>
        <w:t xml:space="preserve"> </w:t>
      </w:r>
      <w:r w:rsidR="00DF582D" w:rsidRPr="00381B42">
        <w:rPr>
          <w:b w:val="0"/>
          <w:bCs w:val="0"/>
          <w:lang w:val="en-GB"/>
        </w:rPr>
        <w:t xml:space="preserve">The scale of </w:t>
      </w:r>
      <w:proofErr w:type="spellStart"/>
      <w:r w:rsidR="00DF582D" w:rsidRPr="00381B42">
        <w:rPr>
          <w:b w:val="0"/>
          <w:bCs w:val="0"/>
          <w:i/>
          <w:iCs/>
          <w:lang w:val="en-GB"/>
        </w:rPr>
        <w:t>I</w:t>
      </w:r>
      <w:r w:rsidR="00DF582D" w:rsidRPr="00381B42">
        <w:rPr>
          <w:b w:val="0"/>
          <w:bCs w:val="0"/>
          <w:i/>
          <w:iCs/>
          <w:vertAlign w:val="subscript"/>
          <w:lang w:val="en-GB"/>
        </w:rPr>
        <w:t>i</w:t>
      </w:r>
      <w:proofErr w:type="spellEnd"/>
      <w:r w:rsidR="00DF582D" w:rsidRPr="00381B42">
        <w:rPr>
          <w:b w:val="0"/>
          <w:bCs w:val="0"/>
          <w:lang w:val="en-GB"/>
        </w:rPr>
        <w:t xml:space="preserve"> in all panels are set the same for comparison. </w:t>
      </w:r>
      <w:r w:rsidR="00DB7802" w:rsidRPr="00381B42">
        <w:rPr>
          <w:b w:val="0"/>
          <w:bCs w:val="0"/>
          <w:lang w:val="en-GB"/>
        </w:rPr>
        <w:t>The direction of diffusion is the same as that of migration</w:t>
      </w:r>
      <w:r w:rsidR="00DF582D">
        <w:rPr>
          <w:b w:val="0"/>
          <w:bCs w:val="0"/>
          <w:lang w:val="en-GB"/>
        </w:rPr>
        <w:t>, leading to the observed diffusion-enhanced migration (</w:t>
      </w:r>
      <w:r w:rsidR="00296C2E" w:rsidRPr="00296C2E">
        <w:rPr>
          <w:b w:val="0"/>
          <w:bCs w:val="0"/>
          <w:lang w:val="en-GB"/>
        </w:rPr>
        <w:t xml:space="preserve">Fig. </w:t>
      </w:r>
      <w:r w:rsidR="00296C2E" w:rsidRPr="00296C2E">
        <w:rPr>
          <w:b w:val="0"/>
          <w:bCs w:val="0"/>
          <w:noProof/>
          <w:lang w:val="en-GB"/>
        </w:rPr>
        <w:t>2</w:t>
      </w:r>
      <w:r w:rsidR="00DF582D">
        <w:rPr>
          <w:b w:val="0"/>
          <w:bCs w:val="0"/>
          <w:lang w:val="en-GB"/>
        </w:rPr>
        <w:t>e-g). Note that</w:t>
      </w:r>
      <w:r w:rsidR="00DB7802" w:rsidRPr="00381B42">
        <w:rPr>
          <w:b w:val="0"/>
          <w:bCs w:val="0"/>
          <w:lang w:val="en-GB"/>
        </w:rPr>
        <w:t xml:space="preserve"> the direction of steric flux tends to become </w:t>
      </w:r>
      <w:r w:rsidR="00F37945" w:rsidRPr="00381B42">
        <w:rPr>
          <w:b w:val="0"/>
          <w:bCs w:val="0"/>
          <w:lang w:val="en-GB"/>
        </w:rPr>
        <w:t>the same</w:t>
      </w:r>
      <w:r w:rsidR="00DB7802" w:rsidRPr="00381B42">
        <w:rPr>
          <w:b w:val="0"/>
          <w:bCs w:val="0"/>
          <w:lang w:val="en-GB"/>
        </w:rPr>
        <w:t xml:space="preserve"> as </w:t>
      </w:r>
      <w:r w:rsidR="00EB7D30" w:rsidRPr="00381B42">
        <w:rPr>
          <w:b w:val="0"/>
          <w:bCs w:val="0"/>
          <w:i/>
          <w:iCs/>
          <w:lang w:val="en-GB"/>
        </w:rPr>
        <w:t>d</w:t>
      </w:r>
      <w:r w:rsidR="00DB7802" w:rsidRPr="00381B42">
        <w:rPr>
          <w:b w:val="0"/>
          <w:bCs w:val="0"/>
          <w:lang w:val="en-GB"/>
        </w:rPr>
        <w:t xml:space="preserve"> </w:t>
      </w:r>
      <w:r w:rsidR="00F37945" w:rsidRPr="00381B42">
        <w:rPr>
          <w:b w:val="0"/>
          <w:bCs w:val="0"/>
          <w:lang w:val="en-GB"/>
        </w:rPr>
        <w:t>de</w:t>
      </w:r>
      <w:r w:rsidR="00DB7802" w:rsidRPr="00381B42">
        <w:rPr>
          <w:b w:val="0"/>
          <w:bCs w:val="0"/>
          <w:lang w:val="en-GB"/>
        </w:rPr>
        <w:t xml:space="preserve">creases. </w:t>
      </w:r>
    </w:p>
    <w:p w14:paraId="5A845A1E" w14:textId="77777777" w:rsidR="00813351" w:rsidRPr="00381B42" w:rsidRDefault="00813351" w:rsidP="0044273B">
      <w:pPr>
        <w:rPr>
          <w:lang w:val="en-GB"/>
        </w:rPr>
      </w:pPr>
    </w:p>
    <w:p w14:paraId="72BA68BD" w14:textId="77777777" w:rsidR="00540293" w:rsidRPr="00381B42" w:rsidRDefault="00540293" w:rsidP="00540293">
      <w:pPr>
        <w:keepNext/>
        <w:jc w:val="center"/>
        <w:rPr>
          <w:lang w:val="en-GB"/>
        </w:rPr>
      </w:pPr>
      <w:r w:rsidRPr="00381B42">
        <w:rPr>
          <w:noProof/>
          <w:lang w:val="en-GB"/>
        </w:rPr>
        <w:lastRenderedPageBreak/>
        <w:drawing>
          <wp:inline distT="0" distB="0" distL="0" distR="0" wp14:anchorId="46F88070" wp14:editId="1F171F90">
            <wp:extent cx="5693162" cy="3237236"/>
            <wp:effectExtent l="0" t="0" r="3175"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97408" cy="3239651"/>
                    </a:xfrm>
                    <a:prstGeom prst="rect">
                      <a:avLst/>
                    </a:prstGeom>
                  </pic:spPr>
                </pic:pic>
              </a:graphicData>
            </a:graphic>
          </wp:inline>
        </w:drawing>
      </w:r>
    </w:p>
    <w:p w14:paraId="5C838C20" w14:textId="58F9B661" w:rsidR="006F1525" w:rsidRDefault="00A03749" w:rsidP="00540293">
      <w:pPr>
        <w:pStyle w:val="Caption"/>
        <w:rPr>
          <w:b w:val="0"/>
          <w:bCs w:val="0"/>
          <w:lang w:val="en-GB"/>
        </w:rPr>
      </w:pPr>
      <w:bookmarkStart w:id="9" w:name="_Ref41685342"/>
      <w:r>
        <w:rPr>
          <w:lang w:val="en-GB"/>
        </w:rPr>
        <w:t>Supplementary Fig</w:t>
      </w:r>
      <w:r w:rsidR="00540293" w:rsidRPr="00381B42">
        <w:rPr>
          <w:lang w:val="en-GB"/>
        </w:rPr>
        <w:t xml:space="preserve">. </w:t>
      </w:r>
      <w:r w:rsidR="00296C2E">
        <w:rPr>
          <w:noProof/>
          <w:lang w:val="en-GB"/>
        </w:rPr>
        <w:t>4</w:t>
      </w:r>
      <w:bookmarkEnd w:id="9"/>
      <w:r w:rsidR="00540293" w:rsidRPr="00381B42">
        <w:rPr>
          <w:lang w:val="en-GB"/>
        </w:rPr>
        <w:t xml:space="preserve"> | Molecular dynamics studies of </w:t>
      </w:r>
      <w:r w:rsidR="00625514" w:rsidRPr="00381B42">
        <w:rPr>
          <w:lang w:val="en-GB"/>
        </w:rPr>
        <w:t xml:space="preserve">trans-slit </w:t>
      </w:r>
      <w:r w:rsidR="00750061" w:rsidRPr="00381B42">
        <w:rPr>
          <w:lang w:val="en-GB"/>
        </w:rPr>
        <w:t xml:space="preserve">ion </w:t>
      </w:r>
      <w:r w:rsidR="00540293" w:rsidRPr="00381B42">
        <w:rPr>
          <w:lang w:val="en-GB"/>
        </w:rPr>
        <w:t xml:space="preserve">migration, diffusion, and steric flux in a </w:t>
      </w:r>
      <w:r w:rsidR="006F1525">
        <w:rPr>
          <w:lang w:val="en-GB"/>
        </w:rPr>
        <w:t xml:space="preserve">graphene </w:t>
      </w:r>
      <w:r w:rsidR="00540293" w:rsidRPr="00381B42">
        <w:rPr>
          <w:lang w:val="en-GB"/>
        </w:rPr>
        <w:t>membrane-based supercapacitor during charging process. a,</w:t>
      </w:r>
      <w:r w:rsidR="00540293" w:rsidRPr="00381B42">
        <w:rPr>
          <w:b w:val="0"/>
          <w:bCs w:val="0"/>
          <w:lang w:val="en-GB"/>
        </w:rPr>
        <w:t xml:space="preserve"> </w:t>
      </w:r>
      <w:r w:rsidR="006F1525" w:rsidRPr="00F47620">
        <w:rPr>
          <w:b w:val="0"/>
          <w:bCs w:val="0"/>
          <w:lang w:val="en-GB"/>
        </w:rPr>
        <w:t>Atomi</w:t>
      </w:r>
      <w:r w:rsidR="006F1525">
        <w:rPr>
          <w:b w:val="0"/>
          <w:bCs w:val="0"/>
          <w:lang w:val="en-GB"/>
        </w:rPr>
        <w:t>c</w:t>
      </w:r>
      <w:r w:rsidR="006F1525" w:rsidRPr="00F47620">
        <w:rPr>
          <w:b w:val="0"/>
          <w:bCs w:val="0"/>
          <w:lang w:val="en-GB"/>
        </w:rPr>
        <w:t xml:space="preserve"> structure of </w:t>
      </w:r>
      <w:r w:rsidR="006F1525">
        <w:rPr>
          <w:b w:val="0"/>
          <w:bCs w:val="0"/>
          <w:lang w:val="en-GB"/>
        </w:rPr>
        <w:t>the</w:t>
      </w:r>
      <w:r w:rsidR="006F1525" w:rsidRPr="00F47620">
        <w:rPr>
          <w:b w:val="0"/>
          <w:bCs w:val="0"/>
          <w:lang w:val="en-GB"/>
        </w:rPr>
        <w:t xml:space="preserve"> supercapacitor</w:t>
      </w:r>
      <w:r w:rsidR="006F1525">
        <w:rPr>
          <w:b w:val="0"/>
          <w:bCs w:val="0"/>
          <w:lang w:val="en-GB"/>
        </w:rPr>
        <w:t xml:space="preserve"> (details in Methods). </w:t>
      </w:r>
      <w:r w:rsidR="006F1525" w:rsidRPr="00F47620">
        <w:rPr>
          <w:b w:val="0"/>
          <w:bCs w:val="0"/>
          <w:lang w:val="en-GB"/>
        </w:rPr>
        <w:t>Top panel</w:t>
      </w:r>
      <w:r w:rsidR="006F1525">
        <w:rPr>
          <w:b w:val="0"/>
          <w:bCs w:val="0"/>
          <w:lang w:val="en-GB"/>
        </w:rPr>
        <w:t xml:space="preserve"> denotes the u</w:t>
      </w:r>
      <w:r w:rsidR="006F1525" w:rsidRPr="00F47620">
        <w:rPr>
          <w:b w:val="0"/>
          <w:bCs w:val="0"/>
          <w:lang w:val="en-GB"/>
        </w:rPr>
        <w:t xml:space="preserve">ncharged </w:t>
      </w:r>
      <w:r w:rsidR="006F1525">
        <w:rPr>
          <w:b w:val="0"/>
          <w:bCs w:val="0"/>
          <w:lang w:val="en-GB"/>
        </w:rPr>
        <w:t>case</w:t>
      </w:r>
      <w:r w:rsidR="006F1525" w:rsidRPr="00F47620">
        <w:rPr>
          <w:b w:val="0"/>
          <w:bCs w:val="0"/>
          <w:lang w:val="en-GB"/>
        </w:rPr>
        <w:t xml:space="preserve"> where all carbon atoms possess zero charge. Bottom panel</w:t>
      </w:r>
      <w:r w:rsidR="006F1525">
        <w:rPr>
          <w:b w:val="0"/>
          <w:bCs w:val="0"/>
          <w:lang w:val="en-GB"/>
        </w:rPr>
        <w:t xml:space="preserve"> represents the c</w:t>
      </w:r>
      <w:r w:rsidR="006F1525" w:rsidRPr="00F47620">
        <w:rPr>
          <w:b w:val="0"/>
          <w:bCs w:val="0"/>
          <w:lang w:val="en-GB"/>
        </w:rPr>
        <w:t>harged supercapacitor</w:t>
      </w:r>
      <w:r w:rsidR="006F1525">
        <w:rPr>
          <w:b w:val="0"/>
          <w:bCs w:val="0"/>
          <w:lang w:val="en-GB"/>
        </w:rPr>
        <w:t>,</w:t>
      </w:r>
      <w:r w:rsidR="006F1525" w:rsidRPr="00F47620">
        <w:rPr>
          <w:b w:val="0"/>
          <w:bCs w:val="0"/>
          <w:lang w:val="en-GB"/>
        </w:rPr>
        <w:t xml:space="preserve"> where each carbon atom in left</w:t>
      </w:r>
      <w:r w:rsidR="006F1525">
        <w:rPr>
          <w:b w:val="0"/>
          <w:bCs w:val="0"/>
          <w:lang w:val="en-GB"/>
        </w:rPr>
        <w:t>/right</w:t>
      </w:r>
      <w:r w:rsidR="006F1525" w:rsidRPr="00F47620">
        <w:rPr>
          <w:b w:val="0"/>
          <w:bCs w:val="0"/>
          <w:lang w:val="en-GB"/>
        </w:rPr>
        <w:t xml:space="preserve"> electrode possesses a charge of</w:t>
      </w:r>
      <w:r w:rsidR="006F1525">
        <w:rPr>
          <w:b w:val="0"/>
          <w:bCs w:val="0"/>
          <w:lang w:val="en-GB"/>
        </w:rPr>
        <w:t xml:space="preserve"> +</w:t>
      </w:r>
      <w:r w:rsidR="006F1525" w:rsidRPr="00F47620">
        <w:rPr>
          <w:b w:val="0"/>
          <w:bCs w:val="0"/>
          <w:lang w:val="en-GB"/>
        </w:rPr>
        <w:t>0.041</w:t>
      </w:r>
      <w:r w:rsidR="006F1525" w:rsidRPr="00F47620">
        <w:rPr>
          <w:b w:val="0"/>
          <w:bCs w:val="0"/>
          <w:i/>
          <w:iCs/>
          <w:lang w:val="en-GB"/>
        </w:rPr>
        <w:t>e</w:t>
      </w:r>
      <w:r w:rsidR="006F1525">
        <w:rPr>
          <w:b w:val="0"/>
          <w:bCs w:val="0"/>
          <w:lang w:val="en-GB"/>
        </w:rPr>
        <w:t>/</w:t>
      </w:r>
      <w:r w:rsidR="006F1525" w:rsidRPr="00F47620">
        <w:rPr>
          <w:b w:val="0"/>
          <w:bCs w:val="0"/>
          <w:lang w:val="en-GB"/>
        </w:rPr>
        <w:t>-0.041</w:t>
      </w:r>
      <w:r w:rsidR="006F1525" w:rsidRPr="00F47620">
        <w:rPr>
          <w:b w:val="0"/>
          <w:bCs w:val="0"/>
          <w:i/>
          <w:iCs/>
          <w:lang w:val="en-GB"/>
        </w:rPr>
        <w:t>e</w:t>
      </w:r>
      <w:r w:rsidR="006F1525">
        <w:rPr>
          <w:b w:val="0"/>
          <w:bCs w:val="0"/>
          <w:lang w:val="en-GB"/>
        </w:rPr>
        <w:t>, respectively.</w:t>
      </w:r>
      <w:r w:rsidR="006F1525" w:rsidRPr="00F47620">
        <w:rPr>
          <w:b w:val="0"/>
          <w:bCs w:val="0"/>
          <w:lang w:val="en-GB"/>
        </w:rPr>
        <w:t xml:space="preserve"> </w:t>
      </w:r>
      <w:r w:rsidR="006F1525">
        <w:rPr>
          <w:b w:val="0"/>
          <w:bCs w:val="0"/>
          <w:lang w:val="en-GB"/>
        </w:rPr>
        <w:t xml:space="preserve">Here </w:t>
      </w:r>
      <w:proofErr w:type="spellStart"/>
      <w:r w:rsidR="006F1525" w:rsidRPr="00F47620">
        <w:rPr>
          <w:b w:val="0"/>
          <w:bCs w:val="0"/>
          <w:i/>
          <w:iCs/>
          <w:lang w:val="en-GB"/>
        </w:rPr>
        <w:t>e</w:t>
      </w:r>
      <w:proofErr w:type="spellEnd"/>
      <w:r w:rsidR="006F1525" w:rsidRPr="00F47620">
        <w:rPr>
          <w:b w:val="0"/>
          <w:bCs w:val="0"/>
          <w:lang w:val="en-GB"/>
        </w:rPr>
        <w:t xml:space="preserve"> is the elementary charge. </w:t>
      </w:r>
      <w:r w:rsidR="006F1525">
        <w:rPr>
          <w:b w:val="0"/>
          <w:bCs w:val="0"/>
          <w:lang w:val="en-GB"/>
        </w:rPr>
        <w:t xml:space="preserve">For the feasibility of </w:t>
      </w:r>
      <w:r w:rsidR="00B05295">
        <w:rPr>
          <w:b w:val="0"/>
          <w:bCs w:val="0"/>
          <w:lang w:val="en-GB"/>
        </w:rPr>
        <w:t>molecular dynamics</w:t>
      </w:r>
      <w:r w:rsidR="006F1525">
        <w:rPr>
          <w:b w:val="0"/>
          <w:bCs w:val="0"/>
          <w:lang w:val="en-GB"/>
        </w:rPr>
        <w:t xml:space="preserve"> simulations to investigate the complex charging dynamics, we adopted the fixed charge method (instead of the constant potential method) and applied the charges on carbon atoms suddenly and hold thereafter in a step-function fashion (instead of the gradual charge increase/decrease in experiments and our PNP simulations). </w:t>
      </w:r>
      <w:r w:rsidR="006F1525" w:rsidRPr="00F47620">
        <w:rPr>
          <w:b w:val="0"/>
          <w:bCs w:val="0"/>
          <w:lang w:val="en-GB"/>
        </w:rPr>
        <w:t>The direction</w:t>
      </w:r>
      <w:r w:rsidR="006F1525">
        <w:rPr>
          <w:b w:val="0"/>
          <w:bCs w:val="0"/>
          <w:lang w:val="en-GB"/>
        </w:rPr>
        <w:t>s</w:t>
      </w:r>
      <w:r w:rsidR="006F1525" w:rsidRPr="00F47620">
        <w:rPr>
          <w:b w:val="0"/>
          <w:bCs w:val="0"/>
          <w:lang w:val="en-GB"/>
        </w:rPr>
        <w:t xml:space="preserve"> of </w:t>
      </w:r>
      <w:r w:rsidR="006F1525">
        <w:rPr>
          <w:b w:val="0"/>
          <w:bCs w:val="0"/>
          <w:lang w:val="en-GB"/>
        </w:rPr>
        <w:t xml:space="preserve">trans-slit ion </w:t>
      </w:r>
      <w:r w:rsidR="006F1525" w:rsidRPr="00F47620">
        <w:rPr>
          <w:b w:val="0"/>
          <w:bCs w:val="0"/>
          <w:lang w:val="en-GB"/>
        </w:rPr>
        <w:t>migration, diffusion, and steric flux</w:t>
      </w:r>
      <w:r w:rsidR="006F1525">
        <w:rPr>
          <w:b w:val="0"/>
          <w:bCs w:val="0"/>
          <w:lang w:val="en-GB"/>
        </w:rPr>
        <w:t>es</w:t>
      </w:r>
      <w:r w:rsidR="006F1525" w:rsidRPr="00F47620">
        <w:rPr>
          <w:b w:val="0"/>
          <w:bCs w:val="0"/>
          <w:lang w:val="en-GB"/>
        </w:rPr>
        <w:t xml:space="preserve"> </w:t>
      </w:r>
      <w:r w:rsidR="006F1525">
        <w:rPr>
          <w:b w:val="0"/>
          <w:bCs w:val="0"/>
          <w:lang w:val="en-GB"/>
        </w:rPr>
        <w:t>are</w:t>
      </w:r>
      <w:r w:rsidR="006F1525" w:rsidRPr="00F47620">
        <w:rPr>
          <w:b w:val="0"/>
          <w:bCs w:val="0"/>
          <w:lang w:val="en-GB"/>
        </w:rPr>
        <w:t xml:space="preserve"> illustrated by blue, red, and purple arrows</w:t>
      </w:r>
      <w:r w:rsidR="006F1525">
        <w:rPr>
          <w:b w:val="0"/>
          <w:bCs w:val="0"/>
          <w:lang w:val="en-GB"/>
        </w:rPr>
        <w:t>, respectively (see following for details)</w:t>
      </w:r>
      <w:r w:rsidR="006F1525" w:rsidRPr="00F47620">
        <w:rPr>
          <w:b w:val="0"/>
          <w:bCs w:val="0"/>
          <w:lang w:val="en-GB"/>
        </w:rPr>
        <w:t>.</w:t>
      </w:r>
      <w:r w:rsidR="006F1525" w:rsidRPr="00F47620">
        <w:rPr>
          <w:lang w:val="en-GB"/>
        </w:rPr>
        <w:t xml:space="preserve"> </w:t>
      </w:r>
      <w:r w:rsidR="00540293" w:rsidRPr="00381B42">
        <w:rPr>
          <w:lang w:val="en-GB"/>
        </w:rPr>
        <w:t xml:space="preserve">b, </w:t>
      </w:r>
      <w:proofErr w:type="gramStart"/>
      <w:r w:rsidR="006F1525">
        <w:rPr>
          <w:b w:val="0"/>
          <w:bCs w:val="0"/>
          <w:lang w:val="en-GB"/>
        </w:rPr>
        <w:t>T</w:t>
      </w:r>
      <w:r w:rsidR="006F1525" w:rsidRPr="00F47620">
        <w:rPr>
          <w:b w:val="0"/>
          <w:bCs w:val="0"/>
          <w:lang w:val="en-GB"/>
        </w:rPr>
        <w:t>he</w:t>
      </w:r>
      <w:proofErr w:type="gramEnd"/>
      <w:r w:rsidR="006F1525" w:rsidRPr="00F47620">
        <w:rPr>
          <w:b w:val="0"/>
          <w:bCs w:val="0"/>
          <w:lang w:val="en-GB"/>
        </w:rPr>
        <w:t xml:space="preserve"> differences of electrical potential (</w:t>
      </w:r>
      <w:r w:rsidR="006F1525" w:rsidRPr="00F47620">
        <w:rPr>
          <w:rFonts w:cs="Times New Roman"/>
          <w:b w:val="0"/>
          <w:bCs w:val="0"/>
          <w:lang w:val="en-GB"/>
        </w:rPr>
        <w:t>Δ</w:t>
      </w:r>
      <w:r w:rsidR="006F1525" w:rsidRPr="00F47620">
        <w:rPr>
          <w:rFonts w:cs="Times New Roman"/>
          <w:b w:val="0"/>
          <w:bCs w:val="0"/>
          <w:i/>
          <w:iCs/>
          <w:lang w:val="en-GB"/>
        </w:rPr>
        <w:t>ϕ</w:t>
      </w:r>
      <w:r w:rsidR="006F1525" w:rsidRPr="00BC6D13">
        <w:rPr>
          <w:rFonts w:cs="Times New Roman"/>
          <w:b w:val="0"/>
          <w:bCs w:val="0"/>
          <w:vertAlign w:val="subscript"/>
          <w:lang w:val="en-GB"/>
        </w:rPr>
        <w:t>1</w:t>
      </w:r>
      <w:r w:rsidR="006F1525" w:rsidRPr="00F47620">
        <w:rPr>
          <w:b w:val="0"/>
          <w:bCs w:val="0"/>
          <w:lang w:val="en-GB"/>
        </w:rPr>
        <w:t>, squares), net ion concentration (</w:t>
      </w:r>
      <w:r w:rsidR="006F1525" w:rsidRPr="00F47620">
        <w:rPr>
          <w:rFonts w:cs="Times New Roman"/>
          <w:b w:val="0"/>
          <w:bCs w:val="0"/>
          <w:lang w:val="en-GB"/>
        </w:rPr>
        <w:t>Δ</w:t>
      </w:r>
      <w:r w:rsidR="006F1525" w:rsidRPr="00F47620">
        <w:rPr>
          <w:b w:val="0"/>
          <w:bCs w:val="0"/>
          <w:i/>
          <w:iCs/>
          <w:lang w:val="en-GB"/>
        </w:rPr>
        <w:t>ρ</w:t>
      </w:r>
      <w:r w:rsidR="006F1525">
        <w:rPr>
          <w:b w:val="0"/>
          <w:bCs w:val="0"/>
          <w:vertAlign w:val="subscript"/>
          <w:lang w:val="en-GB"/>
        </w:rPr>
        <w:t>1</w:t>
      </w:r>
      <w:r w:rsidR="006F1525" w:rsidRPr="00F47620">
        <w:rPr>
          <w:b w:val="0"/>
          <w:bCs w:val="0"/>
          <w:lang w:val="en-GB"/>
        </w:rPr>
        <w:t>, circles), and total ion density (</w:t>
      </w:r>
      <w:r w:rsidR="006F1525" w:rsidRPr="00F47620">
        <w:rPr>
          <w:rFonts w:cs="Times New Roman"/>
          <w:b w:val="0"/>
          <w:bCs w:val="0"/>
          <w:lang w:val="en-GB"/>
        </w:rPr>
        <w:t>Δ</w:t>
      </w:r>
      <w:r w:rsidR="006F1525" w:rsidRPr="00F47620">
        <w:rPr>
          <w:b w:val="0"/>
          <w:bCs w:val="0"/>
          <w:i/>
          <w:iCs/>
          <w:lang w:val="en-GB"/>
        </w:rPr>
        <w:t>c</w:t>
      </w:r>
      <w:r w:rsidR="006F1525" w:rsidRPr="00BC6D13">
        <w:rPr>
          <w:b w:val="0"/>
          <w:bCs w:val="0"/>
          <w:vertAlign w:val="subscript"/>
          <w:lang w:val="en-GB"/>
        </w:rPr>
        <w:t>1</w:t>
      </w:r>
      <w:r w:rsidR="006F1525" w:rsidRPr="00F47620">
        <w:rPr>
          <w:b w:val="0"/>
          <w:bCs w:val="0"/>
          <w:lang w:val="en-GB"/>
        </w:rPr>
        <w:t>, diamonds)</w:t>
      </w:r>
      <w:r w:rsidR="006F1525">
        <w:rPr>
          <w:b w:val="0"/>
          <w:bCs w:val="0"/>
          <w:lang w:val="en-GB"/>
        </w:rPr>
        <w:t xml:space="preserve"> between the first and second slit as a function of time. The differences follow the same variation trend, which</w:t>
      </w:r>
      <w:r w:rsidR="006F1525" w:rsidRPr="00F47620">
        <w:rPr>
          <w:b w:val="0"/>
          <w:bCs w:val="0"/>
          <w:lang w:val="en-GB"/>
        </w:rPr>
        <w:t xml:space="preserve"> is qualitatively consistent with the results by </w:t>
      </w:r>
      <w:proofErr w:type="spellStart"/>
      <w:r w:rsidR="006F1525" w:rsidRPr="00F47620">
        <w:rPr>
          <w:b w:val="0"/>
          <w:bCs w:val="0"/>
          <w:lang w:val="en-GB"/>
        </w:rPr>
        <w:t>mPNP</w:t>
      </w:r>
      <w:proofErr w:type="spellEnd"/>
      <w:r w:rsidR="006F1525">
        <w:rPr>
          <w:b w:val="0"/>
          <w:bCs w:val="0"/>
          <w:lang w:val="en-GB"/>
        </w:rPr>
        <w:t xml:space="preserve"> simulations</w:t>
      </w:r>
      <w:r w:rsidR="006F1525" w:rsidRPr="00F47620">
        <w:rPr>
          <w:b w:val="0"/>
          <w:bCs w:val="0"/>
          <w:lang w:val="en-GB"/>
        </w:rPr>
        <w:t xml:space="preserve">. </w:t>
      </w:r>
      <w:r w:rsidR="006F1525">
        <w:rPr>
          <w:b w:val="0"/>
          <w:bCs w:val="0"/>
          <w:lang w:val="en-GB"/>
        </w:rPr>
        <w:t>Particularly, t</w:t>
      </w:r>
      <w:r w:rsidR="006F1525" w:rsidRPr="00F47620">
        <w:rPr>
          <w:b w:val="0"/>
          <w:bCs w:val="0"/>
          <w:lang w:val="en-GB"/>
        </w:rPr>
        <w:t xml:space="preserve">he same variation trends of </w:t>
      </w:r>
      <w:r w:rsidR="006F1525" w:rsidRPr="00F47620">
        <w:rPr>
          <w:rFonts w:cs="Times New Roman"/>
          <w:b w:val="0"/>
          <w:bCs w:val="0"/>
          <w:lang w:val="en-GB"/>
        </w:rPr>
        <w:t>Δ</w:t>
      </w:r>
      <w:r w:rsidR="006F1525" w:rsidRPr="00F47620">
        <w:rPr>
          <w:rFonts w:cs="Times New Roman"/>
          <w:b w:val="0"/>
          <w:bCs w:val="0"/>
          <w:i/>
          <w:iCs/>
          <w:lang w:val="en-GB"/>
        </w:rPr>
        <w:t>ϕ</w:t>
      </w:r>
      <w:r w:rsidR="007F7379">
        <w:rPr>
          <w:rFonts w:cs="Times New Roman"/>
          <w:b w:val="0"/>
          <w:bCs w:val="0"/>
          <w:i/>
          <w:iCs/>
          <w:vertAlign w:val="subscript"/>
          <w:lang w:val="en-GB"/>
        </w:rPr>
        <w:t>1</w:t>
      </w:r>
      <w:r w:rsidR="006F1525" w:rsidRPr="00F47620">
        <w:rPr>
          <w:b w:val="0"/>
          <w:bCs w:val="0"/>
          <w:lang w:val="en-GB"/>
        </w:rPr>
        <w:t xml:space="preserve"> and </w:t>
      </w:r>
      <w:r w:rsidR="006F1525" w:rsidRPr="00F47620">
        <w:rPr>
          <w:rFonts w:cs="Times New Roman"/>
          <w:b w:val="0"/>
          <w:bCs w:val="0"/>
          <w:lang w:val="en-GB"/>
        </w:rPr>
        <w:t>Δ</w:t>
      </w:r>
      <w:r w:rsidR="006F1525" w:rsidRPr="00F47620">
        <w:rPr>
          <w:b w:val="0"/>
          <w:bCs w:val="0"/>
          <w:i/>
          <w:iCs/>
          <w:lang w:val="en-GB"/>
        </w:rPr>
        <w:t>ρ</w:t>
      </w:r>
      <w:r w:rsidR="007F7379">
        <w:rPr>
          <w:b w:val="0"/>
          <w:bCs w:val="0"/>
          <w:i/>
          <w:iCs/>
          <w:vertAlign w:val="subscript"/>
          <w:lang w:val="en-GB"/>
        </w:rPr>
        <w:t>1</w:t>
      </w:r>
      <w:r w:rsidR="006F1525" w:rsidRPr="00F47620">
        <w:rPr>
          <w:b w:val="0"/>
          <w:bCs w:val="0"/>
          <w:lang w:val="en-GB"/>
        </w:rPr>
        <w:t xml:space="preserve"> </w:t>
      </w:r>
      <w:r w:rsidR="007F7379">
        <w:rPr>
          <w:b w:val="0"/>
          <w:bCs w:val="0"/>
          <w:lang w:val="en-GB"/>
        </w:rPr>
        <w:t>suggest</w:t>
      </w:r>
      <w:r w:rsidR="006F1525">
        <w:rPr>
          <w:b w:val="0"/>
          <w:bCs w:val="0"/>
          <w:lang w:val="en-GB"/>
        </w:rPr>
        <w:t xml:space="preserve"> same direction of migration flux and diffusion flux</w:t>
      </w:r>
      <w:r w:rsidR="007F7379">
        <w:rPr>
          <w:b w:val="0"/>
          <w:bCs w:val="0"/>
          <w:lang w:val="en-GB"/>
        </w:rPr>
        <w:t>, due to</w:t>
      </w:r>
      <w:r w:rsidR="006F1525">
        <w:rPr>
          <w:b w:val="0"/>
          <w:bCs w:val="0"/>
          <w:lang w:val="en-GB"/>
        </w:rPr>
        <w:t xml:space="preserve"> </w:t>
      </w:r>
      <w:r w:rsidR="007F7379" w:rsidRPr="00381B42">
        <w:rPr>
          <w:b w:val="0"/>
          <w:bCs w:val="0"/>
          <w:lang w:val="en-GB"/>
        </w:rPr>
        <w:t xml:space="preserve">a strong correlation between charge and electrical potential </w:t>
      </w:r>
      <w:r w:rsidR="006F1525">
        <w:rPr>
          <w:b w:val="0"/>
          <w:bCs w:val="0"/>
          <w:lang w:val="en-GB"/>
        </w:rPr>
        <w:t xml:space="preserve">(see discussion </w:t>
      </w:r>
      <w:r w:rsidR="006F1525" w:rsidRPr="00750061">
        <w:rPr>
          <w:b w:val="0"/>
          <w:bCs w:val="0"/>
          <w:lang w:val="en-GB"/>
        </w:rPr>
        <w:t xml:space="preserve">in </w:t>
      </w:r>
      <w:r>
        <w:rPr>
          <w:b w:val="0"/>
          <w:bCs w:val="0"/>
          <w:lang w:val="en-GB"/>
        </w:rPr>
        <w:t>Supplementary Fig</w:t>
      </w:r>
      <w:r w:rsidR="00296C2E" w:rsidRPr="00296C2E">
        <w:rPr>
          <w:b w:val="0"/>
          <w:bCs w:val="0"/>
          <w:lang w:val="en-GB"/>
        </w:rPr>
        <w:t xml:space="preserve">. </w:t>
      </w:r>
      <w:r w:rsidR="00296C2E" w:rsidRPr="00296C2E">
        <w:rPr>
          <w:b w:val="0"/>
          <w:bCs w:val="0"/>
          <w:noProof/>
          <w:lang w:val="en-GB"/>
        </w:rPr>
        <w:t>5</w:t>
      </w:r>
      <w:r w:rsidR="006F1525">
        <w:rPr>
          <w:b w:val="0"/>
          <w:bCs w:val="0"/>
          <w:lang w:val="en-GB"/>
        </w:rPr>
        <w:t xml:space="preserve">), confirming the observed diffusion-enhanced migration in our </w:t>
      </w:r>
      <w:proofErr w:type="spellStart"/>
      <w:r w:rsidR="006F1525">
        <w:rPr>
          <w:b w:val="0"/>
          <w:bCs w:val="0"/>
          <w:lang w:val="en-GB"/>
        </w:rPr>
        <w:t>mPNP</w:t>
      </w:r>
      <w:proofErr w:type="spellEnd"/>
      <w:r w:rsidR="006F1525">
        <w:rPr>
          <w:b w:val="0"/>
          <w:bCs w:val="0"/>
          <w:lang w:val="en-GB"/>
        </w:rPr>
        <w:t xml:space="preserve"> simulations</w:t>
      </w:r>
      <w:r w:rsidR="006F1525" w:rsidRPr="00F47620">
        <w:rPr>
          <w:b w:val="0"/>
          <w:bCs w:val="0"/>
          <w:lang w:val="en-GB"/>
        </w:rPr>
        <w:t>.</w:t>
      </w:r>
      <w:r w:rsidR="006F1525">
        <w:rPr>
          <w:b w:val="0"/>
          <w:bCs w:val="0"/>
          <w:lang w:val="en-GB"/>
        </w:rPr>
        <w:t xml:space="preserve"> </w:t>
      </w:r>
    </w:p>
    <w:p w14:paraId="652491C1" w14:textId="77777777" w:rsidR="00540293" w:rsidRPr="00381B42" w:rsidRDefault="00540293" w:rsidP="00540293">
      <w:pPr>
        <w:rPr>
          <w:lang w:val="en-GB"/>
        </w:rPr>
      </w:pPr>
    </w:p>
    <w:p w14:paraId="3DB18D05" w14:textId="77777777" w:rsidR="009E5C83" w:rsidRDefault="009E5C83">
      <w:pPr>
        <w:spacing w:after="200" w:line="276" w:lineRule="auto"/>
        <w:jc w:val="left"/>
        <w:rPr>
          <w:lang w:val="en-GB"/>
        </w:rPr>
      </w:pPr>
      <w:r>
        <w:rPr>
          <w:lang w:val="en-GB"/>
        </w:rPr>
        <w:br w:type="page"/>
      </w:r>
    </w:p>
    <w:p w14:paraId="6D2C491F" w14:textId="38C020A8" w:rsidR="005B566D" w:rsidRPr="00381B42" w:rsidRDefault="005B566D" w:rsidP="005B566D">
      <w:pPr>
        <w:keepNext/>
        <w:jc w:val="center"/>
        <w:rPr>
          <w:lang w:val="en-GB"/>
        </w:rPr>
      </w:pPr>
      <w:r w:rsidRPr="00381B42">
        <w:rPr>
          <w:noProof/>
          <w:lang w:val="en-GB"/>
        </w:rPr>
        <w:lastRenderedPageBreak/>
        <w:drawing>
          <wp:inline distT="0" distB="0" distL="0" distR="0" wp14:anchorId="0A50DBCB" wp14:editId="55D833CA">
            <wp:extent cx="4316474" cy="1400626"/>
            <wp:effectExtent l="0" t="0" r="825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316474" cy="1400626"/>
                    </a:xfrm>
                    <a:prstGeom prst="rect">
                      <a:avLst/>
                    </a:prstGeom>
                    <a:noFill/>
                    <a:ln>
                      <a:noFill/>
                    </a:ln>
                  </pic:spPr>
                </pic:pic>
              </a:graphicData>
            </a:graphic>
          </wp:inline>
        </w:drawing>
      </w:r>
    </w:p>
    <w:p w14:paraId="56FE0BE4" w14:textId="7803D699" w:rsidR="005B566D" w:rsidRPr="00381B42" w:rsidRDefault="00A03749" w:rsidP="00BC6A72">
      <w:pPr>
        <w:pStyle w:val="Caption"/>
        <w:rPr>
          <w:lang w:val="en-GB"/>
        </w:rPr>
      </w:pPr>
      <w:bookmarkStart w:id="10" w:name="_Ref44926868"/>
      <w:r>
        <w:rPr>
          <w:lang w:val="en-GB"/>
        </w:rPr>
        <w:t>Supplementary Fig</w:t>
      </w:r>
      <w:r w:rsidR="005B566D" w:rsidRPr="00381B42">
        <w:rPr>
          <w:lang w:val="en-GB"/>
        </w:rPr>
        <w:t xml:space="preserve">. </w:t>
      </w:r>
      <w:r w:rsidR="00296C2E">
        <w:rPr>
          <w:noProof/>
          <w:lang w:val="en-GB"/>
        </w:rPr>
        <w:t>5</w:t>
      </w:r>
      <w:bookmarkEnd w:id="10"/>
      <w:r w:rsidR="005B566D" w:rsidRPr="00381B42">
        <w:rPr>
          <w:lang w:val="en-GB"/>
        </w:rPr>
        <w:t xml:space="preserve"> | </w:t>
      </w:r>
      <w:r w:rsidR="00AA2CC1">
        <w:rPr>
          <w:lang w:val="en-GB"/>
        </w:rPr>
        <w:t xml:space="preserve">Electric </w:t>
      </w:r>
      <w:r w:rsidR="00AA2CC1" w:rsidRPr="00AA2CC1">
        <w:rPr>
          <w:lang w:val="en-GB"/>
        </w:rPr>
        <w:t>potential and net ion concentration inside nanoslits of membrane-based supercapacitor</w:t>
      </w:r>
      <w:r w:rsidR="00AA2CC1">
        <w:rPr>
          <w:lang w:val="en-GB"/>
        </w:rPr>
        <w:t>s</w:t>
      </w:r>
      <w:r w:rsidR="005B566D" w:rsidRPr="00381B42">
        <w:rPr>
          <w:lang w:val="en-GB"/>
        </w:rPr>
        <w:t>.</w:t>
      </w:r>
      <w:r w:rsidR="00255227" w:rsidRPr="00381B42">
        <w:rPr>
          <w:lang w:val="en-GB"/>
        </w:rPr>
        <w:t xml:space="preserve"> a, </w:t>
      </w:r>
      <w:r w:rsidR="00BF684E" w:rsidRPr="00381B42">
        <w:rPr>
          <w:b w:val="0"/>
          <w:bCs w:val="0"/>
          <w:lang w:val="en-GB"/>
        </w:rPr>
        <w:t>E</w:t>
      </w:r>
      <w:r w:rsidR="00255227" w:rsidRPr="00381B42">
        <w:rPr>
          <w:b w:val="0"/>
          <w:bCs w:val="0"/>
          <w:lang w:val="en-GB"/>
        </w:rPr>
        <w:t xml:space="preserve">lectric potential well (solid black curve) along </w:t>
      </w:r>
      <w:r w:rsidR="00797918" w:rsidRPr="00381B42">
        <w:rPr>
          <w:b w:val="0"/>
          <w:bCs w:val="0"/>
          <w:i/>
          <w:iCs/>
          <w:lang w:val="en-GB"/>
        </w:rPr>
        <w:t>x</w:t>
      </w:r>
      <w:r w:rsidR="00255227" w:rsidRPr="00381B42">
        <w:rPr>
          <w:b w:val="0"/>
          <w:bCs w:val="0"/>
          <w:lang w:val="en-GB"/>
        </w:rPr>
        <w:t>-direction inside</w:t>
      </w:r>
      <w:r w:rsidR="00526E88" w:rsidRPr="00381B42">
        <w:rPr>
          <w:b w:val="0"/>
          <w:bCs w:val="0"/>
          <w:lang w:val="en-GB"/>
        </w:rPr>
        <w:t xml:space="preserve"> the</w:t>
      </w:r>
      <w:r w:rsidR="00255227" w:rsidRPr="00381B42">
        <w:rPr>
          <w:b w:val="0"/>
          <w:bCs w:val="0"/>
          <w:lang w:val="en-GB"/>
        </w:rPr>
        <w:t xml:space="preserve"> </w:t>
      </w:r>
      <w:proofErr w:type="spellStart"/>
      <w:r w:rsidR="00255227" w:rsidRPr="00381B42">
        <w:rPr>
          <w:b w:val="0"/>
          <w:bCs w:val="0"/>
          <w:i/>
          <w:iCs/>
          <w:lang w:val="en-GB"/>
        </w:rPr>
        <w:t>i</w:t>
      </w:r>
      <w:r w:rsidR="00255227" w:rsidRPr="00381B42">
        <w:rPr>
          <w:b w:val="0"/>
          <w:bCs w:val="0"/>
          <w:i/>
          <w:iCs/>
          <w:vertAlign w:val="superscript"/>
          <w:lang w:val="en-GB"/>
        </w:rPr>
        <w:t>th</w:t>
      </w:r>
      <w:proofErr w:type="spellEnd"/>
      <w:r w:rsidR="00255227" w:rsidRPr="00381B42">
        <w:rPr>
          <w:b w:val="0"/>
          <w:bCs w:val="0"/>
          <w:lang w:val="en-GB"/>
        </w:rPr>
        <w:t xml:space="preserve"> nanoslit</w:t>
      </w:r>
      <w:r w:rsidR="00BB7061">
        <w:rPr>
          <w:b w:val="0"/>
          <w:bCs w:val="0"/>
          <w:lang w:val="en-GB"/>
        </w:rPr>
        <w:t xml:space="preserve">, calculated by </w:t>
      </w:r>
      <w:proofErr w:type="spellStart"/>
      <w:r w:rsidR="00BB7061">
        <w:rPr>
          <w:b w:val="0"/>
          <w:bCs w:val="0"/>
          <w:lang w:val="en-GB"/>
        </w:rPr>
        <w:t>mPNP</w:t>
      </w:r>
      <w:proofErr w:type="spellEnd"/>
      <w:r w:rsidR="00526E88" w:rsidRPr="00381B42">
        <w:rPr>
          <w:b w:val="0"/>
          <w:bCs w:val="0"/>
          <w:lang w:val="en-GB"/>
        </w:rPr>
        <w:t xml:space="preserve"> </w:t>
      </w:r>
      <w:r w:rsidR="00BF684E" w:rsidRPr="00381B42">
        <w:rPr>
          <w:b w:val="0"/>
          <w:bCs w:val="0"/>
          <w:lang w:val="en-GB"/>
        </w:rPr>
        <w:t xml:space="preserve">at </w:t>
      </w:r>
      <w:r w:rsidR="00255227" w:rsidRPr="00381B42">
        <w:rPr>
          <w:b w:val="0"/>
          <w:bCs w:val="0"/>
          <w:i/>
          <w:iCs/>
          <w:lang w:val="en-GB"/>
        </w:rPr>
        <w:t>y=</w:t>
      </w:r>
      <w:r w:rsidR="00255227" w:rsidRPr="00381B42">
        <w:rPr>
          <w:b w:val="0"/>
          <w:bCs w:val="0"/>
          <w:lang w:val="en-GB"/>
        </w:rPr>
        <w:t>0</w:t>
      </w:r>
      <w:r w:rsidR="00E03EE7">
        <w:rPr>
          <w:b w:val="0"/>
          <w:bCs w:val="0"/>
          <w:lang w:val="en-GB"/>
        </w:rPr>
        <w:t xml:space="preserve"> in </w:t>
      </w:r>
      <w:r w:rsidR="00296C2E" w:rsidRPr="00296C2E">
        <w:rPr>
          <w:b w:val="0"/>
          <w:bCs w:val="0"/>
          <w:lang w:val="en-GB"/>
        </w:rPr>
        <w:t xml:space="preserve">Fig. </w:t>
      </w:r>
      <w:r w:rsidR="00296C2E" w:rsidRPr="00296C2E">
        <w:rPr>
          <w:b w:val="0"/>
          <w:bCs w:val="0"/>
          <w:noProof/>
          <w:lang w:val="en-GB"/>
        </w:rPr>
        <w:t>2</w:t>
      </w:r>
      <w:r w:rsidR="001939DE">
        <w:rPr>
          <w:b w:val="0"/>
          <w:bCs w:val="0"/>
          <w:lang w:val="en-GB"/>
        </w:rPr>
        <w:t>e</w:t>
      </w:r>
      <w:r w:rsidR="00255227" w:rsidRPr="00381B42">
        <w:rPr>
          <w:b w:val="0"/>
          <w:bCs w:val="0"/>
          <w:lang w:val="en-GB"/>
        </w:rPr>
        <w:t xml:space="preserve">. The shaded regions indicate </w:t>
      </w:r>
      <w:r w:rsidR="00E03EE7">
        <w:rPr>
          <w:b w:val="0"/>
          <w:bCs w:val="0"/>
          <w:lang w:val="en-GB"/>
        </w:rPr>
        <w:t>two</w:t>
      </w:r>
      <w:r w:rsidR="00255227" w:rsidRPr="00381B42">
        <w:rPr>
          <w:b w:val="0"/>
          <w:bCs w:val="0"/>
          <w:lang w:val="en-GB"/>
        </w:rPr>
        <w:t xml:space="preserve"> 2D material</w:t>
      </w:r>
      <w:r w:rsidR="00E03EE7">
        <w:rPr>
          <w:b w:val="0"/>
          <w:bCs w:val="0"/>
          <w:lang w:val="en-GB"/>
        </w:rPr>
        <w:t xml:space="preserve"> sheet</w:t>
      </w:r>
      <w:r w:rsidR="00255227" w:rsidRPr="00381B42">
        <w:rPr>
          <w:b w:val="0"/>
          <w:bCs w:val="0"/>
          <w:lang w:val="en-GB"/>
        </w:rPr>
        <w:t>s</w:t>
      </w:r>
      <w:r w:rsidR="00E03EE7">
        <w:rPr>
          <w:b w:val="0"/>
          <w:bCs w:val="0"/>
          <w:lang w:val="en-GB"/>
        </w:rPr>
        <w:t xml:space="preserve"> </w:t>
      </w:r>
      <w:r w:rsidR="00331B28">
        <w:rPr>
          <w:b w:val="0"/>
          <w:bCs w:val="0"/>
          <w:lang w:val="en-GB"/>
        </w:rPr>
        <w:t>used to construct the boundaries/walls of the nanoslit, which</w:t>
      </w:r>
      <w:r w:rsidR="00E03EE7">
        <w:rPr>
          <w:b w:val="0"/>
          <w:bCs w:val="0"/>
          <w:lang w:val="en-GB"/>
        </w:rPr>
        <w:t xml:space="preserve"> have a</w:t>
      </w:r>
      <w:r w:rsidR="00331B28">
        <w:rPr>
          <w:b w:val="0"/>
          <w:bCs w:val="0"/>
          <w:lang w:val="en-GB"/>
        </w:rPr>
        <w:t>n identical</w:t>
      </w:r>
      <w:r w:rsidR="00E03EE7">
        <w:rPr>
          <w:b w:val="0"/>
          <w:bCs w:val="0"/>
          <w:lang w:val="en-GB"/>
        </w:rPr>
        <w:t xml:space="preserve"> positive surface potential </w:t>
      </w:r>
      <w:proofErr w:type="spellStart"/>
      <w:r w:rsidR="00255227" w:rsidRPr="00381B42">
        <w:rPr>
          <w:rFonts w:cs="Times New Roman"/>
          <w:b w:val="0"/>
          <w:bCs w:val="0"/>
          <w:i/>
          <w:iCs/>
          <w:lang w:val="en-GB"/>
        </w:rPr>
        <w:t>ϕ</w:t>
      </w:r>
      <w:r w:rsidR="00255227" w:rsidRPr="00381B42">
        <w:rPr>
          <w:b w:val="0"/>
          <w:bCs w:val="0"/>
          <w:i/>
          <w:iCs/>
          <w:vertAlign w:val="subscript"/>
          <w:lang w:val="en-GB"/>
        </w:rPr>
        <w:t>m</w:t>
      </w:r>
      <w:proofErr w:type="spellEnd"/>
      <w:r w:rsidR="00255227" w:rsidRPr="00381B42">
        <w:rPr>
          <w:b w:val="0"/>
          <w:bCs w:val="0"/>
          <w:lang w:val="en-GB"/>
        </w:rPr>
        <w:t xml:space="preserve"> </w:t>
      </w:r>
      <w:r w:rsidR="00E03EE7">
        <w:rPr>
          <w:b w:val="0"/>
          <w:bCs w:val="0"/>
          <w:lang w:val="en-GB"/>
        </w:rPr>
        <w:t>in this case</w:t>
      </w:r>
      <w:r w:rsidR="00255227" w:rsidRPr="00381B42">
        <w:rPr>
          <w:b w:val="0"/>
          <w:bCs w:val="0"/>
          <w:lang w:val="en-GB"/>
        </w:rPr>
        <w:t>.</w:t>
      </w:r>
      <w:r w:rsidR="00E03EE7">
        <w:rPr>
          <w:b w:val="0"/>
          <w:bCs w:val="0"/>
          <w:lang w:val="en-GB"/>
        </w:rPr>
        <w:t xml:space="preserve"> </w:t>
      </w:r>
      <w:r w:rsidR="007A5848">
        <w:rPr>
          <w:b w:val="0"/>
          <w:bCs w:val="0"/>
          <w:lang w:val="en-GB"/>
        </w:rPr>
        <w:t>The c</w:t>
      </w:r>
      <w:r w:rsidR="00056949">
        <w:rPr>
          <w:b w:val="0"/>
          <w:bCs w:val="0"/>
          <w:lang w:val="en-GB"/>
        </w:rPr>
        <w:t xml:space="preserve">ounter-ions in nanoslit must screen </w:t>
      </w:r>
      <w:proofErr w:type="spellStart"/>
      <w:r w:rsidR="00056949" w:rsidRPr="00381B42">
        <w:rPr>
          <w:rFonts w:cs="Times New Roman"/>
          <w:b w:val="0"/>
          <w:bCs w:val="0"/>
          <w:i/>
          <w:iCs/>
          <w:lang w:val="en-GB"/>
        </w:rPr>
        <w:t>ϕ</w:t>
      </w:r>
      <w:r w:rsidR="00056949" w:rsidRPr="00381B42">
        <w:rPr>
          <w:b w:val="0"/>
          <w:bCs w:val="0"/>
          <w:i/>
          <w:iCs/>
          <w:vertAlign w:val="subscript"/>
          <w:lang w:val="en-GB"/>
        </w:rPr>
        <w:t>m</w:t>
      </w:r>
      <w:proofErr w:type="spellEnd"/>
      <w:r w:rsidR="00056949" w:rsidRPr="00381B42">
        <w:rPr>
          <w:b w:val="0"/>
          <w:bCs w:val="0"/>
          <w:lang w:val="en-GB"/>
        </w:rPr>
        <w:t xml:space="preserve"> </w:t>
      </w:r>
      <w:r w:rsidR="00056949">
        <w:rPr>
          <w:b w:val="0"/>
          <w:bCs w:val="0"/>
          <w:lang w:val="en-GB"/>
        </w:rPr>
        <w:t>from both sheets</w:t>
      </w:r>
      <w:r w:rsidR="00AC3969">
        <w:rPr>
          <w:b w:val="0"/>
          <w:bCs w:val="0"/>
          <w:lang w:val="en-GB"/>
        </w:rPr>
        <w:t xml:space="preserve">, </w:t>
      </w:r>
      <w:r w:rsidR="001939DE">
        <w:rPr>
          <w:b w:val="0"/>
          <w:bCs w:val="0"/>
          <w:lang w:val="en-GB"/>
        </w:rPr>
        <w:t>while</w:t>
      </w:r>
      <w:r w:rsidR="00AC3969">
        <w:rPr>
          <w:b w:val="0"/>
          <w:bCs w:val="0"/>
          <w:lang w:val="en-GB"/>
        </w:rPr>
        <w:t xml:space="preserve"> in open space </w:t>
      </w:r>
      <w:r w:rsidR="007A5848">
        <w:rPr>
          <w:b w:val="0"/>
          <w:bCs w:val="0"/>
          <w:lang w:val="en-GB"/>
        </w:rPr>
        <w:t>they</w:t>
      </w:r>
      <w:r w:rsidR="00AC3969">
        <w:rPr>
          <w:b w:val="0"/>
          <w:bCs w:val="0"/>
          <w:lang w:val="en-GB"/>
        </w:rPr>
        <w:t xml:space="preserve"> </w:t>
      </w:r>
      <w:r w:rsidR="001939DE">
        <w:rPr>
          <w:b w:val="0"/>
          <w:bCs w:val="0"/>
          <w:lang w:val="en-GB"/>
        </w:rPr>
        <w:t xml:space="preserve">only </w:t>
      </w:r>
      <w:r w:rsidR="00AC3969">
        <w:rPr>
          <w:b w:val="0"/>
          <w:bCs w:val="0"/>
          <w:lang w:val="en-GB"/>
        </w:rPr>
        <w:t xml:space="preserve">screen </w:t>
      </w:r>
      <w:proofErr w:type="spellStart"/>
      <w:r w:rsidR="00AC3969" w:rsidRPr="00381B42">
        <w:rPr>
          <w:rFonts w:cs="Times New Roman"/>
          <w:b w:val="0"/>
          <w:bCs w:val="0"/>
          <w:i/>
          <w:iCs/>
          <w:lang w:val="en-GB"/>
        </w:rPr>
        <w:t>ϕ</w:t>
      </w:r>
      <w:r w:rsidR="00AC3969" w:rsidRPr="00381B42">
        <w:rPr>
          <w:b w:val="0"/>
          <w:bCs w:val="0"/>
          <w:i/>
          <w:iCs/>
          <w:vertAlign w:val="subscript"/>
          <w:lang w:val="en-GB"/>
        </w:rPr>
        <w:t>m</w:t>
      </w:r>
      <w:proofErr w:type="spellEnd"/>
      <w:r w:rsidR="00AC3969">
        <w:rPr>
          <w:b w:val="0"/>
          <w:bCs w:val="0"/>
          <w:lang w:val="en-GB"/>
        </w:rPr>
        <w:t xml:space="preserve"> from one electrode surface</w:t>
      </w:r>
      <w:r w:rsidR="001939DE">
        <w:rPr>
          <w:b w:val="0"/>
          <w:bCs w:val="0"/>
          <w:lang w:val="en-GB"/>
        </w:rPr>
        <w:t xml:space="preserve"> by forming an EDL</w:t>
      </w:r>
      <w:r w:rsidR="00AC3969">
        <w:rPr>
          <w:b w:val="0"/>
          <w:bCs w:val="0"/>
          <w:lang w:val="en-GB"/>
        </w:rPr>
        <w:t xml:space="preserve"> (</w:t>
      </w:r>
      <w:r w:rsidR="00296C2E" w:rsidRPr="00296C2E">
        <w:rPr>
          <w:b w:val="0"/>
          <w:bCs w:val="0"/>
          <w:lang w:val="en-GB"/>
        </w:rPr>
        <w:t xml:space="preserve">Fig. </w:t>
      </w:r>
      <w:r w:rsidR="00296C2E" w:rsidRPr="00296C2E">
        <w:rPr>
          <w:b w:val="0"/>
          <w:bCs w:val="0"/>
          <w:noProof/>
          <w:lang w:val="en-GB"/>
        </w:rPr>
        <w:t>2</w:t>
      </w:r>
      <w:r w:rsidR="00AC3969">
        <w:rPr>
          <w:b w:val="0"/>
          <w:bCs w:val="0"/>
          <w:lang w:val="en-GB"/>
        </w:rPr>
        <w:t>d).</w:t>
      </w:r>
      <w:r w:rsidR="007A5848">
        <w:rPr>
          <w:b w:val="0"/>
          <w:bCs w:val="0"/>
          <w:lang w:val="en-GB"/>
        </w:rPr>
        <w:t xml:space="preserve"> Therefore,</w:t>
      </w:r>
      <w:r w:rsidR="00AC3969">
        <w:rPr>
          <w:b w:val="0"/>
          <w:bCs w:val="0"/>
          <w:lang w:val="en-GB"/>
        </w:rPr>
        <w:t xml:space="preserve"> t</w:t>
      </w:r>
      <w:r w:rsidR="00E03EE7">
        <w:rPr>
          <w:b w:val="0"/>
          <w:bCs w:val="0"/>
          <w:lang w:val="en-GB"/>
        </w:rPr>
        <w:t>he potential well</w:t>
      </w:r>
      <w:r w:rsidR="007A5848">
        <w:rPr>
          <w:b w:val="0"/>
          <w:bCs w:val="0"/>
          <w:lang w:val="en-GB"/>
        </w:rPr>
        <w:t xml:space="preserve"> in nanoslit</w:t>
      </w:r>
      <w:r w:rsidR="00E03EE7">
        <w:rPr>
          <w:b w:val="0"/>
          <w:bCs w:val="0"/>
          <w:lang w:val="en-GB"/>
        </w:rPr>
        <w:t xml:space="preserve"> is </w:t>
      </w:r>
      <w:r w:rsidR="00AC3969">
        <w:rPr>
          <w:b w:val="0"/>
          <w:bCs w:val="0"/>
          <w:lang w:val="en-GB"/>
        </w:rPr>
        <w:t>contributed</w:t>
      </w:r>
      <w:r w:rsidR="00E03EE7">
        <w:rPr>
          <w:b w:val="0"/>
          <w:bCs w:val="0"/>
          <w:lang w:val="en-GB"/>
        </w:rPr>
        <w:t xml:space="preserve"> the overlap of </w:t>
      </w:r>
      <w:r w:rsidR="00331B28">
        <w:rPr>
          <w:b w:val="0"/>
          <w:bCs w:val="0"/>
          <w:lang w:val="en-GB"/>
        </w:rPr>
        <w:t xml:space="preserve">two </w:t>
      </w:r>
      <w:r w:rsidR="00E03EE7">
        <w:rPr>
          <w:b w:val="0"/>
          <w:bCs w:val="0"/>
          <w:lang w:val="en-GB"/>
        </w:rPr>
        <w:t>EDL</w:t>
      </w:r>
      <w:r w:rsidR="00331B28">
        <w:rPr>
          <w:b w:val="0"/>
          <w:bCs w:val="0"/>
          <w:lang w:val="en-GB"/>
        </w:rPr>
        <w:t>s</w:t>
      </w:r>
      <w:r w:rsidR="00E03EE7">
        <w:rPr>
          <w:b w:val="0"/>
          <w:bCs w:val="0"/>
          <w:lang w:val="en-GB"/>
        </w:rPr>
        <w:t xml:space="preserve"> from </w:t>
      </w:r>
      <w:r w:rsidR="00331B28">
        <w:rPr>
          <w:b w:val="0"/>
          <w:bCs w:val="0"/>
          <w:lang w:val="en-GB"/>
        </w:rPr>
        <w:t>each of the</w:t>
      </w:r>
      <w:r w:rsidR="00E03EE7">
        <w:rPr>
          <w:b w:val="0"/>
          <w:bCs w:val="0"/>
          <w:lang w:val="en-GB"/>
        </w:rPr>
        <w:t xml:space="preserve"> 2D material sheets</w:t>
      </w:r>
      <w:r w:rsidR="00331B28">
        <w:rPr>
          <w:b w:val="0"/>
          <w:bCs w:val="0"/>
          <w:lang w:val="en-GB"/>
        </w:rPr>
        <w:t xml:space="preserve"> (dotted grey curves).</w:t>
      </w:r>
      <w:r w:rsidR="00BB7061">
        <w:rPr>
          <w:b w:val="0"/>
          <w:bCs w:val="0"/>
          <w:lang w:val="en-GB"/>
        </w:rPr>
        <w:t xml:space="preserve"> </w:t>
      </w:r>
      <w:r w:rsidR="00937B4B" w:rsidRPr="00381B42">
        <w:rPr>
          <w:lang w:val="en-GB"/>
        </w:rPr>
        <w:t xml:space="preserve">b, </w:t>
      </w:r>
      <w:proofErr w:type="spellStart"/>
      <w:r w:rsidR="00BF6839" w:rsidRPr="00381B42">
        <w:rPr>
          <w:rFonts w:cs="Times New Roman"/>
          <w:b w:val="0"/>
          <w:bCs w:val="0"/>
          <w:i/>
          <w:iCs/>
          <w:lang w:val="en-GB"/>
        </w:rPr>
        <w:t>ϕ</w:t>
      </w:r>
      <w:r w:rsidR="00BF6839" w:rsidRPr="00381B42">
        <w:rPr>
          <w:b w:val="0"/>
          <w:bCs w:val="0"/>
          <w:i/>
          <w:iCs/>
          <w:vertAlign w:val="subscript"/>
          <w:lang w:val="en-GB"/>
        </w:rPr>
        <w:t>i</w:t>
      </w:r>
      <w:proofErr w:type="spellEnd"/>
      <w:r w:rsidR="00BF6839" w:rsidRPr="00381B42">
        <w:rPr>
          <w:b w:val="0"/>
          <w:bCs w:val="0"/>
          <w:lang w:val="en-GB"/>
        </w:rPr>
        <w:t xml:space="preserve"> and the net ion concentration (</w:t>
      </w:r>
      <w:proofErr w:type="spellStart"/>
      <w:r w:rsidR="00BF6839" w:rsidRPr="00381B42">
        <w:rPr>
          <w:b w:val="0"/>
          <w:bCs w:val="0"/>
          <w:i/>
          <w:iCs/>
          <w:lang w:val="en-GB"/>
        </w:rPr>
        <w:t>ρ</w:t>
      </w:r>
      <w:r w:rsidR="00BF6839" w:rsidRPr="00381B42">
        <w:rPr>
          <w:b w:val="0"/>
          <w:bCs w:val="0"/>
          <w:i/>
          <w:iCs/>
          <w:vertAlign w:val="subscript"/>
          <w:lang w:val="en-GB"/>
        </w:rPr>
        <w:t>i</w:t>
      </w:r>
      <w:proofErr w:type="spellEnd"/>
      <w:r w:rsidR="00BF6839" w:rsidRPr="00381B42">
        <w:rPr>
          <w:b w:val="0"/>
          <w:bCs w:val="0"/>
          <w:lang w:val="en-GB"/>
        </w:rPr>
        <w:t xml:space="preserve">) in </w:t>
      </w:r>
      <w:r w:rsidR="007A5848">
        <w:rPr>
          <w:b w:val="0"/>
          <w:bCs w:val="0"/>
          <w:lang w:val="en-GB"/>
        </w:rPr>
        <w:t>three adjacent nanoslits in a nanoslit network</w:t>
      </w:r>
      <w:r w:rsidR="001D7B2C" w:rsidRPr="001D7B2C">
        <w:rPr>
          <w:b w:val="0"/>
          <w:bCs w:val="0"/>
          <w:lang w:val="en-GB"/>
        </w:rPr>
        <w:t xml:space="preserve"> </w:t>
      </w:r>
      <w:r w:rsidR="001D7B2C">
        <w:rPr>
          <w:b w:val="0"/>
          <w:bCs w:val="0"/>
          <w:lang w:val="en-GB"/>
        </w:rPr>
        <w:t xml:space="preserve">at the instant where the cycle number is around </w:t>
      </w:r>
      <w:r w:rsidR="001D7B2C" w:rsidRPr="008A35D9">
        <w:rPr>
          <w:b w:val="0"/>
          <w:bCs w:val="0"/>
          <w:i/>
          <w:iCs/>
          <w:lang w:val="en-GB"/>
        </w:rPr>
        <w:t>k</w:t>
      </w:r>
      <w:r w:rsidR="001D7B2C">
        <w:rPr>
          <w:b w:val="0"/>
          <w:bCs w:val="0"/>
          <w:lang w:val="en-GB"/>
        </w:rPr>
        <w:t>+0.25</w:t>
      </w:r>
      <w:r w:rsidR="00BF6839" w:rsidRPr="00381B42">
        <w:rPr>
          <w:b w:val="0"/>
          <w:bCs w:val="0"/>
          <w:lang w:val="en-GB"/>
        </w:rPr>
        <w:t xml:space="preserve">. </w:t>
      </w:r>
      <w:r w:rsidR="001D7B2C">
        <w:rPr>
          <w:b w:val="0"/>
          <w:bCs w:val="0"/>
          <w:lang w:val="en-GB"/>
        </w:rPr>
        <w:t xml:space="preserve">Here </w:t>
      </w:r>
      <w:r w:rsidR="001D7B2C" w:rsidRPr="00BB7061">
        <w:rPr>
          <w:b w:val="0"/>
          <w:bCs w:val="0"/>
          <w:i/>
          <w:iCs/>
          <w:lang w:val="en-GB"/>
        </w:rPr>
        <w:t>d</w:t>
      </w:r>
      <w:r w:rsidR="001D7B2C">
        <w:rPr>
          <w:b w:val="0"/>
          <w:bCs w:val="0"/>
          <w:lang w:val="en-GB"/>
        </w:rPr>
        <w:t>=2 nm.</w:t>
      </w:r>
      <w:r w:rsidR="001D7B2C" w:rsidRPr="00381B42">
        <w:rPr>
          <w:b w:val="0"/>
          <w:bCs w:val="0"/>
          <w:lang w:val="en-GB"/>
        </w:rPr>
        <w:t xml:space="preserve"> </w:t>
      </w:r>
      <w:proofErr w:type="gramStart"/>
      <w:r w:rsidR="007A5848">
        <w:rPr>
          <w:b w:val="0"/>
          <w:bCs w:val="0"/>
          <w:lang w:val="en-GB"/>
        </w:rPr>
        <w:t>It is clear that a</w:t>
      </w:r>
      <w:proofErr w:type="gramEnd"/>
      <w:r w:rsidR="007A5848">
        <w:rPr>
          <w:b w:val="0"/>
          <w:bCs w:val="0"/>
          <w:lang w:val="en-GB"/>
        </w:rPr>
        <w:t xml:space="preserve"> more negative value of </w:t>
      </w:r>
      <w:proofErr w:type="spellStart"/>
      <w:r w:rsidR="007A5848" w:rsidRPr="00F47620">
        <w:rPr>
          <w:b w:val="0"/>
          <w:bCs w:val="0"/>
          <w:i/>
          <w:iCs/>
          <w:lang w:val="en-GB"/>
        </w:rPr>
        <w:t>ρ</w:t>
      </w:r>
      <w:r w:rsidR="007A5848" w:rsidRPr="00F47620">
        <w:rPr>
          <w:b w:val="0"/>
          <w:bCs w:val="0"/>
          <w:i/>
          <w:iCs/>
          <w:vertAlign w:val="subscript"/>
          <w:lang w:val="en-GB"/>
        </w:rPr>
        <w:t>i</w:t>
      </w:r>
      <w:proofErr w:type="spellEnd"/>
      <w:r w:rsidR="007A5848" w:rsidRPr="00F47620">
        <w:rPr>
          <w:b w:val="0"/>
          <w:bCs w:val="0"/>
          <w:lang w:val="en-GB"/>
        </w:rPr>
        <w:t xml:space="preserve"> </w:t>
      </w:r>
      <w:r w:rsidR="007A5848">
        <w:rPr>
          <w:b w:val="0"/>
          <w:bCs w:val="0"/>
          <w:lang w:val="en-GB"/>
        </w:rPr>
        <w:t xml:space="preserve">corresponds to a lower </w:t>
      </w:r>
      <w:proofErr w:type="spellStart"/>
      <w:r w:rsidR="007A5848" w:rsidRPr="00F47620">
        <w:rPr>
          <w:rFonts w:cs="Times New Roman"/>
          <w:b w:val="0"/>
          <w:bCs w:val="0"/>
          <w:i/>
          <w:iCs/>
          <w:lang w:val="en-GB"/>
        </w:rPr>
        <w:t>ϕ</w:t>
      </w:r>
      <w:r w:rsidR="007A5848" w:rsidRPr="00F47620">
        <w:rPr>
          <w:b w:val="0"/>
          <w:bCs w:val="0"/>
          <w:i/>
          <w:iCs/>
          <w:vertAlign w:val="subscript"/>
          <w:lang w:val="en-GB"/>
        </w:rPr>
        <w:t>i</w:t>
      </w:r>
      <w:proofErr w:type="spellEnd"/>
      <w:r w:rsidR="007A5848">
        <w:rPr>
          <w:b w:val="0"/>
          <w:bCs w:val="0"/>
          <w:lang w:val="en-GB"/>
        </w:rPr>
        <w:t>. This is reasonable because according to the sketch in (</w:t>
      </w:r>
      <w:r w:rsidR="007A5848" w:rsidRPr="007A5848">
        <w:rPr>
          <w:lang w:val="en-GB"/>
        </w:rPr>
        <w:t>a</w:t>
      </w:r>
      <w:r w:rsidR="007A5848">
        <w:rPr>
          <w:b w:val="0"/>
          <w:bCs w:val="0"/>
          <w:lang w:val="en-GB"/>
        </w:rPr>
        <w:t xml:space="preserve">), a higher anion concentration gives rise to better screening of positive </w:t>
      </w:r>
      <w:r w:rsidR="007A5848" w:rsidRPr="00840AD1">
        <w:rPr>
          <w:rFonts w:ascii="Symbol" w:hAnsi="Symbol"/>
          <w:b w:val="0"/>
          <w:bCs w:val="0"/>
          <w:i/>
          <w:iCs/>
          <w:lang w:val="en-GB"/>
        </w:rPr>
        <w:t>f</w:t>
      </w:r>
      <w:r w:rsidR="007A5848" w:rsidRPr="00840AD1">
        <w:rPr>
          <w:b w:val="0"/>
          <w:bCs w:val="0"/>
          <w:i/>
          <w:iCs/>
          <w:vertAlign w:val="subscript"/>
          <w:lang w:val="en-GB"/>
        </w:rPr>
        <w:t>m</w:t>
      </w:r>
      <w:r w:rsidR="007A5848">
        <w:rPr>
          <w:b w:val="0"/>
          <w:bCs w:val="0"/>
          <w:lang w:val="en-GB"/>
        </w:rPr>
        <w:t xml:space="preserve"> and thus a smaller </w:t>
      </w:r>
      <w:proofErr w:type="spellStart"/>
      <w:r w:rsidR="007A5848" w:rsidRPr="00F47620">
        <w:rPr>
          <w:rFonts w:cs="Times New Roman"/>
          <w:b w:val="0"/>
          <w:bCs w:val="0"/>
          <w:i/>
          <w:iCs/>
          <w:lang w:val="en-GB"/>
        </w:rPr>
        <w:t>ϕ</w:t>
      </w:r>
      <w:r w:rsidR="007A5848" w:rsidRPr="00F47620">
        <w:rPr>
          <w:b w:val="0"/>
          <w:bCs w:val="0"/>
          <w:i/>
          <w:iCs/>
          <w:vertAlign w:val="subscript"/>
          <w:lang w:val="en-GB"/>
        </w:rPr>
        <w:t>i</w:t>
      </w:r>
      <w:proofErr w:type="spellEnd"/>
      <w:r w:rsidR="007A5848">
        <w:rPr>
          <w:b w:val="0"/>
          <w:bCs w:val="0"/>
          <w:lang w:val="en-GB"/>
        </w:rPr>
        <w:t>.</w:t>
      </w:r>
      <w:r w:rsidR="00937B4B" w:rsidRPr="00381B42">
        <w:rPr>
          <w:lang w:val="en-GB"/>
        </w:rPr>
        <w:t xml:space="preserve"> c, </w:t>
      </w:r>
      <w:proofErr w:type="gramStart"/>
      <w:r w:rsidR="00BC6A72" w:rsidRPr="00840AD1">
        <w:rPr>
          <w:b w:val="0"/>
          <w:bCs w:val="0"/>
          <w:lang w:val="en-GB"/>
        </w:rPr>
        <w:t>The</w:t>
      </w:r>
      <w:proofErr w:type="gramEnd"/>
      <w:r w:rsidR="00BC6A72" w:rsidRPr="00840AD1">
        <w:rPr>
          <w:b w:val="0"/>
          <w:bCs w:val="0"/>
          <w:lang w:val="en-GB"/>
        </w:rPr>
        <w:t xml:space="preserve"> </w:t>
      </w:r>
      <w:r w:rsidR="00BC6A72">
        <w:rPr>
          <w:b w:val="0"/>
          <w:bCs w:val="0"/>
          <w:lang w:val="en-GB"/>
        </w:rPr>
        <w:t>trans-slit voltage</w:t>
      </w:r>
      <w:r w:rsidR="00BC6A72" w:rsidRPr="00840AD1">
        <w:rPr>
          <w:b w:val="0"/>
          <w:bCs w:val="0"/>
          <w:lang w:val="en-GB"/>
        </w:rPr>
        <w:t xml:space="preserve"> </w:t>
      </w:r>
      <w:r w:rsidR="00BC6A72" w:rsidRPr="00381B42">
        <w:rPr>
          <w:b w:val="0"/>
          <w:bCs w:val="0"/>
          <w:lang w:val="en-GB"/>
        </w:rPr>
        <w:t xml:space="preserve">(or potential difference, </w:t>
      </w:r>
      <w:r w:rsidR="00BC6A72" w:rsidRPr="00381B42">
        <w:rPr>
          <w:rFonts w:cs="Times New Roman"/>
          <w:b w:val="0"/>
          <w:bCs w:val="0"/>
          <w:lang w:val="en-GB"/>
        </w:rPr>
        <w:t>Δ</w:t>
      </w:r>
      <w:r w:rsidR="00BC6A72" w:rsidRPr="00381B42">
        <w:rPr>
          <w:rFonts w:cs="Times New Roman"/>
          <w:b w:val="0"/>
          <w:bCs w:val="0"/>
          <w:i/>
          <w:iCs/>
          <w:lang w:val="en-GB"/>
        </w:rPr>
        <w:t>ϕ</w:t>
      </w:r>
      <w:r w:rsidR="00BC6A72" w:rsidRPr="00381B42">
        <w:rPr>
          <w:b w:val="0"/>
          <w:bCs w:val="0"/>
          <w:i/>
          <w:iCs/>
          <w:vertAlign w:val="subscript"/>
          <w:lang w:val="en-GB"/>
        </w:rPr>
        <w:t>2</w:t>
      </w:r>
      <w:r w:rsidR="00BC6A72" w:rsidRPr="00381B42">
        <w:rPr>
          <w:rFonts w:cs="Times New Roman"/>
          <w:b w:val="0"/>
          <w:bCs w:val="0"/>
          <w:i/>
          <w:iCs/>
          <w:lang w:val="en-GB"/>
        </w:rPr>
        <w:t>=ϕ</w:t>
      </w:r>
      <w:r w:rsidR="00BC6A72" w:rsidRPr="00381B42">
        <w:rPr>
          <w:b w:val="0"/>
          <w:bCs w:val="0"/>
          <w:i/>
          <w:iCs/>
          <w:vertAlign w:val="subscript"/>
          <w:lang w:val="en-GB"/>
        </w:rPr>
        <w:t>3</w:t>
      </w:r>
      <w:r w:rsidR="00BC6A72" w:rsidRPr="00381B42">
        <w:rPr>
          <w:rFonts w:cs="Times New Roman"/>
          <w:b w:val="0"/>
          <w:bCs w:val="0"/>
          <w:i/>
          <w:iCs/>
          <w:lang w:val="en-GB"/>
        </w:rPr>
        <w:t>−ϕ</w:t>
      </w:r>
      <w:r w:rsidR="00BC6A72" w:rsidRPr="00381B42">
        <w:rPr>
          <w:b w:val="0"/>
          <w:bCs w:val="0"/>
          <w:i/>
          <w:iCs/>
          <w:vertAlign w:val="subscript"/>
          <w:lang w:val="en-GB"/>
        </w:rPr>
        <w:t>2</w:t>
      </w:r>
      <w:r w:rsidR="00BC6A72" w:rsidRPr="00381B42">
        <w:rPr>
          <w:b w:val="0"/>
          <w:bCs w:val="0"/>
          <w:lang w:val="en-GB"/>
        </w:rPr>
        <w:t>)</w:t>
      </w:r>
      <w:r w:rsidR="00BC6A72">
        <w:rPr>
          <w:b w:val="0"/>
          <w:bCs w:val="0"/>
          <w:i/>
          <w:iCs/>
          <w:vertAlign w:val="subscript"/>
          <w:lang w:val="en-GB"/>
        </w:rPr>
        <w:t xml:space="preserve"> </w:t>
      </w:r>
      <w:r w:rsidR="00BC6A72" w:rsidRPr="00840AD1">
        <w:rPr>
          <w:b w:val="0"/>
          <w:bCs w:val="0"/>
          <w:lang w:val="en-GB"/>
        </w:rPr>
        <w:t>and</w:t>
      </w:r>
      <w:r w:rsidR="00BC6A72">
        <w:rPr>
          <w:lang w:val="en-GB"/>
        </w:rPr>
        <w:t xml:space="preserve"> </w:t>
      </w:r>
      <w:r w:rsidR="00BC6A72">
        <w:rPr>
          <w:b w:val="0"/>
          <w:bCs w:val="0"/>
          <w:lang w:val="en-GB"/>
        </w:rPr>
        <w:t xml:space="preserve">net ion concentration difference </w:t>
      </w:r>
      <w:r w:rsidR="00BC6A72" w:rsidRPr="00F47620">
        <w:rPr>
          <w:b w:val="0"/>
          <w:bCs w:val="0"/>
          <w:lang w:val="en-GB"/>
        </w:rPr>
        <w:t>(</w:t>
      </w:r>
      <w:r w:rsidR="00BC6A72" w:rsidRPr="00F47620">
        <w:rPr>
          <w:rFonts w:cs="Times New Roman"/>
          <w:b w:val="0"/>
          <w:bCs w:val="0"/>
          <w:lang w:val="en-GB"/>
        </w:rPr>
        <w:t>Δ</w:t>
      </w:r>
      <w:r w:rsidR="00BC6A72" w:rsidRPr="00F47620">
        <w:rPr>
          <w:b w:val="0"/>
          <w:bCs w:val="0"/>
          <w:i/>
          <w:iCs/>
          <w:lang w:val="en-GB"/>
        </w:rPr>
        <w:t>ρ</w:t>
      </w:r>
      <w:r w:rsidR="00BC6A72" w:rsidRPr="00840AD1">
        <w:rPr>
          <w:b w:val="0"/>
          <w:bCs w:val="0"/>
          <w:vertAlign w:val="subscript"/>
          <w:lang w:val="en-GB"/>
        </w:rPr>
        <w:t>2</w:t>
      </w:r>
      <w:r w:rsidR="00BC6A72">
        <w:rPr>
          <w:b w:val="0"/>
          <w:bCs w:val="0"/>
          <w:i/>
          <w:iCs/>
          <w:lang w:val="en-GB"/>
        </w:rPr>
        <w:t>=</w:t>
      </w:r>
      <w:r w:rsidR="00BC6A72" w:rsidRPr="00F47620">
        <w:rPr>
          <w:b w:val="0"/>
          <w:bCs w:val="0"/>
          <w:i/>
          <w:iCs/>
          <w:lang w:val="en-GB"/>
        </w:rPr>
        <w:t>ρ</w:t>
      </w:r>
      <w:r w:rsidR="00BC6A72" w:rsidRPr="00840AD1">
        <w:rPr>
          <w:b w:val="0"/>
          <w:bCs w:val="0"/>
          <w:vertAlign w:val="subscript"/>
          <w:lang w:val="en-GB"/>
        </w:rPr>
        <w:t>3</w:t>
      </w:r>
      <w:r w:rsidR="00BC6A72">
        <w:rPr>
          <w:rFonts w:cs="Times New Roman"/>
          <w:b w:val="0"/>
          <w:bCs w:val="0"/>
          <w:i/>
          <w:iCs/>
          <w:lang w:val="en-GB"/>
        </w:rPr>
        <w:t>−</w:t>
      </w:r>
      <w:r w:rsidR="00BC6A72" w:rsidRPr="00F47620">
        <w:rPr>
          <w:b w:val="0"/>
          <w:bCs w:val="0"/>
          <w:i/>
          <w:iCs/>
          <w:lang w:val="en-GB"/>
        </w:rPr>
        <w:t>ρ</w:t>
      </w:r>
      <w:r w:rsidR="00BC6A72" w:rsidRPr="00840AD1">
        <w:rPr>
          <w:b w:val="0"/>
          <w:bCs w:val="0"/>
          <w:vertAlign w:val="subscript"/>
          <w:lang w:val="en-GB"/>
        </w:rPr>
        <w:t>2</w:t>
      </w:r>
      <w:r w:rsidR="00BC6A72" w:rsidRPr="00F47620">
        <w:rPr>
          <w:b w:val="0"/>
          <w:bCs w:val="0"/>
          <w:lang w:val="en-GB"/>
        </w:rPr>
        <w:t>)</w:t>
      </w:r>
      <w:r w:rsidR="00BC6A72">
        <w:rPr>
          <w:b w:val="0"/>
          <w:bCs w:val="0"/>
          <w:lang w:val="en-GB"/>
        </w:rPr>
        <w:t xml:space="preserve"> between the 3</w:t>
      </w:r>
      <w:r w:rsidR="00BC6A72" w:rsidRPr="00840AD1">
        <w:rPr>
          <w:b w:val="0"/>
          <w:bCs w:val="0"/>
          <w:vertAlign w:val="superscript"/>
          <w:lang w:val="en-GB"/>
        </w:rPr>
        <w:t>rd</w:t>
      </w:r>
      <w:r w:rsidR="00BC6A72">
        <w:rPr>
          <w:b w:val="0"/>
          <w:bCs w:val="0"/>
          <w:lang w:val="en-GB"/>
        </w:rPr>
        <w:t xml:space="preserve"> and 2</w:t>
      </w:r>
      <w:r w:rsidR="00BC6A72" w:rsidRPr="00840AD1">
        <w:rPr>
          <w:b w:val="0"/>
          <w:bCs w:val="0"/>
          <w:vertAlign w:val="superscript"/>
          <w:lang w:val="en-GB"/>
        </w:rPr>
        <w:t>nd</w:t>
      </w:r>
      <w:r w:rsidR="00BC6A72">
        <w:rPr>
          <w:b w:val="0"/>
          <w:bCs w:val="0"/>
          <w:lang w:val="en-GB"/>
        </w:rPr>
        <w:t xml:space="preserve"> nanoslit during a typical charging/discharging cycle. The observed s</w:t>
      </w:r>
      <w:r w:rsidR="00BC6A72" w:rsidRPr="00F47620">
        <w:rPr>
          <w:b w:val="0"/>
          <w:bCs w:val="0"/>
          <w:lang w:val="en-GB"/>
        </w:rPr>
        <w:t xml:space="preserve">trong correlation </w:t>
      </w:r>
      <w:r w:rsidR="00BC6A72">
        <w:rPr>
          <w:b w:val="0"/>
          <w:bCs w:val="0"/>
          <w:lang w:val="en-GB"/>
        </w:rPr>
        <w:t>confirms that the observation in (</w:t>
      </w:r>
      <w:r w:rsidR="00BC6A72" w:rsidRPr="004014E5">
        <w:rPr>
          <w:lang w:val="en-GB"/>
        </w:rPr>
        <w:t>b</w:t>
      </w:r>
      <w:r w:rsidR="00BC6A72">
        <w:rPr>
          <w:b w:val="0"/>
          <w:bCs w:val="0"/>
          <w:lang w:val="en-GB"/>
        </w:rPr>
        <w:t xml:space="preserve">) persists during the whole charging cycle. Therefore, we can understand why the ion migration (driven by </w:t>
      </w:r>
      <w:proofErr w:type="spellStart"/>
      <w:r w:rsidR="00BC6A72" w:rsidRPr="00F47620">
        <w:rPr>
          <w:rFonts w:cs="Times New Roman"/>
          <w:b w:val="0"/>
          <w:bCs w:val="0"/>
          <w:lang w:val="en-GB"/>
        </w:rPr>
        <w:t>Δ</w:t>
      </w:r>
      <w:r w:rsidR="00BC6A72" w:rsidRPr="00F47620">
        <w:rPr>
          <w:rFonts w:cs="Times New Roman"/>
          <w:b w:val="0"/>
          <w:bCs w:val="0"/>
          <w:i/>
          <w:iCs/>
          <w:lang w:val="en-GB"/>
        </w:rPr>
        <w:t>ϕ</w:t>
      </w:r>
      <w:proofErr w:type="spellEnd"/>
      <w:r w:rsidR="00BC6A72" w:rsidRPr="00840AD1">
        <w:rPr>
          <w:b w:val="0"/>
          <w:bCs w:val="0"/>
          <w:lang w:val="en-GB"/>
        </w:rPr>
        <w:t>)</w:t>
      </w:r>
      <w:r w:rsidR="00BC6A72">
        <w:rPr>
          <w:b w:val="0"/>
          <w:bCs w:val="0"/>
          <w:lang w:val="en-GB"/>
        </w:rPr>
        <w:t xml:space="preserve"> and net ion diffusion (driven by </w:t>
      </w:r>
      <w:r w:rsidR="00BC6A72" w:rsidRPr="00F47620">
        <w:rPr>
          <w:rFonts w:cs="Times New Roman"/>
          <w:b w:val="0"/>
          <w:bCs w:val="0"/>
          <w:lang w:val="en-GB"/>
        </w:rPr>
        <w:t>Δ</w:t>
      </w:r>
      <w:r w:rsidR="00BC6A72" w:rsidRPr="00840AD1">
        <w:rPr>
          <w:rFonts w:ascii="Symbol" w:hAnsi="Symbol" w:cs="Times New Roman"/>
          <w:b w:val="0"/>
          <w:bCs w:val="0"/>
          <w:i/>
          <w:iCs/>
          <w:lang w:val="en-GB"/>
        </w:rPr>
        <w:t>r</w:t>
      </w:r>
      <w:r w:rsidR="00BC6A72">
        <w:rPr>
          <w:b w:val="0"/>
          <w:bCs w:val="0"/>
          <w:lang w:val="en-GB"/>
        </w:rPr>
        <w:t xml:space="preserve">) have the same direction (Fig. 2 and </w:t>
      </w:r>
      <w:r>
        <w:rPr>
          <w:b w:val="0"/>
          <w:bCs w:val="0"/>
          <w:lang w:val="en-GB"/>
        </w:rPr>
        <w:t>Supplementary Fig</w:t>
      </w:r>
      <w:r w:rsidR="00296C2E" w:rsidRPr="00296C2E">
        <w:rPr>
          <w:b w:val="0"/>
          <w:bCs w:val="0"/>
          <w:lang w:val="en-GB"/>
        </w:rPr>
        <w:t xml:space="preserve">. </w:t>
      </w:r>
      <w:r w:rsidR="00296C2E" w:rsidRPr="00296C2E">
        <w:rPr>
          <w:b w:val="0"/>
          <w:bCs w:val="0"/>
          <w:noProof/>
          <w:lang w:val="en-GB"/>
        </w:rPr>
        <w:t>3</w:t>
      </w:r>
      <w:r w:rsidR="00BC6A72">
        <w:rPr>
          <w:b w:val="0"/>
          <w:bCs w:val="0"/>
          <w:lang w:val="en-GB"/>
        </w:rPr>
        <w:t>). Note that the</w:t>
      </w:r>
      <w:r w:rsidR="00BC6A72" w:rsidRPr="00D16C2F">
        <w:rPr>
          <w:b w:val="0"/>
          <w:bCs w:val="0"/>
          <w:lang w:val="en-GB"/>
        </w:rPr>
        <w:t xml:space="preserve"> </w:t>
      </w:r>
      <w:r w:rsidR="00BC6A72">
        <w:rPr>
          <w:b w:val="0"/>
          <w:bCs w:val="0"/>
          <w:lang w:val="en-GB"/>
        </w:rPr>
        <w:t>trans-slit voltage decreases</w:t>
      </w:r>
      <w:r w:rsidR="00BC6A72" w:rsidRPr="00D16C2F">
        <w:rPr>
          <w:b w:val="0"/>
          <w:bCs w:val="0"/>
          <w:lang w:val="en-GB"/>
        </w:rPr>
        <w:t xml:space="preserve"> after </w:t>
      </w:r>
      <w:r w:rsidR="00BC6A72">
        <w:rPr>
          <w:b w:val="0"/>
          <w:bCs w:val="0"/>
          <w:lang w:val="en-GB"/>
        </w:rPr>
        <w:t xml:space="preserve">reaching the </w:t>
      </w:r>
      <w:r w:rsidR="00BC6A72" w:rsidRPr="00D16C2F">
        <w:rPr>
          <w:b w:val="0"/>
          <w:bCs w:val="0"/>
          <w:lang w:val="en-GB"/>
        </w:rPr>
        <w:t>maximum</w:t>
      </w:r>
      <w:r w:rsidR="00BC6A72">
        <w:rPr>
          <w:b w:val="0"/>
          <w:bCs w:val="0"/>
          <w:lang w:val="en-GB"/>
        </w:rPr>
        <w:t xml:space="preserve"> at point </w:t>
      </w:r>
      <w:r w:rsidR="00BC6A72">
        <w:rPr>
          <w:rFonts w:cs="Times New Roman"/>
          <w:b w:val="0"/>
          <w:bCs w:val="0"/>
          <w:lang w:val="en-GB"/>
        </w:rPr>
        <w:t xml:space="preserve">α </w:t>
      </w:r>
      <w:r w:rsidR="00BC6A72" w:rsidRPr="00381B42">
        <w:rPr>
          <w:rFonts w:cs="Times New Roman"/>
          <w:b w:val="0"/>
          <w:bCs w:val="0"/>
          <w:lang w:val="en-GB"/>
        </w:rPr>
        <w:t xml:space="preserve">(see discussion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8</w:t>
      </w:r>
      <w:r w:rsidR="00BC6A72" w:rsidRPr="00381B42">
        <w:rPr>
          <w:rFonts w:cs="Times New Roman"/>
          <w:b w:val="0"/>
          <w:bCs w:val="0"/>
          <w:lang w:val="en-GB"/>
        </w:rPr>
        <w:t>)</w:t>
      </w:r>
      <w:r w:rsidR="00BC6A72" w:rsidRPr="00D16C2F">
        <w:rPr>
          <w:b w:val="0"/>
          <w:bCs w:val="0"/>
          <w:lang w:val="en-GB"/>
        </w:rPr>
        <w:t>.</w:t>
      </w:r>
      <w:r w:rsidR="00BC6A72">
        <w:rPr>
          <w:b w:val="0"/>
          <w:bCs w:val="0"/>
          <w:lang w:val="en-GB"/>
        </w:rPr>
        <w:t xml:space="preserve"> </w:t>
      </w:r>
      <w:r w:rsidR="00D16C2F" w:rsidRPr="00381B42">
        <w:rPr>
          <w:b w:val="0"/>
          <w:bCs w:val="0"/>
          <w:lang w:val="en-GB"/>
        </w:rPr>
        <w:t xml:space="preserve"> </w:t>
      </w:r>
    </w:p>
    <w:p w14:paraId="6B1B1DBD" w14:textId="77777777" w:rsidR="005B566D" w:rsidRPr="00381B42" w:rsidRDefault="005B566D" w:rsidP="005B566D">
      <w:pPr>
        <w:rPr>
          <w:lang w:val="en-GB"/>
        </w:rPr>
      </w:pPr>
    </w:p>
    <w:p w14:paraId="420A64B0" w14:textId="77777777" w:rsidR="0029382B" w:rsidRPr="00381B42" w:rsidRDefault="0029382B" w:rsidP="0029382B">
      <w:pPr>
        <w:keepNext/>
        <w:jc w:val="center"/>
        <w:rPr>
          <w:lang w:val="en-GB"/>
        </w:rPr>
      </w:pPr>
      <w:r w:rsidRPr="00381B42">
        <w:rPr>
          <w:noProof/>
          <w:lang w:val="en-GB"/>
        </w:rPr>
        <w:lastRenderedPageBreak/>
        <w:drawing>
          <wp:inline distT="0" distB="0" distL="0" distR="0" wp14:anchorId="1786F37A" wp14:editId="790C3516">
            <wp:extent cx="5690264" cy="4237091"/>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90264" cy="4237091"/>
                    </a:xfrm>
                    <a:prstGeom prst="rect">
                      <a:avLst/>
                    </a:prstGeom>
                  </pic:spPr>
                </pic:pic>
              </a:graphicData>
            </a:graphic>
          </wp:inline>
        </w:drawing>
      </w:r>
    </w:p>
    <w:p w14:paraId="4D750232" w14:textId="2CACF0BF" w:rsidR="00491F3E" w:rsidRDefault="00A03749" w:rsidP="0083479A">
      <w:pPr>
        <w:pStyle w:val="Caption"/>
        <w:rPr>
          <w:b w:val="0"/>
          <w:bCs w:val="0"/>
          <w:lang w:val="en-GB"/>
        </w:rPr>
      </w:pPr>
      <w:bookmarkStart w:id="11" w:name="_Ref40786465"/>
      <w:r>
        <w:rPr>
          <w:lang w:val="en-GB"/>
        </w:rPr>
        <w:t>Supplementary Fig</w:t>
      </w:r>
      <w:r w:rsidR="0029382B" w:rsidRPr="00381B42">
        <w:rPr>
          <w:lang w:val="en-GB"/>
        </w:rPr>
        <w:t xml:space="preserve">. </w:t>
      </w:r>
      <w:r w:rsidR="00296C2E">
        <w:rPr>
          <w:noProof/>
          <w:lang w:val="en-GB"/>
        </w:rPr>
        <w:t>6</w:t>
      </w:r>
      <w:bookmarkEnd w:id="11"/>
      <w:r w:rsidR="0029382B" w:rsidRPr="00381B42">
        <w:rPr>
          <w:lang w:val="en-GB"/>
        </w:rPr>
        <w:t xml:space="preserve"> | </w:t>
      </w:r>
      <w:r w:rsidR="002716CF" w:rsidRPr="00381B42">
        <w:rPr>
          <w:lang w:val="en-GB"/>
        </w:rPr>
        <w:t>Trans-slit v</w:t>
      </w:r>
      <w:r w:rsidR="00084840" w:rsidRPr="00381B42">
        <w:rPr>
          <w:lang w:val="en-GB"/>
        </w:rPr>
        <w:t>oltage (</w:t>
      </w:r>
      <w:proofErr w:type="spellStart"/>
      <w:r w:rsidR="00084840" w:rsidRPr="00381B42">
        <w:rPr>
          <w:rFonts w:cs="Times New Roman"/>
          <w:lang w:val="en-GB"/>
        </w:rPr>
        <w:t>Δ</w:t>
      </w:r>
      <w:r w:rsidR="00084840" w:rsidRPr="00381B42">
        <w:rPr>
          <w:rFonts w:cs="Times New Roman"/>
          <w:i/>
          <w:iCs/>
          <w:lang w:val="en-GB"/>
        </w:rPr>
        <w:t>ϕ</w:t>
      </w:r>
      <w:r w:rsidR="00084840" w:rsidRPr="00381B42">
        <w:rPr>
          <w:rFonts w:cs="Times New Roman"/>
          <w:i/>
          <w:iCs/>
          <w:vertAlign w:val="subscript"/>
          <w:lang w:val="en-GB"/>
        </w:rPr>
        <w:t>i</w:t>
      </w:r>
      <w:proofErr w:type="spellEnd"/>
      <w:r w:rsidR="00084840" w:rsidRPr="00381B42">
        <w:rPr>
          <w:lang w:val="en-GB"/>
        </w:rPr>
        <w:t>), current (</w:t>
      </w:r>
      <w:proofErr w:type="spellStart"/>
      <w:r w:rsidR="00084840" w:rsidRPr="00381B42">
        <w:rPr>
          <w:i/>
          <w:iCs/>
          <w:lang w:val="en-GB"/>
        </w:rPr>
        <w:t>I</w:t>
      </w:r>
      <w:r w:rsidR="00084840" w:rsidRPr="00381B42">
        <w:rPr>
          <w:i/>
          <w:iCs/>
          <w:vertAlign w:val="subscript"/>
          <w:lang w:val="en-GB"/>
        </w:rPr>
        <w:t>i</w:t>
      </w:r>
      <w:proofErr w:type="spellEnd"/>
      <w:r w:rsidR="00084840" w:rsidRPr="00381B42">
        <w:rPr>
          <w:lang w:val="en-GB"/>
        </w:rPr>
        <w:t xml:space="preserve">), and the </w:t>
      </w:r>
      <w:r w:rsidR="00BF684E" w:rsidRPr="00381B42">
        <w:rPr>
          <w:lang w:val="en-GB"/>
        </w:rPr>
        <w:t xml:space="preserve">directly </w:t>
      </w:r>
      <w:r w:rsidR="00763CF4" w:rsidRPr="00381B42">
        <w:rPr>
          <w:lang w:val="en-GB"/>
        </w:rPr>
        <w:t xml:space="preserve">derived </w:t>
      </w:r>
      <w:r w:rsidR="00E85F54">
        <w:rPr>
          <w:lang w:val="en-GB"/>
        </w:rPr>
        <w:t xml:space="preserve">dynamically varying </w:t>
      </w:r>
      <w:r w:rsidR="00763CF4" w:rsidRPr="00381B42">
        <w:rPr>
          <w:lang w:val="en-GB"/>
        </w:rPr>
        <w:t>ionic</w:t>
      </w:r>
      <w:r w:rsidR="00B03ECB" w:rsidRPr="00381B42">
        <w:rPr>
          <w:lang w:val="en-GB"/>
        </w:rPr>
        <w:t xml:space="preserve"> resistivity</w:t>
      </w:r>
      <w:r w:rsidR="00E85F54">
        <w:rPr>
          <w:lang w:val="en-GB"/>
        </w:rPr>
        <w:t xml:space="preserve"> during a typical charging/discharging cycle</w:t>
      </w:r>
      <w:r w:rsidR="00084840" w:rsidRPr="00381B42">
        <w:rPr>
          <w:lang w:val="en-GB"/>
        </w:rPr>
        <w:t>.</w:t>
      </w:r>
      <w:r w:rsidR="00491F3E" w:rsidRPr="005C70C1">
        <w:rPr>
          <w:b w:val="0"/>
          <w:bCs w:val="0"/>
          <w:lang w:val="en-GB"/>
        </w:rPr>
        <w:t xml:space="preserve"> </w:t>
      </w:r>
      <w:r w:rsidR="00491F3E" w:rsidRPr="00491F3E">
        <w:rPr>
          <w:lang w:val="en-GB"/>
        </w:rPr>
        <w:t>a-l,</w:t>
      </w:r>
      <w:r w:rsidR="00491F3E">
        <w:rPr>
          <w:b w:val="0"/>
          <w:bCs w:val="0"/>
          <w:lang w:val="en-GB"/>
        </w:rPr>
        <w:t xml:space="preserve"> </w:t>
      </w:r>
      <w:proofErr w:type="spellStart"/>
      <w:r w:rsidR="0041416B" w:rsidRPr="00381B42">
        <w:rPr>
          <w:rFonts w:cs="Times New Roman"/>
          <w:b w:val="0"/>
          <w:bCs w:val="0"/>
          <w:lang w:val="en-GB"/>
        </w:rPr>
        <w:t>Δ</w:t>
      </w:r>
      <w:r w:rsidR="0041416B" w:rsidRPr="00381B42">
        <w:rPr>
          <w:rFonts w:cs="Times New Roman"/>
          <w:b w:val="0"/>
          <w:bCs w:val="0"/>
          <w:i/>
          <w:iCs/>
          <w:lang w:val="en-GB"/>
        </w:rPr>
        <w:t>ϕ</w:t>
      </w:r>
      <w:r w:rsidR="0041416B" w:rsidRPr="00381B42">
        <w:rPr>
          <w:rFonts w:cs="Times New Roman"/>
          <w:b w:val="0"/>
          <w:bCs w:val="0"/>
          <w:i/>
          <w:iCs/>
          <w:vertAlign w:val="subscript"/>
          <w:lang w:val="en-GB"/>
        </w:rPr>
        <w:t>i</w:t>
      </w:r>
      <w:proofErr w:type="spellEnd"/>
      <w:r w:rsidR="0041416B" w:rsidRPr="00381B42">
        <w:rPr>
          <w:b w:val="0"/>
          <w:bCs w:val="0"/>
          <w:lang w:val="en-GB"/>
        </w:rPr>
        <w:t xml:space="preserve"> (blue squares) and </w:t>
      </w:r>
      <w:proofErr w:type="spellStart"/>
      <w:r w:rsidR="0041416B" w:rsidRPr="00381B42">
        <w:rPr>
          <w:b w:val="0"/>
          <w:bCs w:val="0"/>
          <w:i/>
          <w:iCs/>
          <w:lang w:val="en-GB"/>
        </w:rPr>
        <w:t>I</w:t>
      </w:r>
      <w:r w:rsidR="0041416B" w:rsidRPr="00381B42">
        <w:rPr>
          <w:b w:val="0"/>
          <w:bCs w:val="0"/>
          <w:i/>
          <w:iCs/>
          <w:vertAlign w:val="subscript"/>
          <w:lang w:val="en-GB"/>
        </w:rPr>
        <w:t>i</w:t>
      </w:r>
      <w:proofErr w:type="spellEnd"/>
      <w:r w:rsidR="0041416B" w:rsidRPr="00381B42">
        <w:rPr>
          <w:b w:val="0"/>
          <w:bCs w:val="0"/>
          <w:lang w:val="en-GB"/>
        </w:rPr>
        <w:t xml:space="preserve"> (dashed lines) </w:t>
      </w:r>
      <w:r w:rsidR="0041416B" w:rsidRPr="00F47620">
        <w:rPr>
          <w:b w:val="0"/>
          <w:bCs w:val="0"/>
          <w:lang w:val="en-GB"/>
        </w:rPr>
        <w:t xml:space="preserve">between the </w:t>
      </w:r>
      <w:proofErr w:type="spellStart"/>
      <w:r w:rsidR="0041416B" w:rsidRPr="00F47620">
        <w:rPr>
          <w:b w:val="0"/>
          <w:bCs w:val="0"/>
          <w:i/>
          <w:iCs/>
          <w:lang w:val="en-GB"/>
        </w:rPr>
        <w:t>i</w:t>
      </w:r>
      <w:r w:rsidR="0041416B" w:rsidRPr="00A93C68">
        <w:rPr>
          <w:b w:val="0"/>
          <w:bCs w:val="0"/>
          <w:vertAlign w:val="superscript"/>
          <w:lang w:val="en-GB"/>
        </w:rPr>
        <w:t>th</w:t>
      </w:r>
      <w:proofErr w:type="spellEnd"/>
      <w:r w:rsidR="0041416B" w:rsidRPr="00F47620">
        <w:rPr>
          <w:b w:val="0"/>
          <w:bCs w:val="0"/>
          <w:lang w:val="en-GB"/>
        </w:rPr>
        <w:t xml:space="preserve"> </w:t>
      </w:r>
      <w:r w:rsidR="0041416B">
        <w:rPr>
          <w:b w:val="0"/>
          <w:bCs w:val="0"/>
          <w:lang w:val="en-GB"/>
        </w:rPr>
        <w:t>and</w:t>
      </w:r>
      <w:r w:rsidR="0041416B" w:rsidRPr="00F47620">
        <w:rPr>
          <w:b w:val="0"/>
          <w:bCs w:val="0"/>
          <w:lang w:val="en-GB"/>
        </w:rPr>
        <w:t xml:space="preserve"> </w:t>
      </w:r>
      <w:r w:rsidR="0041416B" w:rsidRPr="00A93C68">
        <w:rPr>
          <w:b w:val="0"/>
          <w:bCs w:val="0"/>
          <w:lang w:val="en-GB"/>
        </w:rPr>
        <w:t>(</w:t>
      </w:r>
      <w:r w:rsidR="0041416B" w:rsidRPr="00F47620">
        <w:rPr>
          <w:b w:val="0"/>
          <w:bCs w:val="0"/>
          <w:i/>
          <w:iCs/>
          <w:lang w:val="en-GB"/>
        </w:rPr>
        <w:t>i+</w:t>
      </w:r>
      <w:proofErr w:type="gramStart"/>
      <w:r w:rsidR="0041416B" w:rsidRPr="00F47620">
        <w:rPr>
          <w:b w:val="0"/>
          <w:bCs w:val="0"/>
          <w:i/>
          <w:iCs/>
          <w:lang w:val="en-GB"/>
        </w:rPr>
        <w:t>1</w:t>
      </w:r>
      <w:r w:rsidR="0041416B" w:rsidRPr="00A93C68">
        <w:rPr>
          <w:b w:val="0"/>
          <w:bCs w:val="0"/>
          <w:lang w:val="en-GB"/>
        </w:rPr>
        <w:t>)</w:t>
      </w:r>
      <w:proofErr w:type="spellStart"/>
      <w:r w:rsidR="0041416B" w:rsidRPr="00A93C68">
        <w:rPr>
          <w:b w:val="0"/>
          <w:bCs w:val="0"/>
          <w:vertAlign w:val="superscript"/>
          <w:lang w:val="en-GB"/>
        </w:rPr>
        <w:t>th</w:t>
      </w:r>
      <w:proofErr w:type="spellEnd"/>
      <w:proofErr w:type="gramEnd"/>
      <w:r w:rsidR="0041416B" w:rsidRPr="00F47620">
        <w:rPr>
          <w:b w:val="0"/>
          <w:bCs w:val="0"/>
          <w:lang w:val="en-GB"/>
        </w:rPr>
        <w:t xml:space="preserve"> nanoslit</w:t>
      </w:r>
      <w:r w:rsidR="0041416B">
        <w:rPr>
          <w:b w:val="0"/>
          <w:bCs w:val="0"/>
          <w:lang w:val="en-GB"/>
        </w:rPr>
        <w:t xml:space="preserve"> in</w:t>
      </w:r>
      <w:r w:rsidR="00491F3E" w:rsidRPr="00F47620">
        <w:rPr>
          <w:b w:val="0"/>
          <w:bCs w:val="0"/>
          <w:lang w:val="en-GB"/>
        </w:rPr>
        <w:t xml:space="preserve"> membrane</w:t>
      </w:r>
      <w:r w:rsidR="0041416B">
        <w:rPr>
          <w:b w:val="0"/>
          <w:bCs w:val="0"/>
          <w:lang w:val="en-GB"/>
        </w:rPr>
        <w:t>s</w:t>
      </w:r>
      <w:r w:rsidR="00491F3E" w:rsidRPr="00F47620">
        <w:rPr>
          <w:b w:val="0"/>
          <w:bCs w:val="0"/>
          <w:lang w:val="en-GB"/>
        </w:rPr>
        <w:t xml:space="preserve"> </w:t>
      </w:r>
      <w:r w:rsidR="00491F3E">
        <w:rPr>
          <w:b w:val="0"/>
          <w:bCs w:val="0"/>
          <w:lang w:val="en-GB"/>
        </w:rPr>
        <w:t xml:space="preserve">with </w:t>
      </w:r>
      <w:r w:rsidR="0041416B">
        <w:rPr>
          <w:b w:val="0"/>
          <w:bCs w:val="0"/>
          <w:lang w:val="en-GB"/>
        </w:rPr>
        <w:t>slit height</w:t>
      </w:r>
      <w:r w:rsidR="00491F3E">
        <w:rPr>
          <w:b w:val="0"/>
          <w:bCs w:val="0"/>
          <w:lang w:val="en-GB"/>
        </w:rPr>
        <w:t xml:space="preserve"> </w:t>
      </w:r>
      <w:r w:rsidR="00491F3E" w:rsidRPr="00F47620">
        <w:rPr>
          <w:b w:val="0"/>
          <w:bCs w:val="0"/>
          <w:i/>
          <w:iCs/>
          <w:lang w:val="en-GB"/>
        </w:rPr>
        <w:t>d</w:t>
      </w:r>
      <w:r w:rsidR="00491F3E">
        <w:rPr>
          <w:b w:val="0"/>
          <w:bCs w:val="0"/>
          <w:i/>
          <w:iCs/>
          <w:vertAlign w:val="subscript"/>
          <w:lang w:val="en-GB"/>
        </w:rPr>
        <w:t xml:space="preserve"> </w:t>
      </w:r>
      <w:r w:rsidR="00491F3E" w:rsidRPr="00F47620">
        <w:rPr>
          <w:b w:val="0"/>
          <w:bCs w:val="0"/>
          <w:lang w:val="en-GB"/>
        </w:rPr>
        <w:t>=1.5</w:t>
      </w:r>
      <w:r w:rsidR="0030052C">
        <w:rPr>
          <w:b w:val="0"/>
          <w:bCs w:val="0"/>
          <w:lang w:val="en-GB"/>
        </w:rPr>
        <w:t xml:space="preserve"> (</w:t>
      </w:r>
      <w:r w:rsidR="0030052C" w:rsidRPr="0030052C">
        <w:rPr>
          <w:lang w:val="en-GB"/>
        </w:rPr>
        <w:t>a-c</w:t>
      </w:r>
      <w:r w:rsidR="0030052C">
        <w:rPr>
          <w:b w:val="0"/>
          <w:bCs w:val="0"/>
          <w:lang w:val="en-GB"/>
        </w:rPr>
        <w:t>)</w:t>
      </w:r>
      <w:r w:rsidR="00491F3E">
        <w:rPr>
          <w:b w:val="0"/>
          <w:bCs w:val="0"/>
          <w:lang w:val="en-GB"/>
        </w:rPr>
        <w:t>, 2</w:t>
      </w:r>
      <w:r w:rsidR="0030052C">
        <w:rPr>
          <w:b w:val="0"/>
          <w:bCs w:val="0"/>
          <w:lang w:val="en-GB"/>
        </w:rPr>
        <w:t xml:space="preserve"> (</w:t>
      </w:r>
      <w:r w:rsidR="0030052C" w:rsidRPr="0030052C">
        <w:rPr>
          <w:lang w:val="en-GB"/>
        </w:rPr>
        <w:t>d-f</w:t>
      </w:r>
      <w:r w:rsidR="0030052C">
        <w:rPr>
          <w:b w:val="0"/>
          <w:bCs w:val="0"/>
          <w:lang w:val="en-GB"/>
        </w:rPr>
        <w:t>)</w:t>
      </w:r>
      <w:r w:rsidR="00491F3E">
        <w:rPr>
          <w:b w:val="0"/>
          <w:bCs w:val="0"/>
          <w:lang w:val="en-GB"/>
        </w:rPr>
        <w:t>, 3</w:t>
      </w:r>
      <w:r w:rsidR="0030052C">
        <w:rPr>
          <w:b w:val="0"/>
          <w:bCs w:val="0"/>
          <w:lang w:val="en-GB"/>
        </w:rPr>
        <w:t xml:space="preserve"> (</w:t>
      </w:r>
      <w:r w:rsidR="0030052C" w:rsidRPr="0030052C">
        <w:rPr>
          <w:lang w:val="en-GB"/>
        </w:rPr>
        <w:t>g-</w:t>
      </w:r>
      <w:proofErr w:type="spellStart"/>
      <w:r w:rsidR="0030052C" w:rsidRPr="0030052C">
        <w:rPr>
          <w:lang w:val="en-GB"/>
        </w:rPr>
        <w:t>i</w:t>
      </w:r>
      <w:proofErr w:type="spellEnd"/>
      <w:r w:rsidR="0030052C">
        <w:rPr>
          <w:b w:val="0"/>
          <w:bCs w:val="0"/>
          <w:lang w:val="en-GB"/>
        </w:rPr>
        <w:t>)</w:t>
      </w:r>
      <w:r w:rsidR="00491F3E">
        <w:rPr>
          <w:b w:val="0"/>
          <w:bCs w:val="0"/>
          <w:lang w:val="en-GB"/>
        </w:rPr>
        <w:t>, and 4</w:t>
      </w:r>
      <w:r w:rsidR="00491F3E" w:rsidRPr="00F47620">
        <w:rPr>
          <w:b w:val="0"/>
          <w:bCs w:val="0"/>
          <w:lang w:val="en-GB"/>
        </w:rPr>
        <w:t xml:space="preserve"> nm</w:t>
      </w:r>
      <w:r w:rsidR="0030052C">
        <w:rPr>
          <w:b w:val="0"/>
          <w:bCs w:val="0"/>
          <w:lang w:val="en-GB"/>
        </w:rPr>
        <w:t xml:space="preserve"> (</w:t>
      </w:r>
      <w:r w:rsidR="0030052C" w:rsidRPr="0030052C">
        <w:rPr>
          <w:lang w:val="en-GB"/>
        </w:rPr>
        <w:t>j-l</w:t>
      </w:r>
      <w:r w:rsidR="0030052C">
        <w:rPr>
          <w:b w:val="0"/>
          <w:bCs w:val="0"/>
          <w:lang w:val="en-GB"/>
        </w:rPr>
        <w:t>)</w:t>
      </w:r>
      <w:r w:rsidR="00491F3E">
        <w:rPr>
          <w:b w:val="0"/>
          <w:bCs w:val="0"/>
          <w:lang w:val="en-GB"/>
        </w:rPr>
        <w:t xml:space="preserve">, respectively. </w:t>
      </w:r>
      <w:r w:rsidR="0041416B">
        <w:rPr>
          <w:b w:val="0"/>
          <w:bCs w:val="0"/>
          <w:lang w:val="en-GB"/>
        </w:rPr>
        <w:t xml:space="preserve">The index </w:t>
      </w:r>
      <w:proofErr w:type="spellStart"/>
      <w:r w:rsidR="0041416B" w:rsidRPr="0041416B">
        <w:rPr>
          <w:b w:val="0"/>
          <w:bCs w:val="0"/>
          <w:i/>
          <w:iCs/>
          <w:lang w:val="en-GB"/>
        </w:rPr>
        <w:t>i</w:t>
      </w:r>
      <w:proofErr w:type="spellEnd"/>
      <w:r w:rsidR="0041416B">
        <w:rPr>
          <w:b w:val="0"/>
          <w:bCs w:val="0"/>
          <w:lang w:val="en-GB"/>
        </w:rPr>
        <w:t xml:space="preserve"> of a nanoslit indicates its location in </w:t>
      </w:r>
      <w:r w:rsidR="0041416B" w:rsidRPr="0041416B">
        <w:rPr>
          <w:b w:val="0"/>
          <w:bCs w:val="0"/>
          <w:i/>
          <w:iCs/>
          <w:lang w:val="en-GB"/>
        </w:rPr>
        <w:t>x</w:t>
      </w:r>
      <w:r w:rsidR="0041416B">
        <w:rPr>
          <w:b w:val="0"/>
          <w:bCs w:val="0"/>
          <w:lang w:val="en-GB"/>
        </w:rPr>
        <w:t>-axis in the supercapacitor electrode (</w:t>
      </w:r>
      <w:r>
        <w:rPr>
          <w:b w:val="0"/>
          <w:bCs w:val="0"/>
          <w:lang w:val="en-GB"/>
        </w:rPr>
        <w:t>Supplementary Fig</w:t>
      </w:r>
      <w:r w:rsidR="00296C2E" w:rsidRPr="00296C2E">
        <w:rPr>
          <w:b w:val="0"/>
          <w:bCs w:val="0"/>
          <w:lang w:val="en-GB"/>
        </w:rPr>
        <w:t xml:space="preserve">. </w:t>
      </w:r>
      <w:r w:rsidR="00296C2E" w:rsidRPr="00296C2E">
        <w:rPr>
          <w:b w:val="0"/>
          <w:bCs w:val="0"/>
          <w:noProof/>
          <w:lang w:val="en-GB"/>
        </w:rPr>
        <w:t>1</w:t>
      </w:r>
      <w:r w:rsidR="0041416B">
        <w:rPr>
          <w:b w:val="0"/>
          <w:bCs w:val="0"/>
          <w:lang w:val="en-GB"/>
        </w:rPr>
        <w:t>)</w:t>
      </w:r>
      <w:r w:rsidR="00491F3E">
        <w:rPr>
          <w:b w:val="0"/>
          <w:bCs w:val="0"/>
          <w:lang w:val="en-GB"/>
        </w:rPr>
        <w:t>. The</w:t>
      </w:r>
      <w:r w:rsidR="0030052C">
        <w:rPr>
          <w:b w:val="0"/>
          <w:bCs w:val="0"/>
          <w:lang w:val="en-GB"/>
        </w:rPr>
        <w:t xml:space="preserve"> trans-slit</w:t>
      </w:r>
      <w:r w:rsidR="00491F3E">
        <w:rPr>
          <w:b w:val="0"/>
          <w:bCs w:val="0"/>
          <w:lang w:val="en-GB"/>
        </w:rPr>
        <w:t xml:space="preserve"> i</w:t>
      </w:r>
      <w:r w:rsidR="00491F3E" w:rsidRPr="00F47620">
        <w:rPr>
          <w:b w:val="0"/>
          <w:bCs w:val="0"/>
          <w:lang w:val="en-GB"/>
        </w:rPr>
        <w:t xml:space="preserve">onic resistivity derived directly using </w:t>
      </w:r>
      <w:proofErr w:type="spellStart"/>
      <w:r w:rsidR="00491F3E" w:rsidRPr="00F47620">
        <w:rPr>
          <w:rFonts w:cs="Times New Roman"/>
          <w:b w:val="0"/>
          <w:bCs w:val="0"/>
          <w:lang w:val="en-GB"/>
        </w:rPr>
        <w:t>Δ</w:t>
      </w:r>
      <w:r w:rsidR="00491F3E" w:rsidRPr="00F47620">
        <w:rPr>
          <w:rFonts w:cs="Times New Roman"/>
          <w:b w:val="0"/>
          <w:bCs w:val="0"/>
          <w:i/>
          <w:iCs/>
          <w:lang w:val="en-GB"/>
        </w:rPr>
        <w:t>ϕ</w:t>
      </w:r>
      <w:r w:rsidR="00491F3E" w:rsidRPr="00F47620">
        <w:rPr>
          <w:rFonts w:cs="Times New Roman"/>
          <w:b w:val="0"/>
          <w:bCs w:val="0"/>
          <w:i/>
          <w:iCs/>
          <w:vertAlign w:val="subscript"/>
          <w:lang w:val="en-GB"/>
        </w:rPr>
        <w:t>i</w:t>
      </w:r>
      <w:proofErr w:type="spellEnd"/>
      <w:r w:rsidR="00491F3E" w:rsidRPr="00F47620">
        <w:rPr>
          <w:b w:val="0"/>
          <w:bCs w:val="0"/>
          <w:lang w:val="en-GB"/>
        </w:rPr>
        <w:t xml:space="preserve"> and </w:t>
      </w:r>
      <w:proofErr w:type="spellStart"/>
      <w:r w:rsidR="00491F3E" w:rsidRPr="00F47620">
        <w:rPr>
          <w:b w:val="0"/>
          <w:bCs w:val="0"/>
          <w:i/>
          <w:iCs/>
          <w:lang w:val="en-GB"/>
        </w:rPr>
        <w:t>I</w:t>
      </w:r>
      <w:r w:rsidR="00491F3E" w:rsidRPr="00F47620">
        <w:rPr>
          <w:b w:val="0"/>
          <w:bCs w:val="0"/>
          <w:i/>
          <w:iCs/>
          <w:vertAlign w:val="subscript"/>
          <w:lang w:val="en-GB"/>
        </w:rPr>
        <w:t>i</w:t>
      </w:r>
      <w:proofErr w:type="spellEnd"/>
      <w:r w:rsidR="0030052C">
        <w:rPr>
          <w:b w:val="0"/>
          <w:bCs w:val="0"/>
          <w:lang w:val="en-GB"/>
        </w:rPr>
        <w:t>, and it is studied here for comparison for intrinsic ion transport in nanoslits with different heights.</w:t>
      </w:r>
      <w:r w:rsidR="00491F3E">
        <w:rPr>
          <w:b w:val="0"/>
          <w:bCs w:val="0"/>
          <w:lang w:val="en-GB"/>
        </w:rPr>
        <w:t xml:space="preserve"> The significant variation of ionic resist</w:t>
      </w:r>
      <w:r w:rsidR="0030052C">
        <w:rPr>
          <w:b w:val="0"/>
          <w:bCs w:val="0"/>
          <w:lang w:val="en-GB"/>
        </w:rPr>
        <w:t>ivity</w:t>
      </w:r>
      <w:r w:rsidR="00491F3E">
        <w:rPr>
          <w:b w:val="0"/>
          <w:bCs w:val="0"/>
          <w:lang w:val="en-GB"/>
        </w:rPr>
        <w:t xml:space="preserve"> during a charging cycle clearly indicates its dynamic feature.</w:t>
      </w:r>
      <w:r w:rsidR="0030052C">
        <w:rPr>
          <w:b w:val="0"/>
          <w:bCs w:val="0"/>
          <w:lang w:val="en-GB"/>
        </w:rPr>
        <w:t xml:space="preserve"> </w:t>
      </w:r>
      <w:r w:rsidR="0030052C" w:rsidRPr="0030052C">
        <w:rPr>
          <w:lang w:val="en-GB"/>
        </w:rPr>
        <w:t>m-p,</w:t>
      </w:r>
      <w:r w:rsidR="00491F3E">
        <w:rPr>
          <w:b w:val="0"/>
          <w:bCs w:val="0"/>
          <w:lang w:val="en-GB"/>
        </w:rPr>
        <w:t xml:space="preserve"> </w:t>
      </w:r>
      <w:proofErr w:type="gramStart"/>
      <w:r w:rsidR="0030052C" w:rsidRPr="00381B42">
        <w:rPr>
          <w:b w:val="0"/>
          <w:bCs w:val="0"/>
          <w:lang w:val="en-GB"/>
        </w:rPr>
        <w:t>The</w:t>
      </w:r>
      <w:proofErr w:type="gramEnd"/>
      <w:r w:rsidR="0030052C" w:rsidRPr="00381B42">
        <w:rPr>
          <w:b w:val="0"/>
          <w:bCs w:val="0"/>
          <w:lang w:val="en-GB"/>
        </w:rPr>
        <w:t xml:space="preserve"> resistivity </w:t>
      </w:r>
      <w:r w:rsidR="0030052C">
        <w:rPr>
          <w:b w:val="0"/>
          <w:bCs w:val="0"/>
          <w:lang w:val="en-GB"/>
        </w:rPr>
        <w:t>remain</w:t>
      </w:r>
      <w:r w:rsidR="0030052C" w:rsidRPr="00381B42">
        <w:rPr>
          <w:b w:val="0"/>
          <w:bCs w:val="0"/>
          <w:lang w:val="en-GB"/>
        </w:rPr>
        <w:t xml:space="preserve">s identical </w:t>
      </w:r>
      <w:r w:rsidR="0030052C">
        <w:rPr>
          <w:b w:val="0"/>
          <w:bCs w:val="0"/>
          <w:lang w:val="en-GB"/>
        </w:rPr>
        <w:t>for different nanoslits</w:t>
      </w:r>
      <w:r w:rsidR="0030052C" w:rsidRPr="00381B42">
        <w:rPr>
          <w:b w:val="0"/>
          <w:bCs w:val="0"/>
          <w:lang w:val="en-GB"/>
        </w:rPr>
        <w:t xml:space="preserve"> in the </w:t>
      </w:r>
      <w:r w:rsidR="0030052C">
        <w:rPr>
          <w:b w:val="0"/>
          <w:bCs w:val="0"/>
          <w:lang w:val="en-GB"/>
        </w:rPr>
        <w:t xml:space="preserve">same </w:t>
      </w:r>
      <w:r w:rsidR="0030052C" w:rsidRPr="00381B42">
        <w:rPr>
          <w:b w:val="0"/>
          <w:bCs w:val="0"/>
          <w:lang w:val="en-GB"/>
        </w:rPr>
        <w:t>membrane</w:t>
      </w:r>
      <w:r w:rsidR="0030052C">
        <w:rPr>
          <w:b w:val="0"/>
          <w:bCs w:val="0"/>
          <w:lang w:val="en-GB"/>
        </w:rPr>
        <w:t xml:space="preserve">, although </w:t>
      </w:r>
      <w:r w:rsidR="0030052C" w:rsidRPr="00F47620">
        <w:rPr>
          <w:b w:val="0"/>
          <w:bCs w:val="0"/>
          <w:lang w:val="en-GB"/>
        </w:rPr>
        <w:t xml:space="preserve">both </w:t>
      </w:r>
      <w:proofErr w:type="spellStart"/>
      <w:r w:rsidR="0030052C" w:rsidRPr="00F47620">
        <w:rPr>
          <w:rFonts w:cs="Times New Roman"/>
          <w:b w:val="0"/>
          <w:bCs w:val="0"/>
          <w:lang w:val="en-GB"/>
        </w:rPr>
        <w:t>Δ</w:t>
      </w:r>
      <w:r w:rsidR="0030052C" w:rsidRPr="00F47620">
        <w:rPr>
          <w:rFonts w:cs="Times New Roman"/>
          <w:b w:val="0"/>
          <w:bCs w:val="0"/>
          <w:i/>
          <w:iCs/>
          <w:lang w:val="en-GB"/>
        </w:rPr>
        <w:t>ϕ</w:t>
      </w:r>
      <w:r w:rsidR="0030052C" w:rsidRPr="00F47620">
        <w:rPr>
          <w:rFonts w:cs="Times New Roman"/>
          <w:b w:val="0"/>
          <w:bCs w:val="0"/>
          <w:i/>
          <w:iCs/>
          <w:vertAlign w:val="subscript"/>
          <w:lang w:val="en-GB"/>
        </w:rPr>
        <w:t>i</w:t>
      </w:r>
      <w:proofErr w:type="spellEnd"/>
      <w:r w:rsidR="0030052C" w:rsidRPr="00F47620">
        <w:rPr>
          <w:b w:val="0"/>
          <w:bCs w:val="0"/>
          <w:lang w:val="en-GB"/>
        </w:rPr>
        <w:t xml:space="preserve"> and </w:t>
      </w:r>
      <w:proofErr w:type="spellStart"/>
      <w:r w:rsidR="0030052C" w:rsidRPr="00F47620">
        <w:rPr>
          <w:b w:val="0"/>
          <w:bCs w:val="0"/>
          <w:i/>
          <w:iCs/>
          <w:lang w:val="en-GB"/>
        </w:rPr>
        <w:t>I</w:t>
      </w:r>
      <w:r w:rsidR="0030052C" w:rsidRPr="00F47620">
        <w:rPr>
          <w:b w:val="0"/>
          <w:bCs w:val="0"/>
          <w:i/>
          <w:iCs/>
          <w:vertAlign w:val="subscript"/>
          <w:lang w:val="en-GB"/>
        </w:rPr>
        <w:t>i</w:t>
      </w:r>
      <w:proofErr w:type="spellEnd"/>
      <w:r w:rsidR="0030052C" w:rsidRPr="00F47620">
        <w:rPr>
          <w:b w:val="0"/>
          <w:bCs w:val="0"/>
          <w:lang w:val="en-GB"/>
        </w:rPr>
        <w:t xml:space="preserve"> decrease </w:t>
      </w:r>
      <w:r w:rsidR="0030052C">
        <w:rPr>
          <w:b w:val="0"/>
          <w:bCs w:val="0"/>
          <w:lang w:val="en-GB"/>
        </w:rPr>
        <w:t xml:space="preserve">with </w:t>
      </w:r>
      <w:r w:rsidR="00C11ECF">
        <w:rPr>
          <w:b w:val="0"/>
          <w:bCs w:val="0"/>
          <w:lang w:val="en-GB"/>
        </w:rPr>
        <w:t>the</w:t>
      </w:r>
      <w:r w:rsidR="0030052C">
        <w:rPr>
          <w:b w:val="0"/>
          <w:bCs w:val="0"/>
          <w:lang w:val="en-GB"/>
        </w:rPr>
        <w:t xml:space="preserve"> increasing </w:t>
      </w:r>
      <w:proofErr w:type="spellStart"/>
      <w:r w:rsidR="0030052C" w:rsidRPr="0030052C">
        <w:rPr>
          <w:b w:val="0"/>
          <w:bCs w:val="0"/>
          <w:i/>
          <w:iCs/>
          <w:lang w:val="en-GB"/>
        </w:rPr>
        <w:t>i</w:t>
      </w:r>
      <w:proofErr w:type="spellEnd"/>
      <w:r w:rsidR="0030052C">
        <w:rPr>
          <w:b w:val="0"/>
          <w:bCs w:val="0"/>
          <w:lang w:val="en-GB"/>
        </w:rPr>
        <w:t xml:space="preserve">. This observation is valid for different values of </w:t>
      </w:r>
      <w:r w:rsidR="0030052C" w:rsidRPr="0030052C">
        <w:rPr>
          <w:b w:val="0"/>
          <w:bCs w:val="0"/>
          <w:i/>
          <w:iCs/>
          <w:lang w:val="en-GB"/>
        </w:rPr>
        <w:t>d</w:t>
      </w:r>
      <w:r w:rsidR="0030052C">
        <w:rPr>
          <w:b w:val="0"/>
          <w:bCs w:val="0"/>
          <w:lang w:val="en-GB"/>
        </w:rPr>
        <w:t xml:space="preserve">. </w:t>
      </w:r>
      <w:r w:rsidR="00491F3E">
        <w:rPr>
          <w:b w:val="0"/>
          <w:bCs w:val="0"/>
          <w:lang w:val="en-GB"/>
        </w:rPr>
        <w:t xml:space="preserve">Overall, we can draw three conclusions regarding dynamic ion resistivity. First, in a membrane electrode with a given slit size, the dynamic ion resistivity value is independent of the slit location. Second, the magnitude of dynamic resistivity </w:t>
      </w:r>
      <w:r w:rsidR="00491F3E" w:rsidRPr="00F47620">
        <w:rPr>
          <w:b w:val="0"/>
          <w:bCs w:val="0"/>
          <w:lang w:val="en-GB"/>
        </w:rPr>
        <w:t>increases as</w:t>
      </w:r>
      <w:r w:rsidR="00491F3E">
        <w:rPr>
          <w:b w:val="0"/>
          <w:bCs w:val="0"/>
          <w:lang w:val="en-GB"/>
        </w:rPr>
        <w:t xml:space="preserve"> slit size</w:t>
      </w:r>
      <w:r w:rsidR="00491F3E" w:rsidRPr="00F47620">
        <w:rPr>
          <w:b w:val="0"/>
          <w:bCs w:val="0"/>
          <w:lang w:val="en-GB"/>
        </w:rPr>
        <w:t xml:space="preserve"> </w:t>
      </w:r>
      <w:r w:rsidR="00491F3E" w:rsidRPr="00F47620">
        <w:rPr>
          <w:b w:val="0"/>
          <w:bCs w:val="0"/>
          <w:i/>
          <w:iCs/>
          <w:lang w:val="en-GB"/>
        </w:rPr>
        <w:t>d</w:t>
      </w:r>
      <w:r w:rsidR="00491F3E" w:rsidRPr="00F47620">
        <w:rPr>
          <w:b w:val="0"/>
          <w:bCs w:val="0"/>
          <w:lang w:val="en-GB"/>
        </w:rPr>
        <w:t xml:space="preserve"> increase</w:t>
      </w:r>
      <w:r w:rsidR="00491F3E">
        <w:rPr>
          <w:b w:val="0"/>
          <w:bCs w:val="0"/>
          <w:lang w:val="en-GB"/>
        </w:rPr>
        <w:t xml:space="preserve">s, which is counter-intuitive (see main text for discussion). Third, </w:t>
      </w:r>
      <w:r w:rsidR="00491F3E" w:rsidRPr="00F47620">
        <w:rPr>
          <w:b w:val="0"/>
          <w:bCs w:val="0"/>
          <w:lang w:val="en-GB"/>
        </w:rPr>
        <w:t>the difference between the maximum and minimum of</w:t>
      </w:r>
      <w:r w:rsidR="00491F3E">
        <w:rPr>
          <w:b w:val="0"/>
          <w:bCs w:val="0"/>
          <w:lang w:val="en-GB"/>
        </w:rPr>
        <w:t xml:space="preserve"> the dynamic</w:t>
      </w:r>
      <w:r w:rsidR="00491F3E" w:rsidRPr="00F47620">
        <w:rPr>
          <w:b w:val="0"/>
          <w:bCs w:val="0"/>
          <w:lang w:val="en-GB"/>
        </w:rPr>
        <w:t xml:space="preserve"> ionic </w:t>
      </w:r>
      <w:r w:rsidR="00C11ECF">
        <w:rPr>
          <w:b w:val="0"/>
          <w:bCs w:val="0"/>
          <w:lang w:val="en-GB"/>
        </w:rPr>
        <w:t>resistivit</w:t>
      </w:r>
      <w:r w:rsidR="00491F3E" w:rsidRPr="00F47620">
        <w:rPr>
          <w:b w:val="0"/>
          <w:bCs w:val="0"/>
          <w:lang w:val="en-GB"/>
        </w:rPr>
        <w:t>y</w:t>
      </w:r>
      <w:r w:rsidR="00491F3E">
        <w:rPr>
          <w:b w:val="0"/>
          <w:bCs w:val="0"/>
          <w:lang w:val="en-GB"/>
        </w:rPr>
        <w:t xml:space="preserve"> (variation magnitude)</w:t>
      </w:r>
      <w:r w:rsidR="00491F3E" w:rsidRPr="00F47620">
        <w:rPr>
          <w:b w:val="0"/>
          <w:bCs w:val="0"/>
          <w:lang w:val="en-GB"/>
        </w:rPr>
        <w:t xml:space="preserve"> seems unchanged (or </w:t>
      </w:r>
      <w:r w:rsidR="00C11ECF">
        <w:rPr>
          <w:b w:val="0"/>
          <w:bCs w:val="0"/>
          <w:lang w:val="en-GB"/>
        </w:rPr>
        <w:t xml:space="preserve">only </w:t>
      </w:r>
      <w:r w:rsidR="00491F3E" w:rsidRPr="00F47620">
        <w:rPr>
          <w:b w:val="0"/>
          <w:bCs w:val="0"/>
          <w:lang w:val="en-GB"/>
        </w:rPr>
        <w:t xml:space="preserve">slightly increased) with the increasing </w:t>
      </w:r>
      <w:r w:rsidR="00491F3E" w:rsidRPr="00F47620">
        <w:rPr>
          <w:b w:val="0"/>
          <w:bCs w:val="0"/>
          <w:i/>
          <w:iCs/>
          <w:lang w:val="en-GB"/>
        </w:rPr>
        <w:t>d</w:t>
      </w:r>
      <w:r w:rsidR="00491F3E" w:rsidRPr="00F47620">
        <w:rPr>
          <w:b w:val="0"/>
          <w:bCs w:val="0"/>
          <w:lang w:val="en-GB"/>
        </w:rPr>
        <w:t xml:space="preserve">, which is summarized in </w:t>
      </w:r>
      <w:r w:rsidR="00296C2E" w:rsidRPr="00296C2E">
        <w:rPr>
          <w:b w:val="0"/>
          <w:bCs w:val="0"/>
          <w:lang w:val="en-GB"/>
        </w:rPr>
        <w:t xml:space="preserve">Fig. </w:t>
      </w:r>
      <w:r w:rsidR="00296C2E" w:rsidRPr="00296C2E">
        <w:rPr>
          <w:b w:val="0"/>
          <w:bCs w:val="0"/>
          <w:noProof/>
          <w:lang w:val="en-GB"/>
        </w:rPr>
        <w:t>3</w:t>
      </w:r>
      <w:r w:rsidR="00491F3E">
        <w:rPr>
          <w:b w:val="0"/>
          <w:bCs w:val="0"/>
          <w:lang w:val="en-GB"/>
        </w:rPr>
        <w:t>d</w:t>
      </w:r>
      <w:r w:rsidR="00491F3E" w:rsidRPr="00F47620">
        <w:rPr>
          <w:b w:val="0"/>
          <w:bCs w:val="0"/>
          <w:lang w:val="en-GB"/>
        </w:rPr>
        <w:t>.</w:t>
      </w:r>
      <w:r w:rsidR="00491F3E">
        <w:rPr>
          <w:b w:val="0"/>
          <w:bCs w:val="0"/>
          <w:lang w:val="en-GB"/>
        </w:rPr>
        <w:t xml:space="preserve"> As such, the </w:t>
      </w:r>
      <w:r w:rsidR="00C11ECF">
        <w:rPr>
          <w:b w:val="0"/>
          <w:bCs w:val="0"/>
          <w:lang w:val="en-GB"/>
        </w:rPr>
        <w:t>difference between the maximum and minimum resistance</w:t>
      </w:r>
      <w:r w:rsidR="00491F3E">
        <w:rPr>
          <w:b w:val="0"/>
          <w:bCs w:val="0"/>
          <w:lang w:val="en-GB"/>
        </w:rPr>
        <w:t xml:space="preserve"> is larger in small slit size</w:t>
      </w:r>
      <w:r w:rsidR="00C11ECF">
        <w:rPr>
          <w:b w:val="0"/>
          <w:bCs w:val="0"/>
          <w:lang w:val="en-GB"/>
        </w:rPr>
        <w:t xml:space="preserve">, which can also be inferred from the dependence of </w:t>
      </w:r>
      <w:r w:rsidR="00C11ECF" w:rsidRPr="00381B42">
        <w:rPr>
          <w:b w:val="0"/>
          <w:bCs w:val="0"/>
          <w:lang w:val="en-GB"/>
        </w:rPr>
        <w:t xml:space="preserve">deviation </w:t>
      </w:r>
      <w:r w:rsidR="00C11ECF">
        <w:rPr>
          <w:b w:val="0"/>
          <w:bCs w:val="0"/>
          <w:lang w:val="en-GB"/>
        </w:rPr>
        <w:t>between</w:t>
      </w:r>
      <w:r w:rsidR="00C11ECF" w:rsidRPr="00381B42">
        <w:rPr>
          <w:b w:val="0"/>
          <w:bCs w:val="0"/>
          <w:lang w:val="en-GB"/>
        </w:rPr>
        <w:t xml:space="preserve"> </w:t>
      </w:r>
      <w:proofErr w:type="spellStart"/>
      <w:r w:rsidR="00C11ECF" w:rsidRPr="00381B42">
        <w:rPr>
          <w:rFonts w:cs="Times New Roman"/>
          <w:b w:val="0"/>
          <w:bCs w:val="0"/>
          <w:lang w:val="en-GB"/>
        </w:rPr>
        <w:t>Δ</w:t>
      </w:r>
      <w:r w:rsidR="00C11ECF" w:rsidRPr="00381B42">
        <w:rPr>
          <w:rFonts w:cs="Times New Roman"/>
          <w:b w:val="0"/>
          <w:bCs w:val="0"/>
          <w:i/>
          <w:iCs/>
          <w:lang w:val="en-GB"/>
        </w:rPr>
        <w:t>ϕ</w:t>
      </w:r>
      <w:r w:rsidR="00C11ECF" w:rsidRPr="00381B42">
        <w:rPr>
          <w:rFonts w:cs="Times New Roman"/>
          <w:b w:val="0"/>
          <w:bCs w:val="0"/>
          <w:i/>
          <w:iCs/>
          <w:vertAlign w:val="subscript"/>
          <w:lang w:val="en-GB"/>
        </w:rPr>
        <w:t>i</w:t>
      </w:r>
      <w:proofErr w:type="spellEnd"/>
      <w:r w:rsidR="00C11ECF" w:rsidRPr="00381B42">
        <w:rPr>
          <w:b w:val="0"/>
          <w:bCs w:val="0"/>
          <w:lang w:val="en-GB"/>
        </w:rPr>
        <w:t xml:space="preserve"> </w:t>
      </w:r>
      <w:r w:rsidR="00C11ECF">
        <w:rPr>
          <w:b w:val="0"/>
          <w:bCs w:val="0"/>
          <w:lang w:val="en-GB"/>
        </w:rPr>
        <w:t>and</w:t>
      </w:r>
      <w:r w:rsidR="00C11ECF" w:rsidRPr="00381B42">
        <w:rPr>
          <w:b w:val="0"/>
          <w:bCs w:val="0"/>
          <w:lang w:val="en-GB"/>
        </w:rPr>
        <w:t xml:space="preserve"> </w:t>
      </w:r>
      <w:proofErr w:type="spellStart"/>
      <w:r w:rsidR="00C11ECF" w:rsidRPr="00381B42">
        <w:rPr>
          <w:b w:val="0"/>
          <w:bCs w:val="0"/>
          <w:i/>
          <w:iCs/>
          <w:lang w:val="en-GB"/>
        </w:rPr>
        <w:t>I</w:t>
      </w:r>
      <w:r w:rsidR="00C11ECF" w:rsidRPr="00381B42">
        <w:rPr>
          <w:b w:val="0"/>
          <w:bCs w:val="0"/>
          <w:i/>
          <w:iCs/>
          <w:vertAlign w:val="subscript"/>
          <w:lang w:val="en-GB"/>
        </w:rPr>
        <w:t>i</w:t>
      </w:r>
      <w:proofErr w:type="spellEnd"/>
      <w:r w:rsidR="00C11ECF" w:rsidRPr="00381B42">
        <w:rPr>
          <w:b w:val="0"/>
          <w:bCs w:val="0"/>
          <w:lang w:val="en-GB"/>
        </w:rPr>
        <w:t xml:space="preserve"> </w:t>
      </w:r>
      <w:r w:rsidR="00C11ECF">
        <w:rPr>
          <w:b w:val="0"/>
          <w:bCs w:val="0"/>
          <w:lang w:val="en-GB"/>
        </w:rPr>
        <w:t>during</w:t>
      </w:r>
      <w:r w:rsidR="00C11ECF" w:rsidRPr="00381B42">
        <w:rPr>
          <w:b w:val="0"/>
          <w:bCs w:val="0"/>
          <w:lang w:val="en-GB"/>
        </w:rPr>
        <w:t xml:space="preserve"> charging</w:t>
      </w:r>
      <w:r w:rsidR="00C11ECF">
        <w:rPr>
          <w:b w:val="0"/>
          <w:bCs w:val="0"/>
          <w:lang w:val="en-GB"/>
        </w:rPr>
        <w:t>/discharging</w:t>
      </w:r>
      <w:r w:rsidR="00C11ECF" w:rsidRPr="00381B42">
        <w:rPr>
          <w:b w:val="0"/>
          <w:bCs w:val="0"/>
          <w:lang w:val="en-GB"/>
        </w:rPr>
        <w:t xml:space="preserve"> </w:t>
      </w:r>
      <w:r w:rsidR="00C11ECF">
        <w:rPr>
          <w:b w:val="0"/>
          <w:bCs w:val="0"/>
          <w:lang w:val="en-GB"/>
        </w:rPr>
        <w:t>on</w:t>
      </w:r>
      <w:r w:rsidR="00C11ECF" w:rsidRPr="00381B42">
        <w:rPr>
          <w:b w:val="0"/>
          <w:bCs w:val="0"/>
          <w:lang w:val="en-GB"/>
        </w:rPr>
        <w:t xml:space="preserve"> </w:t>
      </w:r>
      <w:r w:rsidR="00C11ECF" w:rsidRPr="00381B42">
        <w:rPr>
          <w:b w:val="0"/>
          <w:bCs w:val="0"/>
          <w:i/>
          <w:iCs/>
          <w:lang w:val="en-GB"/>
        </w:rPr>
        <w:t>d</w:t>
      </w:r>
      <w:r w:rsidR="00491F3E">
        <w:rPr>
          <w:b w:val="0"/>
          <w:bCs w:val="0"/>
          <w:lang w:val="en-GB"/>
        </w:rPr>
        <w:t>. T</w:t>
      </w:r>
      <w:r w:rsidR="00491F3E" w:rsidRPr="00F47620">
        <w:rPr>
          <w:b w:val="0"/>
          <w:bCs w:val="0"/>
          <w:lang w:val="en-GB"/>
        </w:rPr>
        <w:t xml:space="preserve">his </w:t>
      </w:r>
      <w:r w:rsidR="00491F3E">
        <w:rPr>
          <w:b w:val="0"/>
          <w:bCs w:val="0"/>
          <w:lang w:val="en-GB"/>
        </w:rPr>
        <w:t>indicates</w:t>
      </w:r>
      <w:r w:rsidR="00491F3E" w:rsidRPr="00F47620">
        <w:rPr>
          <w:b w:val="0"/>
          <w:bCs w:val="0"/>
          <w:lang w:val="en-GB"/>
        </w:rPr>
        <w:t xml:space="preserve"> that the</w:t>
      </w:r>
      <w:r w:rsidR="00491F3E">
        <w:rPr>
          <w:b w:val="0"/>
          <w:bCs w:val="0"/>
          <w:lang w:val="en-GB"/>
        </w:rPr>
        <w:t xml:space="preserve"> effect of</w:t>
      </w:r>
      <w:r w:rsidR="00491F3E" w:rsidRPr="00F47620">
        <w:rPr>
          <w:b w:val="0"/>
          <w:bCs w:val="0"/>
          <w:lang w:val="en-GB"/>
        </w:rPr>
        <w:t xml:space="preserve"> </w:t>
      </w:r>
      <w:r w:rsidR="00491F3E">
        <w:rPr>
          <w:b w:val="0"/>
          <w:bCs w:val="0"/>
          <w:lang w:val="en-GB"/>
        </w:rPr>
        <w:t xml:space="preserve">dynamic variation of ionic resistance </w:t>
      </w:r>
      <w:r w:rsidR="00491F3E" w:rsidRPr="00F47620">
        <w:rPr>
          <w:b w:val="0"/>
          <w:bCs w:val="0"/>
          <w:lang w:val="en-GB"/>
        </w:rPr>
        <w:t xml:space="preserve">becomes more </w:t>
      </w:r>
      <w:r w:rsidR="00491F3E">
        <w:rPr>
          <w:b w:val="0"/>
          <w:bCs w:val="0"/>
          <w:lang w:val="en-GB"/>
        </w:rPr>
        <w:t>profound</w:t>
      </w:r>
      <w:r w:rsidR="00491F3E" w:rsidRPr="00F47620">
        <w:rPr>
          <w:b w:val="0"/>
          <w:bCs w:val="0"/>
          <w:lang w:val="en-GB"/>
        </w:rPr>
        <w:t xml:space="preserve"> as </w:t>
      </w:r>
      <w:r w:rsidR="00491F3E" w:rsidRPr="00F47620">
        <w:rPr>
          <w:b w:val="0"/>
          <w:bCs w:val="0"/>
          <w:i/>
          <w:iCs/>
          <w:lang w:val="en-GB"/>
        </w:rPr>
        <w:t>d</w:t>
      </w:r>
      <w:r w:rsidR="00491F3E" w:rsidRPr="00F47620">
        <w:rPr>
          <w:b w:val="0"/>
          <w:bCs w:val="0"/>
          <w:lang w:val="en-GB"/>
        </w:rPr>
        <w:t xml:space="preserve"> decreases (</w:t>
      </w:r>
      <w:r w:rsidR="00296C2E" w:rsidRPr="00296C2E">
        <w:rPr>
          <w:b w:val="0"/>
          <w:bCs w:val="0"/>
          <w:lang w:val="en-GB"/>
        </w:rPr>
        <w:t xml:space="preserve">Fig. </w:t>
      </w:r>
      <w:r w:rsidR="00296C2E" w:rsidRPr="00296C2E">
        <w:rPr>
          <w:b w:val="0"/>
          <w:bCs w:val="0"/>
          <w:noProof/>
          <w:lang w:val="en-GB"/>
        </w:rPr>
        <w:t>3</w:t>
      </w:r>
      <w:r w:rsidR="00C11ECF">
        <w:rPr>
          <w:b w:val="0"/>
          <w:bCs w:val="0"/>
          <w:lang w:val="en-GB"/>
        </w:rPr>
        <w:t>c</w:t>
      </w:r>
      <w:r w:rsidR="00491F3E" w:rsidRPr="00F47620">
        <w:rPr>
          <w:b w:val="0"/>
          <w:bCs w:val="0"/>
          <w:lang w:val="en-GB"/>
        </w:rPr>
        <w:t xml:space="preserve"> and </w:t>
      </w:r>
      <w:r>
        <w:rPr>
          <w:b w:val="0"/>
          <w:bCs w:val="0"/>
          <w:lang w:val="en-GB"/>
        </w:rPr>
        <w:t>Supplementary Fig</w:t>
      </w:r>
      <w:r w:rsidR="00296C2E" w:rsidRPr="00296C2E">
        <w:rPr>
          <w:b w:val="0"/>
          <w:bCs w:val="0"/>
          <w:lang w:val="en-GB"/>
        </w:rPr>
        <w:t xml:space="preserve">. </w:t>
      </w:r>
      <w:r w:rsidR="00296C2E" w:rsidRPr="00296C2E">
        <w:rPr>
          <w:b w:val="0"/>
          <w:bCs w:val="0"/>
          <w:noProof/>
          <w:lang w:val="en-GB"/>
        </w:rPr>
        <w:t>9</w:t>
      </w:r>
      <w:r w:rsidR="00491F3E" w:rsidRPr="00F47620">
        <w:rPr>
          <w:b w:val="0"/>
          <w:bCs w:val="0"/>
          <w:lang w:val="en-GB"/>
        </w:rPr>
        <w:t>).</w:t>
      </w:r>
    </w:p>
    <w:p w14:paraId="75BE0E22" w14:textId="77777777" w:rsidR="0077255D" w:rsidRPr="00381B42" w:rsidRDefault="0077255D" w:rsidP="00221B52">
      <w:pPr>
        <w:rPr>
          <w:lang w:val="en-GB"/>
        </w:rPr>
      </w:pPr>
    </w:p>
    <w:p w14:paraId="4D637430" w14:textId="77777777" w:rsidR="008E0654" w:rsidRPr="00381B42" w:rsidRDefault="008E0654" w:rsidP="008E0654">
      <w:pPr>
        <w:keepNext/>
        <w:jc w:val="center"/>
        <w:rPr>
          <w:lang w:val="en-GB"/>
        </w:rPr>
      </w:pPr>
      <w:bookmarkStart w:id="12" w:name="_Hlk48388369"/>
      <w:r w:rsidRPr="00381B42">
        <w:rPr>
          <w:noProof/>
          <w:lang w:val="en-GB"/>
        </w:rPr>
        <w:lastRenderedPageBreak/>
        <w:drawing>
          <wp:inline distT="0" distB="0" distL="0" distR="0" wp14:anchorId="2EBC0D76" wp14:editId="7F5D2228">
            <wp:extent cx="5580911" cy="2801413"/>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80911" cy="2801413"/>
                    </a:xfrm>
                    <a:prstGeom prst="rect">
                      <a:avLst/>
                    </a:prstGeom>
                  </pic:spPr>
                </pic:pic>
              </a:graphicData>
            </a:graphic>
          </wp:inline>
        </w:drawing>
      </w:r>
    </w:p>
    <w:p w14:paraId="7B6D302C" w14:textId="521FE9B9" w:rsidR="008E0654" w:rsidRPr="00381B42" w:rsidRDefault="00A03749" w:rsidP="008E0654">
      <w:pPr>
        <w:pStyle w:val="Caption"/>
        <w:rPr>
          <w:b w:val="0"/>
          <w:bCs w:val="0"/>
          <w:lang w:val="en-GB"/>
        </w:rPr>
      </w:pPr>
      <w:bookmarkStart w:id="13" w:name="_Ref40786740"/>
      <w:r>
        <w:rPr>
          <w:lang w:val="en-GB"/>
        </w:rPr>
        <w:t>Supplementary Fig</w:t>
      </w:r>
      <w:r w:rsidR="008E0654" w:rsidRPr="00381B42">
        <w:rPr>
          <w:lang w:val="en-GB"/>
        </w:rPr>
        <w:t xml:space="preserve">. </w:t>
      </w:r>
      <w:r w:rsidR="00296C2E">
        <w:rPr>
          <w:noProof/>
          <w:lang w:val="en-GB"/>
        </w:rPr>
        <w:t>7</w:t>
      </w:r>
      <w:bookmarkEnd w:id="13"/>
      <w:r w:rsidR="008E0654" w:rsidRPr="00381B42">
        <w:rPr>
          <w:lang w:val="en-GB"/>
        </w:rPr>
        <w:t xml:space="preserve"> | Net ion storage in </w:t>
      </w:r>
      <w:proofErr w:type="spellStart"/>
      <w:r w:rsidR="008E0654" w:rsidRPr="00381B42">
        <w:rPr>
          <w:i/>
          <w:iCs/>
          <w:lang w:val="en-GB"/>
        </w:rPr>
        <w:t>i</w:t>
      </w:r>
      <w:r w:rsidR="008E0654" w:rsidRPr="00381B42">
        <w:rPr>
          <w:i/>
          <w:iCs/>
          <w:vertAlign w:val="superscript"/>
          <w:lang w:val="en-GB"/>
        </w:rPr>
        <w:t>th</w:t>
      </w:r>
      <w:proofErr w:type="spellEnd"/>
      <w:r w:rsidR="008E0654" w:rsidRPr="00381B42">
        <w:rPr>
          <w:lang w:val="en-GB"/>
        </w:rPr>
        <w:t xml:space="preserve"> nanoslit and the trans-slit resistivity and resistance. a-c, </w:t>
      </w:r>
      <w:r w:rsidR="008E0654" w:rsidRPr="00381B42">
        <w:rPr>
          <w:b w:val="0"/>
          <w:bCs w:val="0"/>
          <w:lang w:val="en-GB"/>
        </w:rPr>
        <w:t xml:space="preserve">Net ion storage in the </w:t>
      </w:r>
      <w:proofErr w:type="spellStart"/>
      <w:r w:rsidR="008E0654" w:rsidRPr="00381B42">
        <w:rPr>
          <w:b w:val="0"/>
          <w:bCs w:val="0"/>
          <w:i/>
          <w:iCs/>
          <w:lang w:val="en-GB"/>
        </w:rPr>
        <w:t>i</w:t>
      </w:r>
      <w:r w:rsidR="008E0654" w:rsidRPr="00381B42">
        <w:rPr>
          <w:b w:val="0"/>
          <w:bCs w:val="0"/>
          <w:i/>
          <w:iCs/>
          <w:vertAlign w:val="superscript"/>
          <w:lang w:val="en-GB"/>
        </w:rPr>
        <w:t>th</w:t>
      </w:r>
      <w:proofErr w:type="spellEnd"/>
      <w:r w:rsidR="008E0654" w:rsidRPr="00381B42">
        <w:rPr>
          <w:b w:val="0"/>
          <w:bCs w:val="0"/>
          <w:lang w:val="en-GB"/>
        </w:rPr>
        <w:t xml:space="preserve"> nanoslit of a membrane electrode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concentration, </w:t>
      </w:r>
      <m:oMath>
        <m:sSub>
          <m:sSubPr>
            <m:ctrlPr>
              <w:rPr>
                <w:rFonts w:ascii="Cambria Math" w:hAnsi="Cambria Math"/>
                <w:b w:val="0"/>
                <w:bCs w:val="0"/>
                <w:i/>
                <w:lang w:val="en-GB"/>
              </w:rPr>
            </m:ctrlPr>
          </m:sSubPr>
          <m:e>
            <m:r>
              <m:rPr>
                <m:sty m:val="bi"/>
              </m:rPr>
              <w:rPr>
                <w:rFonts w:ascii="Cambria Math" w:hAnsi="Cambria Math"/>
                <w:lang w:val="en-GB"/>
              </w:rPr>
              <m:t>Q</m:t>
            </m:r>
          </m:e>
          <m:sub>
            <m:r>
              <m:rPr>
                <m:sty m:val="bi"/>
              </m:rPr>
              <w:rPr>
                <w:rFonts w:ascii="Cambria Math" w:hAnsi="Cambria Math"/>
                <w:lang w:val="en-GB"/>
              </w:rPr>
              <m:t>i</m:t>
            </m:r>
          </m:sub>
        </m:sSub>
        <m:r>
          <m:rPr>
            <m:sty m:val="bi"/>
          </m:rPr>
          <w:rPr>
            <w:rFonts w:ascii="Cambria Math" w:hAnsi="Cambria Math"/>
            <w:lang w:val="en-GB"/>
          </w:rPr>
          <m:t>/</m:t>
        </m:r>
        <m:sSubSup>
          <m:sSubSupPr>
            <m:ctrlPr>
              <w:rPr>
                <w:rFonts w:ascii="Cambria Math" w:hAnsi="Cambria Math"/>
                <w:b w:val="0"/>
                <w:bCs w:val="0"/>
                <w:i/>
                <w:lang w:val="en-GB"/>
              </w:rPr>
            </m:ctrlPr>
          </m:sSubSupPr>
          <m:e>
            <m:r>
              <m:rPr>
                <m:sty m:val="bi"/>
              </m:rPr>
              <w:rPr>
                <w:rFonts w:ascii="Cambria Math" w:hAnsi="Cambria Math"/>
                <w:lang w:val="en-GB"/>
              </w:rPr>
              <m:t>Q</m:t>
            </m:r>
          </m:e>
          <m:sub>
            <m:r>
              <m:rPr>
                <m:sty m:val="bi"/>
              </m:rPr>
              <w:rPr>
                <w:rFonts w:ascii="Cambria Math" w:hAnsi="Cambria Math"/>
                <w:lang w:val="en-GB"/>
              </w:rPr>
              <m:t>i</m:t>
            </m:r>
          </m:sub>
          <m:sup>
            <m:r>
              <m:rPr>
                <m:sty m:val="bi"/>
              </m:rPr>
              <w:rPr>
                <w:rFonts w:ascii="Cambria Math" w:hAnsi="Cambria Math"/>
                <w:lang w:val="en-GB"/>
              </w:rPr>
              <m:t>max</m:t>
            </m:r>
          </m:sup>
        </m:sSubSup>
      </m:oMath>
      <w:r w:rsidR="008E0654" w:rsidRPr="00381B42">
        <w:rPr>
          <w:b w:val="0"/>
          <w:bCs w:val="0"/>
          <w:lang w:val="en-GB"/>
        </w:rPr>
        <w:t xml:space="preserve">: normalized storage used in equation </w:t>
      </w:r>
      <w:r w:rsidR="00296C2E" w:rsidRPr="00296C2E">
        <w:rPr>
          <w:b w:val="0"/>
          <w:bCs w:val="0"/>
          <w:lang w:val="en-GB"/>
        </w:rPr>
        <w:t>(2)</w:t>
      </w:r>
      <w:r w:rsidR="008E0654" w:rsidRPr="00381B42">
        <w:rPr>
          <w:b w:val="0"/>
          <w:bCs w:val="0"/>
          <w:lang w:val="en-GB"/>
        </w:rPr>
        <w:t xml:space="preserve">], where the </w:t>
      </w:r>
      <w:r w:rsidR="008E0654">
        <w:rPr>
          <w:b w:val="0"/>
          <w:bCs w:val="0"/>
          <w:lang w:val="en-GB"/>
        </w:rPr>
        <w:t>slit size</w:t>
      </w:r>
      <w:r w:rsidR="008E0654" w:rsidRPr="00381B42">
        <w:rPr>
          <w:b w:val="0"/>
          <w:bCs w:val="0"/>
          <w:lang w:val="en-GB"/>
        </w:rPr>
        <w:t xml:space="preserve"> (</w:t>
      </w:r>
      <w:r w:rsidR="008E0654" w:rsidRPr="00381B42">
        <w:rPr>
          <w:b w:val="0"/>
          <w:bCs w:val="0"/>
          <w:i/>
          <w:iCs/>
          <w:lang w:val="en-GB"/>
        </w:rPr>
        <w:t>d</w:t>
      </w:r>
      <w:r w:rsidR="008E0654" w:rsidRPr="00381B42">
        <w:rPr>
          <w:b w:val="0"/>
          <w:bCs w:val="0"/>
          <w:lang w:val="en-GB"/>
        </w:rPr>
        <w:t>) is 2 (</w:t>
      </w:r>
      <w:r w:rsidR="008E0654" w:rsidRPr="00381B42">
        <w:rPr>
          <w:lang w:val="en-GB"/>
        </w:rPr>
        <w:t>a</w:t>
      </w:r>
      <w:r w:rsidR="008E0654" w:rsidRPr="00381B42">
        <w:rPr>
          <w:b w:val="0"/>
          <w:bCs w:val="0"/>
          <w:lang w:val="en-GB"/>
        </w:rPr>
        <w:t>), 3 (</w:t>
      </w:r>
      <w:r w:rsidR="008E0654" w:rsidRPr="00381B42">
        <w:rPr>
          <w:lang w:val="en-GB"/>
        </w:rPr>
        <w:t>b</w:t>
      </w:r>
      <w:r w:rsidR="008E0654" w:rsidRPr="00381B42">
        <w:rPr>
          <w:b w:val="0"/>
          <w:bCs w:val="0"/>
          <w:lang w:val="en-GB"/>
        </w:rPr>
        <w:t>), and 4 nm (</w:t>
      </w:r>
      <w:r w:rsidR="008E0654" w:rsidRPr="00381B42">
        <w:rPr>
          <w:lang w:val="en-GB"/>
        </w:rPr>
        <w:t>c</w:t>
      </w:r>
      <w:r w:rsidR="008E0654" w:rsidRPr="00381B42">
        <w:rPr>
          <w:b w:val="0"/>
          <w:bCs w:val="0"/>
          <w:lang w:val="en-GB"/>
        </w:rPr>
        <w:t xml:space="preserve">), respectively. The insets are the magnification of the lines in the grey boxes, showing that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&gt;</w:t>
      </w:r>
      <w:r w:rsidR="008E0654" w:rsidRPr="00381B42">
        <w:rPr>
          <w:rFonts w:cs="Times New Roman"/>
          <w:b w:val="0"/>
          <w:bCs w:val="0"/>
          <w:i/>
          <w:iCs/>
          <w:lang w:val="en-GB"/>
        </w:rPr>
        <w:t>ρ</w:t>
      </w:r>
      <w:r w:rsidR="008E0654" w:rsidRPr="00381B42">
        <w:rPr>
          <w:b w:val="0"/>
          <w:bCs w:val="0"/>
          <w:i/>
          <w:iCs/>
          <w:vertAlign w:val="subscript"/>
          <w:lang w:val="en-GB"/>
        </w:rPr>
        <w:t>i+1</w:t>
      </w:r>
      <w:r w:rsidR="008E0654" w:rsidRPr="00381B42">
        <w:rPr>
          <w:b w:val="0"/>
          <w:bCs w:val="0"/>
          <w:lang w:val="en-GB"/>
        </w:rPr>
        <w:t>. The slight difference</w:t>
      </w:r>
      <w:r w:rsidR="009A7A5C">
        <w:rPr>
          <w:b w:val="0"/>
          <w:bCs w:val="0"/>
          <w:lang w:val="en-GB"/>
        </w:rPr>
        <w:t>s</w:t>
      </w:r>
      <w:r w:rsidR="008E0654" w:rsidRPr="00381B42">
        <w:rPr>
          <w:b w:val="0"/>
          <w:bCs w:val="0"/>
          <w:lang w:val="en-GB"/>
        </w:rPr>
        <w:t xml:space="preserve"> of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among nanoslits are responsible for the trans-slit voltage </w:t>
      </w:r>
      <w:proofErr w:type="spellStart"/>
      <w:r w:rsidR="008E0654" w:rsidRPr="00381B42">
        <w:rPr>
          <w:rFonts w:cs="Times New Roman"/>
          <w:b w:val="0"/>
          <w:bCs w:val="0"/>
          <w:lang w:val="en-GB"/>
        </w:rPr>
        <w:t>Δ</w:t>
      </w:r>
      <w:r w:rsidR="008E0654" w:rsidRPr="00381B42">
        <w:rPr>
          <w:rFonts w:cs="Times New Roman"/>
          <w:b w:val="0"/>
          <w:bCs w:val="0"/>
          <w:i/>
          <w:iCs/>
          <w:lang w:val="en-GB"/>
        </w:rPr>
        <w:t>ϕ</w:t>
      </w:r>
      <w:r w:rsidR="008E0654" w:rsidRPr="00381B42">
        <w:rPr>
          <w:rFonts w:cs="Times New Roman"/>
          <w:b w:val="0"/>
          <w:bCs w:val="0"/>
          <w:i/>
          <w:iCs/>
          <w:vertAlign w:val="subscript"/>
          <w:lang w:val="en-GB"/>
        </w:rPr>
        <w:t>i</w:t>
      </w:r>
      <w:proofErr w:type="spellEnd"/>
      <w:r w:rsidR="008E0654" w:rsidRPr="00381B42">
        <w:rPr>
          <w:b w:val="0"/>
          <w:bCs w:val="0"/>
          <w:lang w:val="en-GB"/>
        </w:rPr>
        <w:t>, due to the charge-potential correlation (</w:t>
      </w:r>
      <w:r>
        <w:rPr>
          <w:b w:val="0"/>
          <w:bCs w:val="0"/>
          <w:lang w:val="en-GB"/>
        </w:rPr>
        <w:t>Supplementary Fig</w:t>
      </w:r>
      <w:r w:rsidR="00296C2E" w:rsidRPr="00296C2E">
        <w:rPr>
          <w:b w:val="0"/>
          <w:bCs w:val="0"/>
          <w:lang w:val="en-GB"/>
        </w:rPr>
        <w:t xml:space="preserve">. </w:t>
      </w:r>
      <w:r w:rsidR="00296C2E" w:rsidRPr="00296C2E">
        <w:rPr>
          <w:b w:val="0"/>
          <w:bCs w:val="0"/>
          <w:noProof/>
          <w:lang w:val="en-GB"/>
        </w:rPr>
        <w:t>5</w:t>
      </w:r>
      <w:r w:rsidR="008E0654" w:rsidRPr="00381B42">
        <w:rPr>
          <w:b w:val="0"/>
          <w:bCs w:val="0"/>
          <w:lang w:val="en-GB"/>
        </w:rPr>
        <w:t xml:space="preserve">). </w:t>
      </w:r>
      <w:r w:rsidR="008E0654" w:rsidRPr="00381B42">
        <w:rPr>
          <w:lang w:val="en-GB"/>
        </w:rPr>
        <w:t xml:space="preserve">d-f, </w:t>
      </w:r>
      <w:r w:rsidR="008E0654" w:rsidRPr="00381B42">
        <w:rPr>
          <w:b w:val="0"/>
          <w:bCs w:val="0"/>
          <w:lang w:val="en-GB"/>
        </w:rPr>
        <w:t xml:space="preserve">Trans-slit resistivity (normalized with respect to its maximum) and resistance described by net ion storage through equation </w:t>
      </w:r>
      <w:r w:rsidR="00296C2E" w:rsidRPr="00296C2E">
        <w:rPr>
          <w:b w:val="0"/>
          <w:bCs w:val="0"/>
          <w:lang w:val="en-GB"/>
        </w:rPr>
        <w:t>(2)</w:t>
      </w:r>
      <w:r w:rsidR="008E0654" w:rsidRPr="00381B42">
        <w:rPr>
          <w:b w:val="0"/>
          <w:bCs w:val="0"/>
          <w:lang w:val="en-GB"/>
        </w:rPr>
        <w:t xml:space="preserve"> (</w:t>
      </w:r>
      <w:proofErr w:type="spellStart"/>
      <w:r w:rsidR="008E0654" w:rsidRPr="00381B42">
        <w:rPr>
          <w:b w:val="0"/>
          <w:bCs w:val="0"/>
          <w:i/>
          <w:iCs/>
          <w:lang w:val="en-GB"/>
        </w:rPr>
        <w:t>R</w:t>
      </w:r>
      <w:r w:rsidR="008E0654" w:rsidRPr="00381B42">
        <w:rPr>
          <w:b w:val="0"/>
          <w:bCs w:val="0"/>
          <w:i/>
          <w:iCs/>
          <w:vertAlign w:val="subscript"/>
          <w:lang w:val="en-GB"/>
        </w:rPr>
        <w:t>c</w:t>
      </w:r>
      <w:r w:rsidR="008E0654" w:rsidRPr="00381B42">
        <w:rPr>
          <w:b w:val="0"/>
          <w:bCs w:val="0"/>
          <w:i/>
          <w:iCs/>
          <w:lang w:val="en-GB"/>
        </w:rPr>
        <w:t>+R</w:t>
      </w:r>
      <w:r w:rsidR="008E0654" w:rsidRPr="00381B42">
        <w:rPr>
          <w:b w:val="0"/>
          <w:bCs w:val="0"/>
          <w:i/>
          <w:iCs/>
          <w:vertAlign w:val="subscript"/>
          <w:lang w:val="en-GB"/>
        </w:rPr>
        <w:t>d</w:t>
      </w:r>
      <w:proofErr w:type="spellEnd"/>
      <w:r w:rsidR="008E0654" w:rsidRPr="00381B42">
        <w:rPr>
          <w:b w:val="0"/>
          <w:bCs w:val="0"/>
          <w:lang w:val="en-GB"/>
        </w:rPr>
        <w:t xml:space="preserve">, solid lines), which is consistent with that directly </w:t>
      </w:r>
      <w:r w:rsidR="008E0654" w:rsidRPr="00381B42">
        <w:rPr>
          <w:rFonts w:cs="Times New Roman"/>
          <w:b w:val="0"/>
          <w:bCs w:val="0"/>
          <w:lang w:val="en-GB"/>
        </w:rPr>
        <w:t>obtained</w:t>
      </w:r>
      <w:r w:rsidR="008E0654" w:rsidRPr="00381B42">
        <w:rPr>
          <w:b w:val="0"/>
          <w:bCs w:val="0"/>
          <w:lang w:val="en-GB"/>
        </w:rPr>
        <w:t xml:space="preserve"> from </w:t>
      </w:r>
      <w:r w:rsidR="008E0654" w:rsidRPr="00381B42">
        <w:rPr>
          <w:rFonts w:cs="Times New Roman"/>
          <w:b w:val="0"/>
          <w:bCs w:val="0"/>
          <w:lang w:val="en-GB"/>
        </w:rPr>
        <w:t xml:space="preserve">the voltage-current relation in </w:t>
      </w:r>
      <w:proofErr w:type="spellStart"/>
      <w:r w:rsidR="008E0654" w:rsidRPr="00381B42">
        <w:rPr>
          <w:rFonts w:cs="Times New Roman"/>
          <w:b w:val="0"/>
          <w:bCs w:val="0"/>
          <w:lang w:val="en-GB"/>
        </w:rPr>
        <w:t>mPNP</w:t>
      </w:r>
      <w:proofErr w:type="spellEnd"/>
      <w:r w:rsidR="008E0654" w:rsidRPr="00381B42">
        <w:rPr>
          <w:rFonts w:cs="Times New Roman"/>
          <w:b w:val="0"/>
          <w:bCs w:val="0"/>
          <w:lang w:val="en-GB"/>
        </w:rPr>
        <w:t xml:space="preserve"> simulation</w:t>
      </w:r>
      <w:r w:rsidR="008E0654" w:rsidRPr="00381B42">
        <w:rPr>
          <w:b w:val="0"/>
          <w:bCs w:val="0"/>
          <w:lang w:val="en-GB"/>
        </w:rPr>
        <w:t xml:space="preserve"> (filled circles, same as that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6</w:t>
      </w:r>
      <w:r w:rsidR="008E0654" w:rsidRPr="00381B42">
        <w:rPr>
          <w:b w:val="0"/>
          <w:bCs w:val="0"/>
          <w:lang w:val="en-GB"/>
        </w:rPr>
        <w:t xml:space="preserve">h, l, p). </w:t>
      </w:r>
      <w:r w:rsidR="008E0654" w:rsidRPr="00381B42">
        <w:rPr>
          <w:b w:val="0"/>
          <w:bCs w:val="0"/>
          <w:i/>
          <w:iCs/>
          <w:lang w:val="en-GB"/>
        </w:rPr>
        <w:t>d</w:t>
      </w:r>
      <w:r w:rsidR="008E0654" w:rsidRPr="00381B42">
        <w:rPr>
          <w:b w:val="0"/>
          <w:bCs w:val="0"/>
          <w:lang w:val="en-GB"/>
        </w:rPr>
        <w:t xml:space="preserve"> is 2 (</w:t>
      </w:r>
      <w:r w:rsidR="008E0654" w:rsidRPr="00381B42">
        <w:rPr>
          <w:lang w:val="en-GB"/>
        </w:rPr>
        <w:t>d</w:t>
      </w:r>
      <w:r w:rsidR="008E0654" w:rsidRPr="00381B42">
        <w:rPr>
          <w:b w:val="0"/>
          <w:bCs w:val="0"/>
          <w:lang w:val="en-GB"/>
        </w:rPr>
        <w:t>), 3 (</w:t>
      </w:r>
      <w:r w:rsidR="008E0654" w:rsidRPr="00381B42">
        <w:rPr>
          <w:lang w:val="en-GB"/>
        </w:rPr>
        <w:t>e</w:t>
      </w:r>
      <w:r w:rsidR="008E0654" w:rsidRPr="00381B42">
        <w:rPr>
          <w:b w:val="0"/>
          <w:bCs w:val="0"/>
          <w:lang w:val="en-GB"/>
        </w:rPr>
        <w:t>), and 4 nm (</w:t>
      </w:r>
      <w:r w:rsidR="008E0654" w:rsidRPr="00381B42">
        <w:rPr>
          <w:lang w:val="en-GB"/>
        </w:rPr>
        <w:t>f</w:t>
      </w:r>
      <w:r w:rsidR="008E0654" w:rsidRPr="00381B42">
        <w:rPr>
          <w:b w:val="0"/>
          <w:bCs w:val="0"/>
          <w:lang w:val="en-GB"/>
        </w:rPr>
        <w:t xml:space="preserve">). As we are interested in understanding the effect of intrinsic ion properties (e.g.,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on geometry-related quantities (e.g., resistance) in nanoslits, the relative change in resistivity is discussed. (1), In nanoscopic level, ions accumulate in nanoslits and increase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during charging, leading to the dynamically varying trans-slit resistivity. (2), In terms of the nano-macro translation,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is a quantity also available in macroscopic models allowing for the description of resistivity, while the conventional definition of resistivity involves the total ion concentration (</w:t>
      </w:r>
      <w:r w:rsidR="008E0654" w:rsidRPr="00381B42">
        <w:rPr>
          <w:b w:val="0"/>
          <w:bCs w:val="0"/>
          <w:i/>
          <w:iCs/>
          <w:lang w:val="en-GB"/>
        </w:rPr>
        <w:t>c</w:t>
      </w:r>
      <w:r w:rsidR="008E0654" w:rsidRPr="00381B42">
        <w:rPr>
          <w:b w:val="0"/>
          <w:bCs w:val="0"/>
          <w:i/>
          <w:iCs/>
          <w:vertAlign w:val="subscript"/>
          <w:lang w:val="en-GB"/>
        </w:rPr>
        <w:t>i</w:t>
      </w:r>
      <w:r w:rsidR="008E0654" w:rsidRPr="00381B42">
        <w:rPr>
          <w:b w:val="0"/>
          <w:bCs w:val="0"/>
          <w:lang w:val="en-GB"/>
        </w:rPr>
        <w:t xml:space="preserve">) which is only available in nanoscale. (3), In macroscopic level, </w:t>
      </w:r>
      <w:proofErr w:type="spellStart"/>
      <w:r w:rsidR="008E0654" w:rsidRPr="00381B42">
        <w:rPr>
          <w:b w:val="0"/>
          <w:bCs w:val="0"/>
          <w:i/>
          <w:iCs/>
          <w:lang w:val="en-GB"/>
        </w:rPr>
        <w:t>R</w:t>
      </w:r>
      <w:r w:rsidR="008E0654" w:rsidRPr="00381B42">
        <w:rPr>
          <w:b w:val="0"/>
          <w:bCs w:val="0"/>
          <w:i/>
          <w:iCs/>
          <w:vertAlign w:val="subscript"/>
          <w:lang w:val="en-GB"/>
        </w:rPr>
        <w:t>c</w:t>
      </w:r>
      <w:r w:rsidR="008E0654" w:rsidRPr="00381B42">
        <w:rPr>
          <w:b w:val="0"/>
          <w:bCs w:val="0"/>
          <w:i/>
          <w:iCs/>
          <w:lang w:val="en-GB"/>
        </w:rPr>
        <w:t>+R</w:t>
      </w:r>
      <w:r w:rsidR="008E0654" w:rsidRPr="00381B42">
        <w:rPr>
          <w:b w:val="0"/>
          <w:bCs w:val="0"/>
          <w:i/>
          <w:iCs/>
          <w:vertAlign w:val="subscript"/>
          <w:lang w:val="en-GB"/>
        </w:rPr>
        <w:t>d</w:t>
      </w:r>
      <w:proofErr w:type="spellEnd"/>
      <w:r w:rsidR="008E0654" w:rsidRPr="00381B42">
        <w:rPr>
          <w:b w:val="0"/>
          <w:bCs w:val="0"/>
          <w:lang w:val="en-GB"/>
        </w:rPr>
        <w:t xml:space="preserve"> automatically includes the contribution of migration, diffusion, and steric flux, while the nanoscopic quantity </w:t>
      </w:r>
      <w:r w:rsidR="008E0654" w:rsidRPr="00381B42">
        <w:rPr>
          <w:b w:val="0"/>
          <w:bCs w:val="0"/>
          <w:i/>
          <w:iCs/>
          <w:lang w:val="en-GB"/>
        </w:rPr>
        <w:t>c</w:t>
      </w:r>
      <w:r w:rsidR="008E0654" w:rsidRPr="00381B42">
        <w:rPr>
          <w:b w:val="0"/>
          <w:bCs w:val="0"/>
          <w:i/>
          <w:iCs/>
          <w:vertAlign w:val="subscript"/>
          <w:lang w:val="en-GB"/>
        </w:rPr>
        <w:t>i</w:t>
      </w:r>
      <w:r w:rsidR="008E0654" w:rsidRPr="00381B42">
        <w:rPr>
          <w:b w:val="0"/>
          <w:bCs w:val="0"/>
          <w:lang w:val="en-GB"/>
        </w:rPr>
        <w:t xml:space="preserve"> is only able to account for migration (</w:t>
      </w:r>
      <w:r>
        <w:rPr>
          <w:b w:val="0"/>
          <w:bCs w:val="0"/>
          <w:lang w:val="en-GB"/>
        </w:rPr>
        <w:t>Supplementary Fig</w:t>
      </w:r>
      <w:r w:rsidR="00296C2E" w:rsidRPr="00296C2E">
        <w:rPr>
          <w:b w:val="0"/>
          <w:bCs w:val="0"/>
          <w:lang w:val="en-GB"/>
        </w:rPr>
        <w:t xml:space="preserve">. </w:t>
      </w:r>
      <w:r w:rsidR="00296C2E" w:rsidRPr="00296C2E">
        <w:rPr>
          <w:b w:val="0"/>
          <w:bCs w:val="0"/>
          <w:noProof/>
          <w:lang w:val="en-GB"/>
        </w:rPr>
        <w:t>8</w:t>
      </w:r>
      <w:r w:rsidR="008E0654" w:rsidRPr="00381B42">
        <w:rPr>
          <w:b w:val="0"/>
          <w:bCs w:val="0"/>
          <w:lang w:val="en-GB"/>
        </w:rPr>
        <w:t xml:space="preserve">c). Note that the small difference in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results in nearly identical resistivity for different </w:t>
      </w:r>
      <w:proofErr w:type="spellStart"/>
      <w:r w:rsidR="008E0654" w:rsidRPr="00381B42">
        <w:rPr>
          <w:b w:val="0"/>
          <w:bCs w:val="0"/>
          <w:i/>
          <w:iCs/>
          <w:lang w:val="en-GB"/>
        </w:rPr>
        <w:t>i</w:t>
      </w:r>
      <w:proofErr w:type="spellEnd"/>
      <w:r w:rsidR="008E0654" w:rsidRPr="00381B42">
        <w:rPr>
          <w:b w:val="0"/>
          <w:bCs w:val="0"/>
          <w:lang w:val="en-GB"/>
        </w:rPr>
        <w:t xml:space="preserve">. Also note that the difference between the maximum and minimum of resistivity decreases as </w:t>
      </w:r>
      <w:r w:rsidR="008E0654" w:rsidRPr="00381B42">
        <w:rPr>
          <w:b w:val="0"/>
          <w:bCs w:val="0"/>
          <w:i/>
          <w:iCs/>
          <w:lang w:val="en-GB"/>
        </w:rPr>
        <w:t>d</w:t>
      </w:r>
      <w:r w:rsidR="008E0654" w:rsidRPr="00381B42">
        <w:rPr>
          <w:b w:val="0"/>
          <w:bCs w:val="0"/>
          <w:lang w:val="en-GB"/>
        </w:rPr>
        <w:t xml:space="preserve"> increases. This is because ion accumulation in </w:t>
      </w:r>
      <w:proofErr w:type="spellStart"/>
      <w:r w:rsidR="008E0654" w:rsidRPr="00381B42">
        <w:rPr>
          <w:rFonts w:cs="Times New Roman"/>
          <w:b w:val="0"/>
          <w:bCs w:val="0"/>
          <w:i/>
          <w:iCs/>
          <w:lang w:val="en-GB"/>
        </w:rPr>
        <w:t>ρ</w:t>
      </w:r>
      <w:r w:rsidR="008E0654" w:rsidRPr="00381B42">
        <w:rPr>
          <w:b w:val="0"/>
          <w:bCs w:val="0"/>
          <w:i/>
          <w:iCs/>
          <w:vertAlign w:val="subscript"/>
          <w:lang w:val="en-GB"/>
        </w:rPr>
        <w:t>i</w:t>
      </w:r>
      <w:proofErr w:type="spellEnd"/>
      <w:r w:rsidR="008E0654" w:rsidRPr="00381B42">
        <w:rPr>
          <w:b w:val="0"/>
          <w:bCs w:val="0"/>
          <w:lang w:val="en-GB"/>
        </w:rPr>
        <w:t xml:space="preserve"> becomes more notable as </w:t>
      </w:r>
      <w:r w:rsidR="008E0654" w:rsidRPr="00381B42">
        <w:rPr>
          <w:b w:val="0"/>
          <w:bCs w:val="0"/>
          <w:i/>
          <w:iCs/>
          <w:lang w:val="en-GB"/>
        </w:rPr>
        <w:t>d</w:t>
      </w:r>
      <w:r w:rsidR="008E0654" w:rsidRPr="00381B42">
        <w:rPr>
          <w:b w:val="0"/>
          <w:bCs w:val="0"/>
          <w:lang w:val="en-GB"/>
        </w:rPr>
        <w:t xml:space="preserve"> decreases where EDL overlaps substantially. This indicates that the dynamically varying resistivity, although with an unchanged absolute difference (</w:t>
      </w:r>
      <w:proofErr w:type="spellStart"/>
      <w:r w:rsidR="008E0654" w:rsidRPr="00381B42">
        <w:rPr>
          <w:rFonts w:cs="Times New Roman"/>
          <w:b w:val="0"/>
          <w:bCs w:val="0"/>
          <w:lang w:val="en-GB"/>
        </w:rPr>
        <w:t>Δ</w:t>
      </w:r>
      <w:r w:rsidR="008E0654" w:rsidRPr="00381B42">
        <w:rPr>
          <w:b w:val="0"/>
          <w:bCs w:val="0"/>
          <w:i/>
          <w:iCs/>
          <w:lang w:val="en-GB"/>
        </w:rPr>
        <w:t>r</w:t>
      </w:r>
      <w:proofErr w:type="spellEnd"/>
      <w:r w:rsidR="008E0654" w:rsidRPr="00381B42">
        <w:rPr>
          <w:b w:val="0"/>
          <w:bCs w:val="0"/>
          <w:lang w:val="en-GB"/>
        </w:rPr>
        <w:t xml:space="preserve"> in </w:t>
      </w:r>
      <w:r w:rsidR="00296C2E" w:rsidRPr="00296C2E">
        <w:rPr>
          <w:b w:val="0"/>
          <w:bCs w:val="0"/>
          <w:lang w:val="en-GB"/>
        </w:rPr>
        <w:t xml:space="preserve">Fig. </w:t>
      </w:r>
      <w:r w:rsidR="00296C2E" w:rsidRPr="00296C2E">
        <w:rPr>
          <w:b w:val="0"/>
          <w:bCs w:val="0"/>
          <w:noProof/>
          <w:lang w:val="en-GB"/>
        </w:rPr>
        <w:t>3</w:t>
      </w:r>
      <w:r w:rsidR="008E0654" w:rsidRPr="00381B42">
        <w:rPr>
          <w:b w:val="0"/>
          <w:bCs w:val="0"/>
          <w:lang w:val="en-GB"/>
        </w:rPr>
        <w:t xml:space="preserve">d), has a relatively smaller overall effect with larger </w:t>
      </w:r>
      <w:r w:rsidR="008E0654" w:rsidRPr="00381B42">
        <w:rPr>
          <w:b w:val="0"/>
          <w:bCs w:val="0"/>
          <w:i/>
          <w:iCs/>
          <w:lang w:val="en-GB"/>
        </w:rPr>
        <w:t>d</w:t>
      </w:r>
      <w:r w:rsidR="008E0654" w:rsidRPr="00381B42">
        <w:rPr>
          <w:b w:val="0"/>
          <w:bCs w:val="0"/>
          <w:lang w:val="en-GB"/>
        </w:rPr>
        <w:t xml:space="preserve">. </w:t>
      </w:r>
    </w:p>
    <w:bookmarkEnd w:id="12"/>
    <w:p w14:paraId="26DE06EA" w14:textId="77777777" w:rsidR="008E0654" w:rsidRPr="00381B42" w:rsidRDefault="008E0654" w:rsidP="008E0654">
      <w:pPr>
        <w:keepNext/>
        <w:rPr>
          <w:lang w:val="en-GB"/>
        </w:rPr>
      </w:pPr>
    </w:p>
    <w:p w14:paraId="4E79F48B" w14:textId="77777777" w:rsidR="00404BEE" w:rsidRPr="00381B42" w:rsidRDefault="00404BEE" w:rsidP="00404BEE">
      <w:pPr>
        <w:keepNext/>
        <w:jc w:val="center"/>
        <w:rPr>
          <w:lang w:val="en-GB"/>
        </w:rPr>
      </w:pPr>
      <w:r w:rsidRPr="00381B42">
        <w:rPr>
          <w:noProof/>
          <w:lang w:val="en-GB"/>
        </w:rPr>
        <w:drawing>
          <wp:inline distT="0" distB="0" distL="0" distR="0" wp14:anchorId="1C741B76" wp14:editId="57BA7B42">
            <wp:extent cx="4591410" cy="289821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jpg"/>
                    <pic:cNvPicPr/>
                  </pic:nvPicPr>
                  <pic:blipFill>
                    <a:blip r:embed="rId15">
                      <a:extLst>
                        <a:ext uri="{28A0092B-C50C-407E-A947-70E740481C1C}">
                          <a14:useLocalDpi xmlns:a14="http://schemas.microsoft.com/office/drawing/2010/main" val="0"/>
                        </a:ext>
                      </a:extLst>
                    </a:blip>
                    <a:stretch>
                      <a:fillRect/>
                    </a:stretch>
                  </pic:blipFill>
                  <pic:spPr>
                    <a:xfrm>
                      <a:off x="0" y="0"/>
                      <a:ext cx="4591410" cy="2898217"/>
                    </a:xfrm>
                    <a:prstGeom prst="rect">
                      <a:avLst/>
                    </a:prstGeom>
                  </pic:spPr>
                </pic:pic>
              </a:graphicData>
            </a:graphic>
          </wp:inline>
        </w:drawing>
      </w:r>
    </w:p>
    <w:p w14:paraId="37A7503D" w14:textId="2651E0E6" w:rsidR="00404BEE" w:rsidRPr="00381B42" w:rsidRDefault="00A03749" w:rsidP="00404BEE">
      <w:pPr>
        <w:pStyle w:val="Caption"/>
        <w:rPr>
          <w:b w:val="0"/>
          <w:bCs w:val="0"/>
          <w:lang w:val="en-GB"/>
        </w:rPr>
      </w:pPr>
      <w:bookmarkStart w:id="14" w:name="_Ref40786603"/>
      <w:r>
        <w:rPr>
          <w:lang w:val="en-GB"/>
        </w:rPr>
        <w:t>Supplementary Fig</w:t>
      </w:r>
      <w:r w:rsidR="00404BEE" w:rsidRPr="00381B42">
        <w:rPr>
          <w:lang w:val="en-GB"/>
        </w:rPr>
        <w:t xml:space="preserve">. </w:t>
      </w:r>
      <w:r w:rsidR="00296C2E">
        <w:rPr>
          <w:noProof/>
          <w:lang w:val="en-GB"/>
        </w:rPr>
        <w:t>8</w:t>
      </w:r>
      <w:bookmarkEnd w:id="14"/>
      <w:r w:rsidR="00404BEE" w:rsidRPr="00381B42">
        <w:rPr>
          <w:lang w:val="en-GB"/>
        </w:rPr>
        <w:t xml:space="preserve"> | </w:t>
      </w:r>
      <w:r w:rsidR="002716CF" w:rsidRPr="00381B42">
        <w:rPr>
          <w:lang w:val="en-GB"/>
        </w:rPr>
        <w:t xml:space="preserve">Trans-slit current of nanoconfined ions: impact on trans-slit voltage and </w:t>
      </w:r>
      <w:r w:rsidR="00F10CB8">
        <w:rPr>
          <w:lang w:val="en-GB"/>
        </w:rPr>
        <w:t xml:space="preserve">its </w:t>
      </w:r>
      <w:r w:rsidR="002716CF" w:rsidRPr="00381B42">
        <w:rPr>
          <w:lang w:val="en-GB"/>
        </w:rPr>
        <w:t>origin from diffusion-</w:t>
      </w:r>
      <w:r w:rsidR="009A7A5C">
        <w:rPr>
          <w:lang w:val="en-GB"/>
        </w:rPr>
        <w:t>enhanc</w:t>
      </w:r>
      <w:r w:rsidR="002716CF" w:rsidRPr="00381B42">
        <w:rPr>
          <w:lang w:val="en-GB"/>
        </w:rPr>
        <w:t>ed migration</w:t>
      </w:r>
      <w:r w:rsidR="00404BEE" w:rsidRPr="00381B42">
        <w:rPr>
          <w:lang w:val="en-GB"/>
        </w:rPr>
        <w:t>. a,</w:t>
      </w:r>
      <w:r w:rsidR="00404BEE" w:rsidRPr="00381B42">
        <w:rPr>
          <w:b w:val="0"/>
          <w:bCs w:val="0"/>
          <w:lang w:val="en-GB"/>
        </w:rPr>
        <w:t xml:space="preserve"> </w:t>
      </w:r>
      <w:r w:rsidR="00A26A1F" w:rsidRPr="00381B42">
        <w:rPr>
          <w:b w:val="0"/>
          <w:bCs w:val="0"/>
          <w:lang w:val="en-GB"/>
        </w:rPr>
        <w:t xml:space="preserve">Variation of the net </w:t>
      </w:r>
      <w:r w:rsidR="000605CF" w:rsidRPr="00381B42">
        <w:rPr>
          <w:b w:val="0"/>
          <w:bCs w:val="0"/>
          <w:lang w:val="en-GB"/>
        </w:rPr>
        <w:t>ions</w:t>
      </w:r>
      <w:r w:rsidR="00F11D5F" w:rsidRPr="00381B42">
        <w:rPr>
          <w:b w:val="0"/>
          <w:bCs w:val="0"/>
          <w:lang w:val="en-GB"/>
        </w:rPr>
        <w:t xml:space="preserve"> and electrical potential (indicated by grayscale) in the </w:t>
      </w:r>
      <w:proofErr w:type="spellStart"/>
      <w:r w:rsidR="00F11D5F" w:rsidRPr="00381B42">
        <w:rPr>
          <w:b w:val="0"/>
          <w:bCs w:val="0"/>
          <w:i/>
          <w:iCs/>
          <w:lang w:val="en-GB"/>
        </w:rPr>
        <w:t>i</w:t>
      </w:r>
      <w:r w:rsidR="00F11D5F" w:rsidRPr="00381B42">
        <w:rPr>
          <w:b w:val="0"/>
          <w:bCs w:val="0"/>
          <w:i/>
          <w:iCs/>
          <w:vertAlign w:val="superscript"/>
          <w:lang w:val="en-GB"/>
        </w:rPr>
        <w:t>th</w:t>
      </w:r>
      <w:proofErr w:type="spellEnd"/>
      <w:r w:rsidR="00F11D5F" w:rsidRPr="00381B42">
        <w:rPr>
          <w:b w:val="0"/>
          <w:bCs w:val="0"/>
          <w:lang w:val="en-GB"/>
        </w:rPr>
        <w:t xml:space="preserve"> and </w:t>
      </w:r>
      <w:r w:rsidR="00F11D5F" w:rsidRPr="00381B42">
        <w:rPr>
          <w:b w:val="0"/>
          <w:bCs w:val="0"/>
          <w:i/>
          <w:iCs/>
          <w:lang w:val="en-GB"/>
        </w:rPr>
        <w:t>(i+</w:t>
      </w:r>
      <w:proofErr w:type="gramStart"/>
      <w:r w:rsidR="00F11D5F" w:rsidRPr="00381B42">
        <w:rPr>
          <w:b w:val="0"/>
          <w:bCs w:val="0"/>
          <w:i/>
          <w:iCs/>
          <w:lang w:val="en-GB"/>
        </w:rPr>
        <w:t>1)</w:t>
      </w:r>
      <w:proofErr w:type="spellStart"/>
      <w:r w:rsidR="00F11D5F" w:rsidRPr="00381B42">
        <w:rPr>
          <w:b w:val="0"/>
          <w:bCs w:val="0"/>
          <w:i/>
          <w:iCs/>
          <w:vertAlign w:val="superscript"/>
          <w:lang w:val="en-GB"/>
        </w:rPr>
        <w:t>th</w:t>
      </w:r>
      <w:proofErr w:type="spellEnd"/>
      <w:proofErr w:type="gramEnd"/>
      <w:r w:rsidR="00F11D5F" w:rsidRPr="00381B42">
        <w:rPr>
          <w:b w:val="0"/>
          <w:bCs w:val="0"/>
          <w:lang w:val="en-GB"/>
        </w:rPr>
        <w:t xml:space="preserve"> nanoslits</w:t>
      </w:r>
      <w:r w:rsidR="00A26A1F" w:rsidRPr="00381B42">
        <w:rPr>
          <w:b w:val="0"/>
          <w:bCs w:val="0"/>
          <w:lang w:val="en-GB"/>
        </w:rPr>
        <w:t>, as ions are carried by the trans-slit current (</w:t>
      </w:r>
      <w:proofErr w:type="spellStart"/>
      <w:r w:rsidR="00A26A1F" w:rsidRPr="00381B42">
        <w:rPr>
          <w:b w:val="0"/>
          <w:bCs w:val="0"/>
          <w:i/>
          <w:iCs/>
          <w:lang w:val="en-GB"/>
        </w:rPr>
        <w:t>I</w:t>
      </w:r>
      <w:r w:rsidR="00A26A1F" w:rsidRPr="00381B42">
        <w:rPr>
          <w:b w:val="0"/>
          <w:bCs w:val="0"/>
          <w:i/>
          <w:iCs/>
          <w:vertAlign w:val="subscript"/>
          <w:lang w:val="en-GB"/>
        </w:rPr>
        <w:t>i</w:t>
      </w:r>
      <w:proofErr w:type="spellEnd"/>
      <w:r w:rsidR="00A26A1F" w:rsidRPr="00381B42">
        <w:rPr>
          <w:b w:val="0"/>
          <w:bCs w:val="0"/>
          <w:lang w:val="en-GB"/>
        </w:rPr>
        <w:t xml:space="preserve">, green arrow) </w:t>
      </w:r>
      <w:r w:rsidR="00F11D5F" w:rsidRPr="00381B42">
        <w:rPr>
          <w:b w:val="0"/>
          <w:bCs w:val="0"/>
          <w:lang w:val="en-GB"/>
        </w:rPr>
        <w:t xml:space="preserve">during a charging process at </w:t>
      </w:r>
      <w:r w:rsidR="00CD217B" w:rsidRPr="00381B42">
        <w:rPr>
          <w:b w:val="0"/>
          <w:bCs w:val="0"/>
          <w:lang w:val="en-GB"/>
        </w:rPr>
        <w:t xml:space="preserve">the </w:t>
      </w:r>
      <w:r w:rsidR="00F11D5F" w:rsidRPr="00381B42">
        <w:rPr>
          <w:b w:val="0"/>
          <w:bCs w:val="0"/>
          <w:lang w:val="en-GB"/>
        </w:rPr>
        <w:t xml:space="preserve">time points α and β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5</w:t>
      </w:r>
      <w:r w:rsidR="00CD217B" w:rsidRPr="00381B42">
        <w:rPr>
          <w:b w:val="0"/>
          <w:bCs w:val="0"/>
          <w:lang w:val="en-GB"/>
        </w:rPr>
        <w:t>c</w:t>
      </w:r>
      <w:r w:rsidR="00F11D5F" w:rsidRPr="00381B42">
        <w:rPr>
          <w:b w:val="0"/>
          <w:bCs w:val="0"/>
          <w:lang w:val="en-GB"/>
        </w:rPr>
        <w:t xml:space="preserve">. </w:t>
      </w:r>
      <w:r w:rsidR="00A26A1F" w:rsidRPr="00381B42">
        <w:rPr>
          <w:b w:val="0"/>
          <w:bCs w:val="0"/>
          <w:lang w:val="en-GB"/>
        </w:rPr>
        <w:t xml:space="preserve">The sign of the </w:t>
      </w:r>
      <w:r w:rsidR="000605CF" w:rsidRPr="00381B42">
        <w:rPr>
          <w:b w:val="0"/>
          <w:bCs w:val="0"/>
          <w:lang w:val="en-GB"/>
        </w:rPr>
        <w:t>net ion</w:t>
      </w:r>
      <w:r w:rsidR="00A26A1F" w:rsidRPr="00381B42">
        <w:rPr>
          <w:b w:val="0"/>
          <w:bCs w:val="0"/>
          <w:lang w:val="en-GB"/>
        </w:rPr>
        <w:t xml:space="preserve"> is negative here due to the positive potential on 2D material. </w:t>
      </w:r>
      <w:r w:rsidR="00BF6839" w:rsidRPr="00381B42">
        <w:rPr>
          <w:b w:val="0"/>
          <w:bCs w:val="0"/>
          <w:lang w:val="en-GB"/>
        </w:rPr>
        <w:t xml:space="preserve">Note that the direction of </w:t>
      </w:r>
      <w:proofErr w:type="spellStart"/>
      <w:r w:rsidR="00A26A1F" w:rsidRPr="00381B42">
        <w:rPr>
          <w:b w:val="0"/>
          <w:bCs w:val="0"/>
          <w:i/>
          <w:iCs/>
          <w:lang w:val="en-GB"/>
        </w:rPr>
        <w:t>I</w:t>
      </w:r>
      <w:r w:rsidR="00A26A1F" w:rsidRPr="00381B42">
        <w:rPr>
          <w:b w:val="0"/>
          <w:bCs w:val="0"/>
          <w:i/>
          <w:iCs/>
          <w:vertAlign w:val="subscript"/>
          <w:lang w:val="en-GB"/>
        </w:rPr>
        <w:t>i</w:t>
      </w:r>
      <w:proofErr w:type="spellEnd"/>
      <w:r w:rsidR="00BF6839" w:rsidRPr="00381B42">
        <w:rPr>
          <w:b w:val="0"/>
          <w:bCs w:val="0"/>
          <w:lang w:val="en-GB"/>
        </w:rPr>
        <w:t xml:space="preserve"> is opposite to the flow of </w:t>
      </w:r>
      <w:r w:rsidR="000605CF" w:rsidRPr="00381B42">
        <w:rPr>
          <w:b w:val="0"/>
          <w:bCs w:val="0"/>
          <w:lang w:val="en-GB"/>
        </w:rPr>
        <w:t>net ion</w:t>
      </w:r>
      <w:r w:rsidR="00BF6839" w:rsidRPr="00381B42">
        <w:rPr>
          <w:b w:val="0"/>
          <w:bCs w:val="0"/>
          <w:lang w:val="en-GB"/>
        </w:rPr>
        <w:t>s (red arrow) due to the negative sign.</w:t>
      </w:r>
      <w:r w:rsidR="00BF6839" w:rsidRPr="00381B42">
        <w:rPr>
          <w:lang w:val="en-GB"/>
        </w:rPr>
        <w:t xml:space="preserve"> </w:t>
      </w:r>
      <w:r w:rsidR="00404BEE" w:rsidRPr="00381B42">
        <w:rPr>
          <w:lang w:val="en-GB"/>
        </w:rPr>
        <w:t xml:space="preserve">b, </w:t>
      </w:r>
      <w:r w:rsidR="000605CF" w:rsidRPr="00381B42">
        <w:rPr>
          <w:b w:val="0"/>
          <w:bCs w:val="0"/>
          <w:lang w:val="en-GB"/>
        </w:rPr>
        <w:t>Calculated f</w:t>
      </w:r>
      <w:r w:rsidR="00404BEE" w:rsidRPr="00381B42">
        <w:rPr>
          <w:b w:val="0"/>
          <w:bCs w:val="0"/>
          <w:lang w:val="en-GB"/>
        </w:rPr>
        <w:t xml:space="preserve">ractions of </w:t>
      </w:r>
      <w:proofErr w:type="spellStart"/>
      <w:r w:rsidR="000605CF" w:rsidRPr="00381B42">
        <w:rPr>
          <w:b w:val="0"/>
          <w:bCs w:val="0"/>
          <w:i/>
          <w:iCs/>
          <w:lang w:val="en-GB"/>
        </w:rPr>
        <w:t>I</w:t>
      </w:r>
      <w:r w:rsidR="000605CF" w:rsidRPr="00381B42">
        <w:rPr>
          <w:b w:val="0"/>
          <w:bCs w:val="0"/>
          <w:i/>
          <w:iCs/>
          <w:vertAlign w:val="subscript"/>
          <w:lang w:val="en-GB"/>
        </w:rPr>
        <w:t>i</w:t>
      </w:r>
      <w:proofErr w:type="spellEnd"/>
      <w:r w:rsidR="00404BEE" w:rsidRPr="00381B42">
        <w:rPr>
          <w:b w:val="0"/>
          <w:bCs w:val="0"/>
          <w:lang w:val="en-GB"/>
        </w:rPr>
        <w:t xml:space="preserve"> (green diamonds) </w:t>
      </w:r>
      <w:r w:rsidR="000605CF" w:rsidRPr="00381B42">
        <w:rPr>
          <w:b w:val="0"/>
          <w:bCs w:val="0"/>
          <w:lang w:val="en-GB"/>
        </w:rPr>
        <w:t>and net ions (</w:t>
      </w:r>
      <w:r w:rsidR="000605CF" w:rsidRPr="00381B42">
        <w:rPr>
          <w:b w:val="0"/>
          <w:bCs w:val="0"/>
          <w:i/>
          <w:iCs/>
          <w:lang w:val="en-GB"/>
        </w:rPr>
        <w:t>Q</w:t>
      </w:r>
      <w:r w:rsidR="000605CF" w:rsidRPr="00381B42">
        <w:rPr>
          <w:b w:val="0"/>
          <w:bCs w:val="0"/>
          <w:i/>
          <w:iCs/>
          <w:vertAlign w:val="subscript"/>
          <w:lang w:val="en-GB"/>
        </w:rPr>
        <w:t>i</w:t>
      </w:r>
      <w:r w:rsidR="000605CF" w:rsidRPr="00381B42">
        <w:rPr>
          <w:b w:val="0"/>
          <w:bCs w:val="0"/>
          <w:lang w:val="en-GB"/>
        </w:rPr>
        <w:t xml:space="preserve">, purple circles) </w:t>
      </w:r>
      <w:r w:rsidR="00526D27" w:rsidRPr="00381B42">
        <w:rPr>
          <w:b w:val="0"/>
          <w:bCs w:val="0"/>
          <w:lang w:val="en-GB"/>
        </w:rPr>
        <w:t xml:space="preserve">in three neighbouring nanoslits </w:t>
      </w:r>
      <w:r w:rsidR="000605CF" w:rsidRPr="00381B42">
        <w:rPr>
          <w:b w:val="0"/>
          <w:bCs w:val="0"/>
          <w:lang w:val="en-GB"/>
        </w:rPr>
        <w:t>at the point α</w:t>
      </w:r>
      <w:r w:rsidR="00404BEE" w:rsidRPr="00381B42">
        <w:rPr>
          <w:b w:val="0"/>
          <w:bCs w:val="0"/>
          <w:lang w:val="en-GB"/>
        </w:rPr>
        <w:t xml:space="preserve">, with respect to </w:t>
      </w:r>
      <w:proofErr w:type="spellStart"/>
      <w:r w:rsidR="00404BEE" w:rsidRPr="00381B42">
        <w:rPr>
          <w:b w:val="0"/>
          <w:bCs w:val="0"/>
          <w:i/>
          <w:iCs/>
          <w:lang w:val="en-GB"/>
        </w:rPr>
        <w:t>Q</w:t>
      </w:r>
      <w:r w:rsidR="00404BEE" w:rsidRPr="00381B42">
        <w:rPr>
          <w:b w:val="0"/>
          <w:bCs w:val="0"/>
          <w:i/>
          <w:iCs/>
          <w:vertAlign w:val="subscript"/>
          <w:lang w:val="en-GB"/>
        </w:rPr>
        <w:t>m</w:t>
      </w:r>
      <w:proofErr w:type="spellEnd"/>
      <w:r w:rsidR="00404BEE" w:rsidRPr="00381B42">
        <w:rPr>
          <w:b w:val="0"/>
          <w:bCs w:val="0"/>
          <w:lang w:val="en-GB"/>
        </w:rPr>
        <w:t xml:space="preserve"> and </w:t>
      </w:r>
      <w:proofErr w:type="spellStart"/>
      <w:r w:rsidR="00404BEE" w:rsidRPr="00381B42">
        <w:rPr>
          <w:b w:val="0"/>
          <w:bCs w:val="0"/>
          <w:i/>
          <w:iCs/>
          <w:lang w:val="en-GB"/>
        </w:rPr>
        <w:t>I</w:t>
      </w:r>
      <w:r w:rsidR="00404BEE" w:rsidRPr="00381B42">
        <w:rPr>
          <w:b w:val="0"/>
          <w:bCs w:val="0"/>
          <w:i/>
          <w:iCs/>
          <w:vertAlign w:val="subscript"/>
          <w:lang w:val="en-GB"/>
        </w:rPr>
        <w:t>m</w:t>
      </w:r>
      <w:proofErr w:type="spellEnd"/>
      <w:r w:rsidR="00404BEE" w:rsidRPr="00381B42">
        <w:rPr>
          <w:b w:val="0"/>
          <w:bCs w:val="0"/>
          <w:lang w:val="en-GB"/>
        </w:rPr>
        <w:t>.</w:t>
      </w:r>
      <w:r w:rsidR="000605CF" w:rsidRPr="00381B42">
        <w:rPr>
          <w:b w:val="0"/>
          <w:bCs w:val="0"/>
          <w:lang w:val="en-GB"/>
        </w:rPr>
        <w:t xml:space="preserve"> </w:t>
      </w:r>
      <m:oMath>
        <m:sSub>
          <m:sSubPr>
            <m:ctrlPr>
              <w:rPr>
                <w:rFonts w:ascii="Cambria Math" w:hAnsi="Cambria Math"/>
                <w:b w:val="0"/>
                <w:bCs w:val="0"/>
                <w:i/>
                <w:lang w:val="en-GB"/>
              </w:rPr>
            </m:ctrlPr>
          </m:sSubPr>
          <m:e>
            <m:r>
              <m:rPr>
                <m:sty m:val="bi"/>
              </m:rPr>
              <w:rPr>
                <w:rFonts w:ascii="Cambria Math" w:hAnsi="Cambria Math"/>
                <w:lang w:val="en-GB"/>
              </w:rPr>
              <m:t>Q</m:t>
            </m:r>
          </m:e>
          <m:sub>
            <m:r>
              <m:rPr>
                <m:sty m:val="bi"/>
              </m:rPr>
              <w:rPr>
                <w:rFonts w:ascii="Cambria Math" w:hAnsi="Cambria Math"/>
                <w:lang w:val="en-GB"/>
              </w:rPr>
              <m:t>i</m:t>
            </m:r>
          </m:sub>
        </m:sSub>
        <m:r>
          <m:rPr>
            <m:sty m:val="bi"/>
          </m:rPr>
          <w:rPr>
            <w:rFonts w:ascii="Cambria Math" w:hAnsi="Cambria Math"/>
            <w:lang w:val="en-GB"/>
          </w:rPr>
          <m:t>=</m:t>
        </m:r>
        <m:nary>
          <m:naryPr>
            <m:limLoc m:val="undOvr"/>
            <m:subHide m:val="1"/>
            <m:supHide m:val="1"/>
            <m:ctrlPr>
              <w:rPr>
                <w:rFonts w:ascii="Cambria Math" w:hAnsi="Cambria Math"/>
                <w:b w:val="0"/>
                <w:bCs w:val="0"/>
                <w:i/>
                <w:lang w:val="en-GB"/>
              </w:rPr>
            </m:ctrlPr>
          </m:naryPr>
          <m:sub/>
          <m:sup/>
          <m:e>
            <m:sSub>
              <m:sSubPr>
                <m:ctrlPr>
                  <w:rPr>
                    <w:rFonts w:ascii="Cambria Math" w:hAnsi="Cambria Math"/>
                    <w:b w:val="0"/>
                    <w:bCs w:val="0"/>
                    <w:i/>
                    <w:lang w:val="en-GB"/>
                  </w:rPr>
                </m:ctrlPr>
              </m:sSubPr>
              <m:e>
                <m:r>
                  <m:rPr>
                    <m:sty m:val="bi"/>
                  </m:rPr>
                  <w:rPr>
                    <w:rFonts w:ascii="Cambria Math" w:hAnsi="Cambria Math"/>
                    <w:lang w:val="en-GB"/>
                  </w:rPr>
                  <m:t>ρ</m:t>
                </m:r>
              </m:e>
              <m:sub>
                <m:r>
                  <m:rPr>
                    <m:sty m:val="bi"/>
                  </m:rPr>
                  <w:rPr>
                    <w:rFonts w:ascii="Cambria Math" w:hAnsi="Cambria Math"/>
                    <w:lang w:val="en-GB"/>
                  </w:rPr>
                  <m:t>i</m:t>
                </m:r>
              </m:sub>
            </m:sSub>
            <m:r>
              <m:rPr>
                <m:sty m:val="bi"/>
              </m:rPr>
              <w:rPr>
                <w:rFonts w:ascii="Cambria Math" w:hAnsi="Cambria Math"/>
                <w:lang w:val="en-GB"/>
              </w:rPr>
              <m:t>d</m:t>
            </m:r>
            <m:sSub>
              <m:sSubPr>
                <m:ctrlPr>
                  <w:rPr>
                    <w:rFonts w:ascii="Cambria Math" w:hAnsi="Cambria Math"/>
                    <w:b w:val="0"/>
                    <w:bCs w:val="0"/>
                    <w:i/>
                    <w:lang w:val="en-GB"/>
                  </w:rPr>
                </m:ctrlPr>
              </m:sSubPr>
              <m:e>
                <m:r>
                  <m:rPr>
                    <m:sty m:val="bi"/>
                  </m:rPr>
                  <w:rPr>
                    <w:rFonts w:ascii="Cambria Math" w:hAnsi="Cambria Math"/>
                    <w:lang w:val="en-GB"/>
                  </w:rPr>
                  <m:t>V</m:t>
                </m:r>
              </m:e>
              <m:sub>
                <m:r>
                  <m:rPr>
                    <m:sty m:val="bi"/>
                  </m:rPr>
                  <w:rPr>
                    <w:rFonts w:ascii="Cambria Math" w:hAnsi="Cambria Math"/>
                    <w:lang w:val="en-GB"/>
                  </w:rPr>
                  <m:t>i</m:t>
                </m:r>
              </m:sub>
            </m:sSub>
          </m:e>
        </m:nary>
      </m:oMath>
      <w:r w:rsidR="000605CF" w:rsidRPr="00381B42">
        <w:rPr>
          <w:b w:val="0"/>
          <w:bCs w:val="0"/>
          <w:lang w:val="en-GB"/>
        </w:rPr>
        <w:t xml:space="preserve">, where </w:t>
      </w:r>
      <w:r w:rsidR="000605CF" w:rsidRPr="00381B42">
        <w:rPr>
          <w:b w:val="0"/>
          <w:bCs w:val="0"/>
          <w:i/>
          <w:iCs/>
          <w:lang w:val="en-GB"/>
        </w:rPr>
        <w:t>V</w:t>
      </w:r>
      <w:r w:rsidR="000605CF" w:rsidRPr="00381B42">
        <w:rPr>
          <w:b w:val="0"/>
          <w:bCs w:val="0"/>
          <w:i/>
          <w:iCs/>
          <w:vertAlign w:val="subscript"/>
          <w:lang w:val="en-GB"/>
        </w:rPr>
        <w:t>i</w:t>
      </w:r>
      <w:r w:rsidR="000605CF" w:rsidRPr="00381B42">
        <w:rPr>
          <w:b w:val="0"/>
          <w:bCs w:val="0"/>
          <w:lang w:val="en-GB"/>
        </w:rPr>
        <w:t xml:space="preserve"> is the volume of the </w:t>
      </w:r>
      <w:proofErr w:type="spellStart"/>
      <w:r w:rsidR="000605CF" w:rsidRPr="00381B42">
        <w:rPr>
          <w:b w:val="0"/>
          <w:bCs w:val="0"/>
          <w:i/>
          <w:iCs/>
          <w:lang w:val="en-GB"/>
        </w:rPr>
        <w:t>i</w:t>
      </w:r>
      <w:r w:rsidR="000605CF" w:rsidRPr="00381B42">
        <w:rPr>
          <w:b w:val="0"/>
          <w:bCs w:val="0"/>
          <w:i/>
          <w:iCs/>
          <w:vertAlign w:val="superscript"/>
          <w:lang w:val="en-GB"/>
        </w:rPr>
        <w:t>th</w:t>
      </w:r>
      <w:proofErr w:type="spellEnd"/>
      <w:r w:rsidR="000605CF" w:rsidRPr="00381B42">
        <w:rPr>
          <w:b w:val="0"/>
          <w:bCs w:val="0"/>
          <w:lang w:val="en-GB"/>
        </w:rPr>
        <w:t xml:space="preserve"> nanoslit.</w:t>
      </w:r>
      <w:r w:rsidR="00404BEE" w:rsidRPr="00381B42">
        <w:rPr>
          <w:b w:val="0"/>
          <w:bCs w:val="0"/>
          <w:i/>
          <w:iCs/>
          <w:lang w:val="en-GB"/>
        </w:rPr>
        <w:t xml:space="preserve"> </w:t>
      </w:r>
      <m:oMath>
        <m:sSub>
          <m:sSubPr>
            <m:ctrlPr>
              <w:rPr>
                <w:rFonts w:ascii="Cambria Math" w:hAnsi="Cambria Math"/>
                <w:b w:val="0"/>
                <w:bCs w:val="0"/>
                <w:i/>
                <w:iCs/>
                <w:lang w:val="en-GB"/>
              </w:rPr>
            </m:ctrlPr>
          </m:sSubPr>
          <m:e>
            <m:r>
              <m:rPr>
                <m:sty m:val="bi"/>
              </m:rPr>
              <w:rPr>
                <w:rFonts w:ascii="Cambria Math" w:hAnsi="Cambria Math"/>
                <w:lang w:val="en-GB"/>
              </w:rPr>
              <m:t>Q</m:t>
            </m:r>
          </m:e>
          <m:sub>
            <m:r>
              <m:rPr>
                <m:sty m:val="bi"/>
              </m:rPr>
              <w:rPr>
                <w:rFonts w:ascii="Cambria Math" w:hAnsi="Cambria Math"/>
                <w:lang w:val="en-GB"/>
              </w:rPr>
              <m:t>m</m:t>
            </m:r>
          </m:sub>
        </m:sSub>
        <m:r>
          <m:rPr>
            <m:sty m:val="bi"/>
          </m:rPr>
          <w:rPr>
            <w:rFonts w:ascii="Cambria Math" w:hAnsi="Cambria Math"/>
            <w:lang w:val="en-GB"/>
          </w:rPr>
          <m:t>=</m:t>
        </m:r>
        <m:nary>
          <m:naryPr>
            <m:chr m:val="∑"/>
            <m:limLoc m:val="subSup"/>
            <m:supHide m:val="1"/>
            <m:ctrlPr>
              <w:rPr>
                <w:rFonts w:ascii="Cambria Math" w:hAnsi="Cambria Math"/>
                <w:b w:val="0"/>
                <w:bCs w:val="0"/>
                <w:i/>
                <w:iCs/>
                <w:lang w:val="en-GB"/>
              </w:rPr>
            </m:ctrlPr>
          </m:naryPr>
          <m:sub>
            <m:r>
              <m:rPr>
                <m:sty m:val="bi"/>
              </m:rPr>
              <w:rPr>
                <w:rFonts w:ascii="Cambria Math" w:hAnsi="Cambria Math"/>
                <w:lang w:val="en-GB"/>
              </w:rPr>
              <m:t>i</m:t>
            </m:r>
          </m:sub>
          <m:sup/>
          <m:e>
            <m:sSub>
              <m:sSubPr>
                <m:ctrlPr>
                  <w:rPr>
                    <w:rFonts w:ascii="Cambria Math" w:hAnsi="Cambria Math"/>
                    <w:b w:val="0"/>
                    <w:bCs w:val="0"/>
                    <w:i/>
                    <w:lang w:val="en-GB"/>
                  </w:rPr>
                </m:ctrlPr>
              </m:sSubPr>
              <m:e>
                <m:r>
                  <m:rPr>
                    <m:sty m:val="bi"/>
                  </m:rPr>
                  <w:rPr>
                    <w:rFonts w:ascii="Cambria Math" w:hAnsi="Cambria Math"/>
                    <w:lang w:val="en-GB"/>
                  </w:rPr>
                  <m:t>Q</m:t>
                </m:r>
              </m:e>
              <m:sub>
                <m:r>
                  <m:rPr>
                    <m:sty m:val="bi"/>
                  </m:rPr>
                  <w:rPr>
                    <w:rFonts w:ascii="Cambria Math" w:hAnsi="Cambria Math"/>
                    <w:lang w:val="en-GB"/>
                  </w:rPr>
                  <m:t>i</m:t>
                </m:r>
              </m:sub>
            </m:sSub>
          </m:e>
        </m:nary>
      </m:oMath>
      <w:r w:rsidR="00404BEE" w:rsidRPr="00381B42">
        <w:rPr>
          <w:b w:val="0"/>
          <w:bCs w:val="0"/>
          <w:lang w:val="en-GB"/>
        </w:rPr>
        <w:t xml:space="preserve"> </w:t>
      </w:r>
      <w:r w:rsidR="00526D27" w:rsidRPr="00381B42">
        <w:rPr>
          <w:b w:val="0"/>
          <w:bCs w:val="0"/>
          <w:lang w:val="en-GB"/>
        </w:rPr>
        <w:t>represent</w:t>
      </w:r>
      <w:r w:rsidR="00404BEE" w:rsidRPr="00381B42">
        <w:rPr>
          <w:b w:val="0"/>
          <w:bCs w:val="0"/>
          <w:lang w:val="en-GB"/>
        </w:rPr>
        <w:t xml:space="preserve"> the </w:t>
      </w:r>
      <w:r w:rsidR="000605CF" w:rsidRPr="00381B42">
        <w:rPr>
          <w:b w:val="0"/>
          <w:bCs w:val="0"/>
          <w:lang w:val="en-GB"/>
        </w:rPr>
        <w:t>net ion</w:t>
      </w:r>
      <w:r w:rsidR="00526D27" w:rsidRPr="00381B42">
        <w:rPr>
          <w:b w:val="0"/>
          <w:bCs w:val="0"/>
          <w:lang w:val="en-GB"/>
        </w:rPr>
        <w:t>s</w:t>
      </w:r>
      <w:r w:rsidR="00404BEE" w:rsidRPr="00381B42">
        <w:rPr>
          <w:b w:val="0"/>
          <w:bCs w:val="0"/>
          <w:lang w:val="en-GB"/>
        </w:rPr>
        <w:t xml:space="preserve"> </w:t>
      </w:r>
      <w:r w:rsidR="00526D27" w:rsidRPr="00381B42">
        <w:rPr>
          <w:b w:val="0"/>
          <w:bCs w:val="0"/>
          <w:lang w:val="en-GB"/>
        </w:rPr>
        <w:t xml:space="preserve">stored </w:t>
      </w:r>
      <w:r w:rsidR="00404BEE" w:rsidRPr="00381B42">
        <w:rPr>
          <w:b w:val="0"/>
          <w:bCs w:val="0"/>
          <w:lang w:val="en-GB"/>
        </w:rPr>
        <w:t xml:space="preserve">in the </w:t>
      </w:r>
      <w:r w:rsidR="00526D27" w:rsidRPr="00381B42">
        <w:rPr>
          <w:b w:val="0"/>
          <w:bCs w:val="0"/>
          <w:lang w:val="en-GB"/>
        </w:rPr>
        <w:t xml:space="preserve">entire </w:t>
      </w:r>
      <w:r w:rsidR="00404BEE" w:rsidRPr="00381B42">
        <w:rPr>
          <w:b w:val="0"/>
          <w:bCs w:val="0"/>
          <w:lang w:val="en-GB"/>
        </w:rPr>
        <w:t xml:space="preserve">membrane electrode, and </w:t>
      </w:r>
      <w:proofErr w:type="spellStart"/>
      <w:r w:rsidR="00404BEE" w:rsidRPr="00381B42">
        <w:rPr>
          <w:b w:val="0"/>
          <w:bCs w:val="0"/>
          <w:i/>
          <w:iCs/>
          <w:lang w:val="en-GB"/>
        </w:rPr>
        <w:t>I</w:t>
      </w:r>
      <w:r w:rsidR="00404BEE" w:rsidRPr="00381B42">
        <w:rPr>
          <w:b w:val="0"/>
          <w:bCs w:val="0"/>
          <w:i/>
          <w:iCs/>
          <w:vertAlign w:val="subscript"/>
          <w:lang w:val="en-GB"/>
        </w:rPr>
        <w:t>m</w:t>
      </w:r>
      <w:proofErr w:type="spellEnd"/>
      <w:r w:rsidR="00404BEE" w:rsidRPr="00381B42">
        <w:rPr>
          <w:b w:val="0"/>
          <w:bCs w:val="0"/>
          <w:lang w:val="en-GB"/>
        </w:rPr>
        <w:t xml:space="preserve"> is the total current in the circuit. Note that </w:t>
      </w:r>
      <w:proofErr w:type="spellStart"/>
      <w:r w:rsidR="00404BEE" w:rsidRPr="00381B42">
        <w:rPr>
          <w:b w:val="0"/>
          <w:bCs w:val="0"/>
          <w:i/>
          <w:iCs/>
          <w:lang w:val="en-GB"/>
        </w:rPr>
        <w:t>Q</w:t>
      </w:r>
      <w:r w:rsidR="00404BEE" w:rsidRPr="00381B42">
        <w:rPr>
          <w:b w:val="0"/>
          <w:bCs w:val="0"/>
          <w:i/>
          <w:iCs/>
          <w:vertAlign w:val="subscript"/>
          <w:lang w:val="en-GB"/>
        </w:rPr>
        <w:t>m</w:t>
      </w:r>
      <w:proofErr w:type="spellEnd"/>
      <w:r w:rsidR="00404BEE" w:rsidRPr="00381B42">
        <w:rPr>
          <w:b w:val="0"/>
          <w:bCs w:val="0"/>
          <w:lang w:val="en-GB"/>
        </w:rPr>
        <w:t xml:space="preserve"> cancels the negative sign of </w:t>
      </w:r>
      <w:r w:rsidR="00404BEE" w:rsidRPr="00381B42">
        <w:rPr>
          <w:b w:val="0"/>
          <w:bCs w:val="0"/>
          <w:i/>
          <w:iCs/>
          <w:lang w:val="en-GB"/>
        </w:rPr>
        <w:t>Q</w:t>
      </w:r>
      <w:r w:rsidR="00404BEE" w:rsidRPr="00381B42">
        <w:rPr>
          <w:b w:val="0"/>
          <w:bCs w:val="0"/>
          <w:i/>
          <w:iCs/>
          <w:vertAlign w:val="subscript"/>
          <w:lang w:val="en-GB"/>
        </w:rPr>
        <w:t>i</w:t>
      </w:r>
      <w:r w:rsidR="00404BEE" w:rsidRPr="00381B42">
        <w:rPr>
          <w:b w:val="0"/>
          <w:bCs w:val="0"/>
          <w:lang w:val="en-GB"/>
        </w:rPr>
        <w:t xml:space="preserve"> in the fraction. </w:t>
      </w:r>
      <w:r w:rsidR="00526D27" w:rsidRPr="00381B42">
        <w:rPr>
          <w:b w:val="0"/>
          <w:bCs w:val="0"/>
          <w:lang w:val="en-GB"/>
        </w:rPr>
        <w:t>Before the point α is reached during charging</w:t>
      </w:r>
      <w:r w:rsidR="00404BEE" w:rsidRPr="00381B42">
        <w:rPr>
          <w:b w:val="0"/>
          <w:bCs w:val="0"/>
          <w:lang w:val="en-GB"/>
        </w:rPr>
        <w:t xml:space="preserve">, </w:t>
      </w:r>
      <w:proofErr w:type="spellStart"/>
      <w:r w:rsidR="00404BEE" w:rsidRPr="00381B42">
        <w:rPr>
          <w:rFonts w:cs="Times New Roman"/>
          <w:b w:val="0"/>
          <w:bCs w:val="0"/>
          <w:lang w:val="en-GB"/>
        </w:rPr>
        <w:t>Δ</w:t>
      </w:r>
      <w:r w:rsidR="00404BEE" w:rsidRPr="00381B42">
        <w:rPr>
          <w:rFonts w:cs="Times New Roman"/>
          <w:b w:val="0"/>
          <w:bCs w:val="0"/>
          <w:i/>
          <w:iCs/>
          <w:lang w:val="en-GB"/>
        </w:rPr>
        <w:t>ϕ</w:t>
      </w:r>
      <w:r w:rsidR="00404BEE" w:rsidRPr="00381B42">
        <w:rPr>
          <w:rFonts w:cs="Times New Roman"/>
          <w:b w:val="0"/>
          <w:bCs w:val="0"/>
          <w:i/>
          <w:iCs/>
          <w:vertAlign w:val="subscript"/>
          <w:lang w:val="en-GB"/>
        </w:rPr>
        <w:t>i</w:t>
      </w:r>
      <w:proofErr w:type="spellEnd"/>
      <w:r w:rsidR="00404BEE" w:rsidRPr="00381B42">
        <w:rPr>
          <w:b w:val="0"/>
          <w:bCs w:val="0"/>
          <w:lang w:val="en-GB"/>
        </w:rPr>
        <w:t xml:space="preserve"> and </w:t>
      </w:r>
      <w:proofErr w:type="spellStart"/>
      <w:r w:rsidR="00404BEE" w:rsidRPr="00381B42">
        <w:rPr>
          <w:rFonts w:cs="Times New Roman"/>
          <w:b w:val="0"/>
          <w:bCs w:val="0"/>
          <w:lang w:val="en-GB"/>
        </w:rPr>
        <w:t>Δ</w:t>
      </w:r>
      <w:r w:rsidR="00404BEE" w:rsidRPr="00381B42">
        <w:rPr>
          <w:b w:val="0"/>
          <w:bCs w:val="0"/>
          <w:i/>
          <w:iCs/>
          <w:lang w:val="en-GB"/>
        </w:rPr>
        <w:t>ρ</w:t>
      </w:r>
      <w:r w:rsidR="00404BEE" w:rsidRPr="00381B42">
        <w:rPr>
          <w:b w:val="0"/>
          <w:bCs w:val="0"/>
          <w:i/>
          <w:iCs/>
          <w:vertAlign w:val="subscript"/>
          <w:lang w:val="en-GB"/>
        </w:rPr>
        <w:t>i</w:t>
      </w:r>
      <w:proofErr w:type="spellEnd"/>
      <w:r w:rsidR="00404BEE" w:rsidRPr="00381B42">
        <w:rPr>
          <w:b w:val="0"/>
          <w:bCs w:val="0"/>
          <w:lang w:val="en-GB"/>
        </w:rPr>
        <w:t xml:space="preserve"> </w:t>
      </w:r>
      <w:r w:rsidR="008A6453" w:rsidRPr="00381B42">
        <w:rPr>
          <w:b w:val="0"/>
          <w:bCs w:val="0"/>
          <w:lang w:val="en-GB"/>
        </w:rPr>
        <w:t xml:space="preserve">in </w:t>
      </w:r>
      <w:r>
        <w:rPr>
          <w:b w:val="0"/>
          <w:bCs w:val="0"/>
          <w:lang w:val="en-GB"/>
        </w:rPr>
        <w:t>Supplementary Fig</w:t>
      </w:r>
      <w:r w:rsidR="00296C2E" w:rsidRPr="00296C2E">
        <w:rPr>
          <w:b w:val="0"/>
          <w:bCs w:val="0"/>
          <w:lang w:val="en-GB"/>
        </w:rPr>
        <w:t xml:space="preserve">. </w:t>
      </w:r>
      <w:r w:rsidR="00296C2E" w:rsidRPr="00296C2E">
        <w:rPr>
          <w:b w:val="0"/>
          <w:bCs w:val="0"/>
          <w:noProof/>
          <w:lang w:val="en-GB"/>
        </w:rPr>
        <w:t>5</w:t>
      </w:r>
      <w:r w:rsidR="008A6453" w:rsidRPr="00381B42">
        <w:rPr>
          <w:b w:val="0"/>
          <w:bCs w:val="0"/>
          <w:lang w:val="en-GB"/>
        </w:rPr>
        <w:t xml:space="preserve">c </w:t>
      </w:r>
      <w:r w:rsidR="00404BEE" w:rsidRPr="00381B42">
        <w:rPr>
          <w:b w:val="0"/>
          <w:bCs w:val="0"/>
          <w:lang w:val="en-GB"/>
        </w:rPr>
        <w:t xml:space="preserve">increase because anions from the bulk electrolyte </w:t>
      </w:r>
      <w:r w:rsidR="00526D27" w:rsidRPr="00381B42">
        <w:rPr>
          <w:b w:val="0"/>
          <w:bCs w:val="0"/>
          <w:lang w:val="en-GB"/>
        </w:rPr>
        <w:t xml:space="preserve">always </w:t>
      </w:r>
      <w:r w:rsidR="00404BEE" w:rsidRPr="00381B42">
        <w:rPr>
          <w:b w:val="0"/>
          <w:bCs w:val="0"/>
          <w:lang w:val="en-GB"/>
        </w:rPr>
        <w:t xml:space="preserve">reach the </w:t>
      </w:r>
      <w:proofErr w:type="spellStart"/>
      <w:r w:rsidR="00404BEE" w:rsidRPr="00381B42">
        <w:rPr>
          <w:b w:val="0"/>
          <w:bCs w:val="0"/>
          <w:i/>
          <w:iCs/>
          <w:lang w:val="en-GB"/>
        </w:rPr>
        <w:t>i</w:t>
      </w:r>
      <w:r w:rsidR="00404BEE" w:rsidRPr="00381B42">
        <w:rPr>
          <w:b w:val="0"/>
          <w:bCs w:val="0"/>
          <w:i/>
          <w:iCs/>
          <w:vertAlign w:val="superscript"/>
          <w:lang w:val="en-GB"/>
        </w:rPr>
        <w:t>th</w:t>
      </w:r>
      <w:proofErr w:type="spellEnd"/>
      <w:r w:rsidR="00404BEE" w:rsidRPr="00381B42">
        <w:rPr>
          <w:b w:val="0"/>
          <w:bCs w:val="0"/>
          <w:lang w:val="en-GB"/>
        </w:rPr>
        <w:t xml:space="preserve"> nanoslit before the </w:t>
      </w:r>
      <w:r w:rsidR="00404BEE" w:rsidRPr="00381B42">
        <w:rPr>
          <w:b w:val="0"/>
          <w:bCs w:val="0"/>
          <w:i/>
          <w:iCs/>
          <w:lang w:val="en-GB"/>
        </w:rPr>
        <w:t>(i+</w:t>
      </w:r>
      <w:proofErr w:type="gramStart"/>
      <w:r w:rsidR="00404BEE" w:rsidRPr="00381B42">
        <w:rPr>
          <w:b w:val="0"/>
          <w:bCs w:val="0"/>
          <w:i/>
          <w:iCs/>
          <w:lang w:val="en-GB"/>
        </w:rPr>
        <w:t>1)</w:t>
      </w:r>
      <w:proofErr w:type="spellStart"/>
      <w:r w:rsidR="00404BEE" w:rsidRPr="00381B42">
        <w:rPr>
          <w:b w:val="0"/>
          <w:bCs w:val="0"/>
          <w:i/>
          <w:iCs/>
          <w:vertAlign w:val="superscript"/>
          <w:lang w:val="en-GB"/>
        </w:rPr>
        <w:t>th</w:t>
      </w:r>
      <w:proofErr w:type="spellEnd"/>
      <w:proofErr w:type="gramEnd"/>
      <w:r w:rsidR="00404BEE" w:rsidRPr="00381B42">
        <w:rPr>
          <w:b w:val="0"/>
          <w:bCs w:val="0"/>
          <w:lang w:val="en-GB"/>
        </w:rPr>
        <w:t xml:space="preserve">, </w:t>
      </w:r>
      <w:r w:rsidR="00526D27" w:rsidRPr="00381B42">
        <w:rPr>
          <w:b w:val="0"/>
          <w:bCs w:val="0"/>
          <w:lang w:val="en-GB"/>
        </w:rPr>
        <w:t>i.e.,</w:t>
      </w:r>
      <w:r w:rsidR="00404BEE" w:rsidRPr="00381B42">
        <w:rPr>
          <w:b w:val="0"/>
          <w:bCs w:val="0"/>
          <w:lang w:val="en-GB"/>
        </w:rPr>
        <w:t xml:space="preserve"> a higher fraction of </w:t>
      </w:r>
      <w:r w:rsidR="00404BEE" w:rsidRPr="00381B42">
        <w:rPr>
          <w:b w:val="0"/>
          <w:bCs w:val="0"/>
          <w:i/>
          <w:iCs/>
          <w:lang w:val="en-GB"/>
        </w:rPr>
        <w:t>Q</w:t>
      </w:r>
      <w:r w:rsidR="00404BEE" w:rsidRPr="00381B42">
        <w:rPr>
          <w:b w:val="0"/>
          <w:bCs w:val="0"/>
          <w:i/>
          <w:iCs/>
          <w:vertAlign w:val="subscript"/>
          <w:lang w:val="en-GB"/>
        </w:rPr>
        <w:t>i</w:t>
      </w:r>
      <w:r w:rsidR="00404BEE" w:rsidRPr="00381B42">
        <w:rPr>
          <w:b w:val="0"/>
          <w:bCs w:val="0"/>
          <w:lang w:val="en-GB"/>
        </w:rPr>
        <w:t xml:space="preserve"> than </w:t>
      </w:r>
      <w:r w:rsidR="00404BEE" w:rsidRPr="00381B42">
        <w:rPr>
          <w:b w:val="0"/>
          <w:bCs w:val="0"/>
          <w:i/>
          <w:iCs/>
          <w:lang w:val="en-GB"/>
        </w:rPr>
        <w:t>Q</w:t>
      </w:r>
      <w:r w:rsidR="00404BEE" w:rsidRPr="00381B42">
        <w:rPr>
          <w:b w:val="0"/>
          <w:bCs w:val="0"/>
          <w:i/>
          <w:iCs/>
          <w:vertAlign w:val="subscript"/>
          <w:lang w:val="en-GB"/>
        </w:rPr>
        <w:t>i+1</w:t>
      </w:r>
      <w:r w:rsidR="00404BEE" w:rsidRPr="00381B42">
        <w:rPr>
          <w:b w:val="0"/>
          <w:bCs w:val="0"/>
          <w:lang w:val="en-GB"/>
        </w:rPr>
        <w:t xml:space="preserve">. </w:t>
      </w:r>
      <w:r w:rsidR="00902DA6" w:rsidRPr="00381B42">
        <w:rPr>
          <w:b w:val="0"/>
          <w:bCs w:val="0"/>
          <w:lang w:val="en-GB"/>
        </w:rPr>
        <w:t>The</w:t>
      </w:r>
      <w:r w:rsidR="00404BEE" w:rsidRPr="00381B42">
        <w:rPr>
          <w:b w:val="0"/>
          <w:bCs w:val="0"/>
          <w:lang w:val="en-GB"/>
        </w:rPr>
        <w:t xml:space="preserve"> higher fraction of </w:t>
      </w:r>
      <w:r w:rsidR="00404BEE" w:rsidRPr="00381B42">
        <w:rPr>
          <w:b w:val="0"/>
          <w:bCs w:val="0"/>
          <w:i/>
          <w:iCs/>
          <w:lang w:val="en-GB"/>
        </w:rPr>
        <w:t>Q</w:t>
      </w:r>
      <w:r w:rsidR="00404BEE" w:rsidRPr="00381B42">
        <w:rPr>
          <w:b w:val="0"/>
          <w:bCs w:val="0"/>
          <w:i/>
          <w:iCs/>
          <w:vertAlign w:val="subscript"/>
          <w:lang w:val="en-GB"/>
        </w:rPr>
        <w:t>i</w:t>
      </w:r>
      <w:r w:rsidR="00404BEE" w:rsidRPr="00381B42">
        <w:rPr>
          <w:b w:val="0"/>
          <w:bCs w:val="0"/>
          <w:lang w:val="en-GB"/>
        </w:rPr>
        <w:t xml:space="preserve"> </w:t>
      </w:r>
      <w:r w:rsidR="00902DA6" w:rsidRPr="00381B42">
        <w:rPr>
          <w:b w:val="0"/>
          <w:bCs w:val="0"/>
          <w:lang w:val="en-GB"/>
        </w:rPr>
        <w:t>continuously moves/supplies</w:t>
      </w:r>
      <w:r w:rsidR="00404BEE" w:rsidRPr="00381B42">
        <w:rPr>
          <w:b w:val="0"/>
          <w:bCs w:val="0"/>
          <w:lang w:val="en-GB"/>
        </w:rPr>
        <w:t xml:space="preserve"> </w:t>
      </w:r>
      <w:r w:rsidR="00902DA6" w:rsidRPr="00381B42">
        <w:rPr>
          <w:b w:val="0"/>
          <w:bCs w:val="0"/>
          <w:lang w:val="en-GB"/>
        </w:rPr>
        <w:t>the</w:t>
      </w:r>
      <w:r w:rsidR="00404BEE" w:rsidRPr="00381B42">
        <w:rPr>
          <w:b w:val="0"/>
          <w:bCs w:val="0"/>
          <w:lang w:val="en-GB"/>
        </w:rPr>
        <w:t xml:space="preserve"> ions </w:t>
      </w:r>
      <w:r w:rsidR="00902DA6" w:rsidRPr="00381B42">
        <w:rPr>
          <w:b w:val="0"/>
          <w:bCs w:val="0"/>
          <w:lang w:val="en-GB"/>
        </w:rPr>
        <w:t xml:space="preserve">from the </w:t>
      </w:r>
      <w:proofErr w:type="spellStart"/>
      <w:r w:rsidR="00902DA6" w:rsidRPr="00381B42">
        <w:rPr>
          <w:b w:val="0"/>
          <w:bCs w:val="0"/>
          <w:i/>
          <w:iCs/>
          <w:lang w:val="en-GB"/>
        </w:rPr>
        <w:t>i</w:t>
      </w:r>
      <w:r w:rsidR="00902DA6" w:rsidRPr="00381B42">
        <w:rPr>
          <w:b w:val="0"/>
          <w:bCs w:val="0"/>
          <w:i/>
          <w:iCs/>
          <w:vertAlign w:val="superscript"/>
          <w:lang w:val="en-GB"/>
        </w:rPr>
        <w:t>th</w:t>
      </w:r>
      <w:proofErr w:type="spellEnd"/>
      <w:r w:rsidR="00902DA6" w:rsidRPr="00381B42">
        <w:rPr>
          <w:b w:val="0"/>
          <w:bCs w:val="0"/>
          <w:lang w:val="en-GB"/>
        </w:rPr>
        <w:t xml:space="preserve"> nanoslit to the </w:t>
      </w:r>
      <w:r w:rsidR="00902DA6" w:rsidRPr="00381B42">
        <w:rPr>
          <w:b w:val="0"/>
          <w:bCs w:val="0"/>
          <w:i/>
          <w:iCs/>
          <w:lang w:val="en-GB"/>
        </w:rPr>
        <w:t>(i+</w:t>
      </w:r>
      <w:proofErr w:type="gramStart"/>
      <w:r w:rsidR="00902DA6" w:rsidRPr="00381B42">
        <w:rPr>
          <w:b w:val="0"/>
          <w:bCs w:val="0"/>
          <w:i/>
          <w:iCs/>
          <w:lang w:val="en-GB"/>
        </w:rPr>
        <w:t>1)</w:t>
      </w:r>
      <w:proofErr w:type="spellStart"/>
      <w:r w:rsidR="00902DA6" w:rsidRPr="00381B42">
        <w:rPr>
          <w:b w:val="0"/>
          <w:bCs w:val="0"/>
          <w:i/>
          <w:iCs/>
          <w:vertAlign w:val="superscript"/>
          <w:lang w:val="en-GB"/>
        </w:rPr>
        <w:t>th</w:t>
      </w:r>
      <w:proofErr w:type="spellEnd"/>
      <w:proofErr w:type="gramEnd"/>
      <w:r w:rsidR="00902DA6" w:rsidRPr="00381B42">
        <w:rPr>
          <w:b w:val="0"/>
          <w:bCs w:val="0"/>
          <w:lang w:val="en-GB"/>
        </w:rPr>
        <w:t xml:space="preserve"> </w:t>
      </w:r>
      <w:r w:rsidR="00404BEE" w:rsidRPr="00381B42">
        <w:rPr>
          <w:b w:val="0"/>
          <w:bCs w:val="0"/>
          <w:lang w:val="en-GB"/>
        </w:rPr>
        <w:t xml:space="preserve">through the current </w:t>
      </w:r>
      <w:proofErr w:type="spellStart"/>
      <w:r w:rsidR="00404BEE" w:rsidRPr="00381B42">
        <w:rPr>
          <w:b w:val="0"/>
          <w:bCs w:val="0"/>
          <w:i/>
          <w:iCs/>
          <w:lang w:val="en-GB"/>
        </w:rPr>
        <w:t>I</w:t>
      </w:r>
      <w:r w:rsidR="00404BEE" w:rsidRPr="00381B42">
        <w:rPr>
          <w:b w:val="0"/>
          <w:bCs w:val="0"/>
          <w:i/>
          <w:iCs/>
          <w:vertAlign w:val="subscript"/>
          <w:lang w:val="en-GB"/>
        </w:rPr>
        <w:t>i</w:t>
      </w:r>
      <w:proofErr w:type="spellEnd"/>
      <w:r w:rsidR="00404BEE" w:rsidRPr="00381B42">
        <w:rPr>
          <w:b w:val="0"/>
          <w:bCs w:val="0"/>
          <w:lang w:val="en-GB"/>
        </w:rPr>
        <w:t xml:space="preserve">. </w:t>
      </w:r>
      <w:r w:rsidR="00A53EC6" w:rsidRPr="00381B42">
        <w:rPr>
          <w:b w:val="0"/>
          <w:bCs w:val="0"/>
          <w:lang w:val="en-GB"/>
        </w:rPr>
        <w:t xml:space="preserve">Note that </w:t>
      </w:r>
      <w:proofErr w:type="spellStart"/>
      <w:r w:rsidR="00A53EC6" w:rsidRPr="00381B42">
        <w:rPr>
          <w:b w:val="0"/>
          <w:bCs w:val="0"/>
          <w:i/>
          <w:iCs/>
          <w:lang w:val="en-GB"/>
        </w:rPr>
        <w:t>I</w:t>
      </w:r>
      <w:r w:rsidR="00A53EC6" w:rsidRPr="00381B42">
        <w:rPr>
          <w:b w:val="0"/>
          <w:bCs w:val="0"/>
          <w:i/>
          <w:iCs/>
          <w:vertAlign w:val="subscript"/>
          <w:lang w:val="en-GB"/>
        </w:rPr>
        <w:t>i</w:t>
      </w:r>
      <w:proofErr w:type="spellEnd"/>
      <w:r w:rsidR="00A53EC6" w:rsidRPr="00381B42">
        <w:rPr>
          <w:b w:val="0"/>
          <w:bCs w:val="0"/>
          <w:i/>
          <w:iCs/>
          <w:lang w:val="en-GB"/>
        </w:rPr>
        <w:t>&gt;I</w:t>
      </w:r>
      <w:r w:rsidR="00A53EC6" w:rsidRPr="00381B42">
        <w:rPr>
          <w:b w:val="0"/>
          <w:bCs w:val="0"/>
          <w:i/>
          <w:iCs/>
          <w:vertAlign w:val="subscript"/>
          <w:lang w:val="en-GB"/>
        </w:rPr>
        <w:t>i+1</w:t>
      </w:r>
      <w:r w:rsidR="00A53EC6" w:rsidRPr="00381B42">
        <w:rPr>
          <w:b w:val="0"/>
          <w:bCs w:val="0"/>
          <w:lang w:val="en-GB"/>
        </w:rPr>
        <w:t xml:space="preserve">, because when ions are travelled to the </w:t>
      </w:r>
      <w:r w:rsidR="00A53EC6" w:rsidRPr="00381B42">
        <w:rPr>
          <w:b w:val="0"/>
          <w:bCs w:val="0"/>
          <w:i/>
          <w:iCs/>
          <w:lang w:val="en-GB"/>
        </w:rPr>
        <w:t>(i+</w:t>
      </w:r>
      <w:proofErr w:type="gramStart"/>
      <w:r w:rsidR="00A53EC6" w:rsidRPr="00381B42">
        <w:rPr>
          <w:b w:val="0"/>
          <w:bCs w:val="0"/>
          <w:i/>
          <w:iCs/>
          <w:lang w:val="en-GB"/>
        </w:rPr>
        <w:t>1)</w:t>
      </w:r>
      <w:proofErr w:type="spellStart"/>
      <w:r w:rsidR="00A53EC6" w:rsidRPr="00381B42">
        <w:rPr>
          <w:b w:val="0"/>
          <w:bCs w:val="0"/>
          <w:i/>
          <w:iCs/>
          <w:vertAlign w:val="superscript"/>
          <w:lang w:val="en-GB"/>
        </w:rPr>
        <w:t>th</w:t>
      </w:r>
      <w:proofErr w:type="spellEnd"/>
      <w:proofErr w:type="gramEnd"/>
      <w:r w:rsidR="00A53EC6" w:rsidRPr="00381B42">
        <w:rPr>
          <w:b w:val="0"/>
          <w:bCs w:val="0"/>
          <w:lang w:val="en-GB"/>
        </w:rPr>
        <w:t xml:space="preserve"> nanoslit, some ions are stored/left and less ions keep travelling to the </w:t>
      </w:r>
      <w:r w:rsidR="00A53EC6" w:rsidRPr="00381B42">
        <w:rPr>
          <w:b w:val="0"/>
          <w:bCs w:val="0"/>
          <w:i/>
          <w:iCs/>
          <w:lang w:val="en-GB"/>
        </w:rPr>
        <w:t>(i+2)</w:t>
      </w:r>
      <w:proofErr w:type="spellStart"/>
      <w:r w:rsidR="00A53EC6" w:rsidRPr="00381B42">
        <w:rPr>
          <w:b w:val="0"/>
          <w:bCs w:val="0"/>
          <w:i/>
          <w:iCs/>
          <w:vertAlign w:val="superscript"/>
          <w:lang w:val="en-GB"/>
        </w:rPr>
        <w:t>th</w:t>
      </w:r>
      <w:proofErr w:type="spellEnd"/>
      <w:r w:rsidR="00A53EC6" w:rsidRPr="00381B42">
        <w:rPr>
          <w:b w:val="0"/>
          <w:bCs w:val="0"/>
          <w:lang w:val="en-GB"/>
        </w:rPr>
        <w:t xml:space="preserve"> nanoslit. </w:t>
      </w:r>
      <w:r w:rsidR="00902DA6" w:rsidRPr="00381B42">
        <w:rPr>
          <w:b w:val="0"/>
          <w:bCs w:val="0"/>
          <w:lang w:val="en-GB"/>
        </w:rPr>
        <w:t xml:space="preserve">As charging proceeds beyond α, </w:t>
      </w:r>
      <w:r w:rsidR="00A53EC6" w:rsidRPr="00381B42">
        <w:rPr>
          <w:b w:val="0"/>
          <w:bCs w:val="0"/>
          <w:lang w:val="en-GB"/>
        </w:rPr>
        <w:t xml:space="preserve">this ion supply process </w:t>
      </w:r>
      <w:r w:rsidR="009A7A5C" w:rsidRPr="00381B42">
        <w:rPr>
          <w:b w:val="0"/>
          <w:bCs w:val="0"/>
          <w:lang w:val="en-GB"/>
        </w:rPr>
        <w:t>decreases</w:t>
      </w:r>
      <w:r w:rsidR="00A53EC6" w:rsidRPr="00381B42">
        <w:rPr>
          <w:b w:val="0"/>
          <w:bCs w:val="0"/>
          <w:lang w:val="en-GB"/>
        </w:rPr>
        <w:t xml:space="preserve"> </w:t>
      </w:r>
      <w:r w:rsidR="00902DA6" w:rsidRPr="00381B42">
        <w:rPr>
          <w:b w:val="0"/>
          <w:bCs w:val="0"/>
          <w:lang w:val="en-GB"/>
        </w:rPr>
        <w:t xml:space="preserve">the </w:t>
      </w:r>
      <w:r w:rsidR="008A6453" w:rsidRPr="00381B42">
        <w:rPr>
          <w:b w:val="0"/>
          <w:bCs w:val="0"/>
          <w:lang w:val="en-GB"/>
        </w:rPr>
        <w:t xml:space="preserve">difference between </w:t>
      </w:r>
      <w:r w:rsidR="008A6453" w:rsidRPr="00381B42">
        <w:rPr>
          <w:b w:val="0"/>
          <w:bCs w:val="0"/>
          <w:i/>
          <w:iCs/>
          <w:lang w:val="en-GB"/>
        </w:rPr>
        <w:t>Q</w:t>
      </w:r>
      <w:r w:rsidR="008A6453" w:rsidRPr="00381B42">
        <w:rPr>
          <w:b w:val="0"/>
          <w:bCs w:val="0"/>
          <w:i/>
          <w:iCs/>
          <w:vertAlign w:val="subscript"/>
          <w:lang w:val="en-GB"/>
        </w:rPr>
        <w:t>i</w:t>
      </w:r>
      <w:r w:rsidR="008A6453" w:rsidRPr="00381B42">
        <w:rPr>
          <w:b w:val="0"/>
          <w:bCs w:val="0"/>
          <w:lang w:val="en-GB"/>
        </w:rPr>
        <w:t xml:space="preserve"> and </w:t>
      </w:r>
      <w:r w:rsidR="008A6453" w:rsidRPr="00381B42">
        <w:rPr>
          <w:b w:val="0"/>
          <w:bCs w:val="0"/>
          <w:i/>
          <w:iCs/>
          <w:lang w:val="en-GB"/>
        </w:rPr>
        <w:t>Q</w:t>
      </w:r>
      <w:r w:rsidR="008A6453" w:rsidRPr="00381B42">
        <w:rPr>
          <w:b w:val="0"/>
          <w:bCs w:val="0"/>
          <w:i/>
          <w:iCs/>
          <w:vertAlign w:val="subscript"/>
          <w:lang w:val="en-GB"/>
        </w:rPr>
        <w:t>i+1</w:t>
      </w:r>
      <w:r w:rsidR="0013481D" w:rsidRPr="00381B42">
        <w:rPr>
          <w:b w:val="0"/>
          <w:bCs w:val="0"/>
          <w:lang w:val="en-GB"/>
        </w:rPr>
        <w:t xml:space="preserve">, i.e., accounting for the observed decrease in </w:t>
      </w:r>
      <w:proofErr w:type="spellStart"/>
      <w:r w:rsidR="0013481D" w:rsidRPr="00381B42">
        <w:rPr>
          <w:rFonts w:cs="Times New Roman"/>
          <w:b w:val="0"/>
          <w:bCs w:val="0"/>
          <w:lang w:val="en-GB"/>
        </w:rPr>
        <w:t>Δ</w:t>
      </w:r>
      <w:r w:rsidR="0013481D" w:rsidRPr="00381B42">
        <w:rPr>
          <w:rFonts w:cs="Times New Roman"/>
          <w:b w:val="0"/>
          <w:bCs w:val="0"/>
          <w:i/>
          <w:iCs/>
          <w:lang w:val="en-GB"/>
        </w:rPr>
        <w:t>ϕ</w:t>
      </w:r>
      <w:r w:rsidR="0013481D" w:rsidRPr="00381B42">
        <w:rPr>
          <w:rFonts w:cs="Times New Roman"/>
          <w:b w:val="0"/>
          <w:bCs w:val="0"/>
          <w:i/>
          <w:iCs/>
          <w:vertAlign w:val="subscript"/>
          <w:lang w:val="en-GB"/>
        </w:rPr>
        <w:t>i</w:t>
      </w:r>
      <w:proofErr w:type="spellEnd"/>
      <w:r w:rsidR="0013481D" w:rsidRPr="00381B42">
        <w:rPr>
          <w:b w:val="0"/>
          <w:bCs w:val="0"/>
          <w:lang w:val="en-GB"/>
        </w:rPr>
        <w:t xml:space="preserve"> and </w:t>
      </w:r>
      <w:proofErr w:type="spellStart"/>
      <w:r w:rsidR="0013481D" w:rsidRPr="00381B42">
        <w:rPr>
          <w:rFonts w:cs="Times New Roman"/>
          <w:b w:val="0"/>
          <w:bCs w:val="0"/>
          <w:lang w:val="en-GB"/>
        </w:rPr>
        <w:t>Δ</w:t>
      </w:r>
      <w:r w:rsidR="0013481D" w:rsidRPr="00381B42">
        <w:rPr>
          <w:b w:val="0"/>
          <w:bCs w:val="0"/>
          <w:i/>
          <w:iCs/>
          <w:lang w:val="en-GB"/>
        </w:rPr>
        <w:t>ρ</w:t>
      </w:r>
      <w:r w:rsidR="0013481D" w:rsidRPr="00381B42">
        <w:rPr>
          <w:b w:val="0"/>
          <w:bCs w:val="0"/>
          <w:i/>
          <w:iCs/>
          <w:vertAlign w:val="subscript"/>
          <w:lang w:val="en-GB"/>
        </w:rPr>
        <w:t>i</w:t>
      </w:r>
      <w:proofErr w:type="spellEnd"/>
      <w:r w:rsidR="0013481D" w:rsidRPr="00381B42">
        <w:rPr>
          <w:b w:val="0"/>
          <w:bCs w:val="0"/>
          <w:lang w:val="en-GB"/>
        </w:rPr>
        <w:t xml:space="preserve">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5</w:t>
      </w:r>
      <w:r w:rsidR="0013481D" w:rsidRPr="00381B42">
        <w:rPr>
          <w:b w:val="0"/>
          <w:bCs w:val="0"/>
          <w:lang w:val="en-GB"/>
        </w:rPr>
        <w:t>c</w:t>
      </w:r>
      <w:r w:rsidR="00404BEE" w:rsidRPr="00381B42">
        <w:rPr>
          <w:b w:val="0"/>
          <w:bCs w:val="0"/>
          <w:lang w:val="en-GB"/>
        </w:rPr>
        <w:t>.</w:t>
      </w:r>
      <w:r w:rsidR="00F11D5F" w:rsidRPr="00381B42">
        <w:rPr>
          <w:b w:val="0"/>
          <w:bCs w:val="0"/>
          <w:lang w:val="en-GB"/>
        </w:rPr>
        <w:t xml:space="preserve"> </w:t>
      </w:r>
      <w:r w:rsidR="00F11D5F" w:rsidRPr="00381B42">
        <w:rPr>
          <w:lang w:val="en-GB"/>
        </w:rPr>
        <w:t xml:space="preserve">c, </w:t>
      </w:r>
      <w:r w:rsidR="00F11D5F" w:rsidRPr="00381B42">
        <w:rPr>
          <w:b w:val="0"/>
          <w:bCs w:val="0"/>
          <w:lang w:val="en-GB"/>
        </w:rPr>
        <w:t xml:space="preserve">Quantitative description of migration by </w:t>
      </w:r>
      <w:r w:rsidR="00F11D5F" w:rsidRPr="00381B42">
        <w:rPr>
          <w:rFonts w:cs="Times New Roman"/>
          <w:b w:val="0"/>
          <w:bCs w:val="0"/>
          <w:lang w:val="en-GB"/>
        </w:rPr>
        <w:t>Δ</w:t>
      </w:r>
      <w:r w:rsidR="00F11D5F" w:rsidRPr="00381B42">
        <w:rPr>
          <w:rFonts w:cs="Times New Roman"/>
          <w:b w:val="0"/>
          <w:bCs w:val="0"/>
          <w:i/>
          <w:iCs/>
          <w:lang w:val="en-GB"/>
        </w:rPr>
        <w:t>ϕ</w:t>
      </w:r>
      <w:r w:rsidR="00F11D5F" w:rsidRPr="00381B42">
        <w:rPr>
          <w:b w:val="0"/>
          <w:bCs w:val="0"/>
          <w:i/>
          <w:iCs/>
          <w:vertAlign w:val="subscript"/>
          <w:lang w:val="en-GB"/>
        </w:rPr>
        <w:t>2</w:t>
      </w:r>
      <w:r w:rsidR="00F11D5F" w:rsidRPr="00381B42">
        <w:rPr>
          <w:b w:val="0"/>
          <w:bCs w:val="0"/>
          <w:lang w:val="en-GB"/>
        </w:rPr>
        <w:t xml:space="preserve"> and </w:t>
      </w:r>
      <w:r w:rsidR="00A53EC6" w:rsidRPr="00381B42">
        <w:rPr>
          <w:b w:val="0"/>
          <w:bCs w:val="0"/>
          <w:lang w:val="en-GB"/>
        </w:rPr>
        <w:t xml:space="preserve">the </w:t>
      </w:r>
      <w:r w:rsidR="00F11D5F" w:rsidRPr="00381B42">
        <w:rPr>
          <w:b w:val="0"/>
          <w:bCs w:val="0"/>
          <w:lang w:val="en-GB"/>
        </w:rPr>
        <w:t xml:space="preserve">total ion </w:t>
      </w:r>
      <w:r w:rsidR="00A53EC6" w:rsidRPr="00381B42">
        <w:rPr>
          <w:b w:val="0"/>
          <w:bCs w:val="0"/>
          <w:lang w:val="en-GB"/>
        </w:rPr>
        <w:t>concentration</w:t>
      </w:r>
      <w:r w:rsidR="00F11D5F" w:rsidRPr="00381B42">
        <w:rPr>
          <w:b w:val="0"/>
          <w:bCs w:val="0"/>
          <w:lang w:val="en-GB"/>
        </w:rPr>
        <w:t xml:space="preserve"> (</w:t>
      </w:r>
      <w:r w:rsidR="00F11D5F" w:rsidRPr="00381B42">
        <w:rPr>
          <w:b w:val="0"/>
          <w:bCs w:val="0"/>
          <w:i/>
          <w:iCs/>
          <w:lang w:val="en-GB"/>
        </w:rPr>
        <w:t>c</w:t>
      </w:r>
      <w:r w:rsidR="00F11D5F" w:rsidRPr="00381B42">
        <w:rPr>
          <w:b w:val="0"/>
          <w:bCs w:val="0"/>
          <w:i/>
          <w:iCs/>
          <w:vertAlign w:val="subscript"/>
          <w:lang w:val="en-GB"/>
        </w:rPr>
        <w:t>2</w:t>
      </w:r>
      <w:r w:rsidR="00F11D5F" w:rsidRPr="00381B42">
        <w:rPr>
          <w:b w:val="0"/>
          <w:bCs w:val="0"/>
          <w:lang w:val="en-GB"/>
        </w:rPr>
        <w:t xml:space="preserve">), </w:t>
      </w:r>
      <w:r w:rsidR="00A53EC6" w:rsidRPr="00381B42">
        <w:rPr>
          <w:b w:val="0"/>
          <w:bCs w:val="0"/>
          <w:lang w:val="en-GB"/>
        </w:rPr>
        <w:t>accounting for</w:t>
      </w:r>
      <w:r w:rsidR="00F11D5F" w:rsidRPr="00381B42">
        <w:rPr>
          <w:b w:val="0"/>
          <w:bCs w:val="0"/>
          <w:lang w:val="en-GB"/>
        </w:rPr>
        <w:t xml:space="preserve"> the nonlinear relation</w:t>
      </w:r>
      <w:r w:rsidR="00A53EC6" w:rsidRPr="00381B42">
        <w:rPr>
          <w:b w:val="0"/>
          <w:bCs w:val="0"/>
          <w:lang w:val="en-GB"/>
        </w:rPr>
        <w:t xml:space="preserve"> between the trans-slit voltage and migration only</w:t>
      </w:r>
      <w:r w:rsidR="00F11D5F" w:rsidRPr="00381B42">
        <w:rPr>
          <w:b w:val="0"/>
          <w:bCs w:val="0"/>
          <w:lang w:val="en-GB"/>
        </w:rPr>
        <w:t xml:space="preserve">. </w:t>
      </w:r>
      <w:r w:rsidR="00F11D5F" w:rsidRPr="00381B42">
        <w:rPr>
          <w:b w:val="0"/>
          <w:bCs w:val="0"/>
          <w:i/>
          <w:iCs/>
          <w:lang w:val="en-GB"/>
        </w:rPr>
        <w:t>θ</w:t>
      </w:r>
      <w:r w:rsidR="00F11D5F" w:rsidRPr="00381B42">
        <w:rPr>
          <w:b w:val="0"/>
          <w:bCs w:val="0"/>
          <w:lang w:val="en-GB"/>
        </w:rPr>
        <w:t xml:space="preserve"> is a constant analogous to mobility. </w:t>
      </w:r>
      <w:r w:rsidR="00F11D5F" w:rsidRPr="00381B42">
        <w:rPr>
          <w:lang w:val="en-GB"/>
        </w:rPr>
        <w:t xml:space="preserve">d, </w:t>
      </w:r>
      <w:r w:rsidR="00F11D5F" w:rsidRPr="00381B42">
        <w:rPr>
          <w:b w:val="0"/>
          <w:bCs w:val="0"/>
          <w:lang w:val="en-GB"/>
        </w:rPr>
        <w:t xml:space="preserve">Contribution </w:t>
      </w:r>
      <w:r w:rsidR="00A53EC6" w:rsidRPr="00381B42">
        <w:rPr>
          <w:b w:val="0"/>
          <w:bCs w:val="0"/>
          <w:lang w:val="en-GB"/>
        </w:rPr>
        <w:t xml:space="preserve">to the accumulation of </w:t>
      </w:r>
      <w:r w:rsidR="00A53EC6" w:rsidRPr="00381B42">
        <w:rPr>
          <w:b w:val="0"/>
          <w:bCs w:val="0"/>
          <w:i/>
          <w:iCs/>
          <w:lang w:val="en-GB"/>
        </w:rPr>
        <w:t>c</w:t>
      </w:r>
      <w:r w:rsidR="00A53EC6" w:rsidRPr="00381B42">
        <w:rPr>
          <w:b w:val="0"/>
          <w:bCs w:val="0"/>
          <w:i/>
          <w:iCs/>
          <w:vertAlign w:val="subscript"/>
          <w:lang w:val="en-GB"/>
        </w:rPr>
        <w:t>2</w:t>
      </w:r>
      <w:r w:rsidR="00A53EC6" w:rsidRPr="00381B42">
        <w:rPr>
          <w:b w:val="0"/>
          <w:bCs w:val="0"/>
          <w:lang w:val="en-GB"/>
        </w:rPr>
        <w:t xml:space="preserve"> (dash-dotted curve) </w:t>
      </w:r>
      <w:r w:rsidR="00F11D5F" w:rsidRPr="00381B42">
        <w:rPr>
          <w:b w:val="0"/>
          <w:bCs w:val="0"/>
          <w:lang w:val="en-GB"/>
        </w:rPr>
        <w:t>from migration (blue), diffusion (red) and steric flux (</w:t>
      </w:r>
      <w:r w:rsidR="00A53EC6" w:rsidRPr="00381B42">
        <w:rPr>
          <w:b w:val="0"/>
          <w:bCs w:val="0"/>
          <w:lang w:val="en-GB"/>
        </w:rPr>
        <w:t>violet) during a charging cycle</w:t>
      </w:r>
      <w:r w:rsidR="00F11D5F" w:rsidRPr="00381B42">
        <w:rPr>
          <w:b w:val="0"/>
          <w:bCs w:val="0"/>
          <w:lang w:val="en-GB"/>
        </w:rPr>
        <w:t>.</w:t>
      </w:r>
      <w:r w:rsidR="00F11D5F" w:rsidRPr="00381B42">
        <w:rPr>
          <w:lang w:val="en-GB"/>
        </w:rPr>
        <w:t xml:space="preserve"> e, </w:t>
      </w:r>
      <w:r w:rsidR="00F11D5F" w:rsidRPr="00381B42">
        <w:rPr>
          <w:b w:val="0"/>
          <w:bCs w:val="0"/>
          <w:lang w:val="en-GB"/>
        </w:rPr>
        <w:t>Diffusion current compensated by steric flux, further contributing to the nonlinearity</w:t>
      </w:r>
      <w:r w:rsidR="00A53EC6" w:rsidRPr="00381B42">
        <w:rPr>
          <w:b w:val="0"/>
          <w:bCs w:val="0"/>
          <w:lang w:val="en-GB"/>
        </w:rPr>
        <w:t xml:space="preserve"> between the trans-slit voltage and current</w:t>
      </w:r>
      <w:r w:rsidR="00F11D5F" w:rsidRPr="00381B42">
        <w:rPr>
          <w:b w:val="0"/>
          <w:bCs w:val="0"/>
          <w:lang w:val="en-GB"/>
        </w:rPr>
        <w:t>.</w:t>
      </w:r>
    </w:p>
    <w:p w14:paraId="28BE0289" w14:textId="77777777" w:rsidR="00404BEE" w:rsidRPr="00381B42" w:rsidRDefault="00404BEE" w:rsidP="00404BEE">
      <w:pPr>
        <w:rPr>
          <w:lang w:val="en-GB"/>
        </w:rPr>
      </w:pPr>
    </w:p>
    <w:p w14:paraId="0F466049" w14:textId="77777777" w:rsidR="00506E22" w:rsidRPr="00381B42" w:rsidRDefault="0035196C" w:rsidP="00506E22">
      <w:pPr>
        <w:keepNext/>
        <w:jc w:val="center"/>
        <w:rPr>
          <w:lang w:val="en-GB"/>
        </w:rPr>
      </w:pPr>
      <w:bookmarkStart w:id="15" w:name="_Hlk48551473"/>
      <w:r w:rsidRPr="00381B42">
        <w:rPr>
          <w:noProof/>
          <w:lang w:val="en-GB"/>
        </w:rPr>
        <w:lastRenderedPageBreak/>
        <w:drawing>
          <wp:inline distT="0" distB="0" distL="0" distR="0" wp14:anchorId="1D8E91C6" wp14:editId="150F7498">
            <wp:extent cx="4913168" cy="164738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a:extLst>
                        <a:ext uri="{28A0092B-C50C-407E-A947-70E740481C1C}">
                          <a14:useLocalDpi xmlns:a14="http://schemas.microsoft.com/office/drawing/2010/main" val="0"/>
                        </a:ext>
                      </a:extLst>
                    </a:blip>
                    <a:stretch>
                      <a:fillRect/>
                    </a:stretch>
                  </pic:blipFill>
                  <pic:spPr>
                    <a:xfrm>
                      <a:off x="0" y="0"/>
                      <a:ext cx="4913168" cy="1647385"/>
                    </a:xfrm>
                    <a:prstGeom prst="rect">
                      <a:avLst/>
                    </a:prstGeom>
                  </pic:spPr>
                </pic:pic>
              </a:graphicData>
            </a:graphic>
          </wp:inline>
        </w:drawing>
      </w:r>
    </w:p>
    <w:p w14:paraId="19E88951" w14:textId="2546D78E" w:rsidR="00506E22" w:rsidRPr="00381B42" w:rsidRDefault="00A03749" w:rsidP="00BB343F">
      <w:pPr>
        <w:pStyle w:val="Caption"/>
        <w:rPr>
          <w:b w:val="0"/>
          <w:bCs w:val="0"/>
          <w:lang w:val="en-GB"/>
        </w:rPr>
      </w:pPr>
      <w:bookmarkStart w:id="16" w:name="_Ref43376014"/>
      <w:r>
        <w:rPr>
          <w:lang w:val="en-GB"/>
        </w:rPr>
        <w:t>Supplementary Fig</w:t>
      </w:r>
      <w:r w:rsidR="00506E22" w:rsidRPr="00381B42">
        <w:rPr>
          <w:lang w:val="en-GB"/>
        </w:rPr>
        <w:t xml:space="preserve">. </w:t>
      </w:r>
      <w:r w:rsidR="00296C2E">
        <w:rPr>
          <w:noProof/>
          <w:lang w:val="en-GB"/>
        </w:rPr>
        <w:t>9</w:t>
      </w:r>
      <w:bookmarkEnd w:id="16"/>
      <w:r w:rsidR="00506E22" w:rsidRPr="00381B42">
        <w:rPr>
          <w:lang w:val="en-GB"/>
        </w:rPr>
        <w:t xml:space="preserve"> | </w:t>
      </w:r>
      <w:r w:rsidR="00E57A67" w:rsidRPr="00381B42">
        <w:rPr>
          <w:lang w:val="en-GB"/>
        </w:rPr>
        <w:t>Trans-slit</w:t>
      </w:r>
      <w:r w:rsidR="0007258D" w:rsidRPr="00381B42">
        <w:rPr>
          <w:lang w:val="en-GB"/>
        </w:rPr>
        <w:t xml:space="preserve"> </w:t>
      </w:r>
      <w:r w:rsidR="00E436D9" w:rsidRPr="00381B42">
        <w:rPr>
          <w:lang w:val="en-GB"/>
        </w:rPr>
        <w:t>conduc</w:t>
      </w:r>
      <w:r w:rsidR="0007258D" w:rsidRPr="00381B42">
        <w:rPr>
          <w:lang w:val="en-GB"/>
        </w:rPr>
        <w:t>tance and conduct</w:t>
      </w:r>
      <w:r w:rsidR="00E436D9" w:rsidRPr="00381B42">
        <w:rPr>
          <w:lang w:val="en-GB"/>
        </w:rPr>
        <w:t>ivity</w:t>
      </w:r>
      <w:r w:rsidR="0007258D" w:rsidRPr="00381B42">
        <w:rPr>
          <w:lang w:val="en-GB"/>
        </w:rPr>
        <w:t xml:space="preserve"> as a function of the </w:t>
      </w:r>
      <w:r w:rsidR="00F219A2">
        <w:rPr>
          <w:lang w:val="en-GB"/>
        </w:rPr>
        <w:t>slit size</w:t>
      </w:r>
      <w:r w:rsidR="00F97E9A" w:rsidRPr="00381B42">
        <w:rPr>
          <w:lang w:val="en-GB"/>
        </w:rPr>
        <w:t xml:space="preserve"> (</w:t>
      </w:r>
      <w:r w:rsidR="00EB7D30" w:rsidRPr="00381B42">
        <w:rPr>
          <w:i/>
          <w:iCs/>
          <w:lang w:val="en-GB"/>
        </w:rPr>
        <w:t>d</w:t>
      </w:r>
      <w:r w:rsidR="00F97E9A" w:rsidRPr="00381B42">
        <w:rPr>
          <w:lang w:val="en-GB"/>
        </w:rPr>
        <w:t>)</w:t>
      </w:r>
      <w:r w:rsidR="0007258D" w:rsidRPr="00381B42">
        <w:rPr>
          <w:lang w:val="en-GB"/>
        </w:rPr>
        <w:t>.</w:t>
      </w:r>
      <w:r w:rsidR="008838C5" w:rsidRPr="00381B42">
        <w:rPr>
          <w:lang w:val="en-GB"/>
        </w:rPr>
        <w:t xml:space="preserve"> a,</w:t>
      </w:r>
      <w:r w:rsidR="00BF0C6A" w:rsidRPr="00381B42">
        <w:rPr>
          <w:lang w:val="en-GB"/>
        </w:rPr>
        <w:t xml:space="preserve"> </w:t>
      </w:r>
      <w:proofErr w:type="gramStart"/>
      <w:r w:rsidR="00BF0C6A" w:rsidRPr="00381B42">
        <w:rPr>
          <w:b w:val="0"/>
          <w:bCs w:val="0"/>
          <w:lang w:val="en-GB"/>
        </w:rPr>
        <w:t>The</w:t>
      </w:r>
      <w:proofErr w:type="gramEnd"/>
      <w:r w:rsidR="00BF0C6A" w:rsidRPr="00381B42">
        <w:rPr>
          <w:b w:val="0"/>
          <w:bCs w:val="0"/>
          <w:lang w:val="en-GB"/>
        </w:rPr>
        <w:t xml:space="preserve"> conductance at the beginning of charging</w:t>
      </w:r>
      <w:r w:rsidR="008838C5" w:rsidRPr="00381B42">
        <w:rPr>
          <w:b w:val="0"/>
          <w:bCs w:val="0"/>
          <w:lang w:val="en-GB"/>
        </w:rPr>
        <w:t xml:space="preserve"> has the minimum value</w:t>
      </w:r>
      <w:r w:rsidR="00BF0C6A" w:rsidRPr="00381B42">
        <w:rPr>
          <w:b w:val="0"/>
          <w:bCs w:val="0"/>
          <w:lang w:val="en-GB"/>
        </w:rPr>
        <w:t xml:space="preserve"> </w:t>
      </w:r>
      <w:r w:rsidR="008838C5" w:rsidRPr="00381B42">
        <w:rPr>
          <w:b w:val="0"/>
          <w:bCs w:val="0"/>
          <w:lang w:val="en-GB"/>
        </w:rPr>
        <w:t>(blue triangles), and it is</w:t>
      </w:r>
      <w:r w:rsidR="00BF0C6A" w:rsidRPr="00381B42">
        <w:rPr>
          <w:b w:val="0"/>
          <w:bCs w:val="0"/>
          <w:lang w:val="en-GB"/>
        </w:rPr>
        <w:t xml:space="preserve"> nearly constant in spite of different values of </w:t>
      </w:r>
      <w:r w:rsidR="00EB7D30" w:rsidRPr="00381B42">
        <w:rPr>
          <w:b w:val="0"/>
          <w:bCs w:val="0"/>
          <w:i/>
          <w:iCs/>
          <w:lang w:val="en-GB"/>
        </w:rPr>
        <w:t>d</w:t>
      </w:r>
      <w:r w:rsidR="00BF0C6A" w:rsidRPr="00381B42">
        <w:rPr>
          <w:b w:val="0"/>
          <w:bCs w:val="0"/>
          <w:lang w:val="en-GB"/>
        </w:rPr>
        <w:t xml:space="preserve">. </w:t>
      </w:r>
      <w:r w:rsidR="00511284" w:rsidRPr="00381B42">
        <w:rPr>
          <w:b w:val="0"/>
          <w:bCs w:val="0"/>
          <w:lang w:val="en-GB"/>
        </w:rPr>
        <w:t xml:space="preserve">When </w:t>
      </w:r>
      <w:r w:rsidR="00EB7D30" w:rsidRPr="00381B42">
        <w:rPr>
          <w:b w:val="0"/>
          <w:bCs w:val="0"/>
          <w:i/>
          <w:iCs/>
          <w:lang w:val="en-GB"/>
        </w:rPr>
        <w:t>d</w:t>
      </w:r>
      <w:r w:rsidR="00511284" w:rsidRPr="00381B42">
        <w:rPr>
          <w:b w:val="0"/>
          <w:bCs w:val="0"/>
          <w:lang w:val="en-GB"/>
        </w:rPr>
        <w:t xml:space="preserve"> decreases, only the space between 2D </w:t>
      </w:r>
      <w:r w:rsidR="00343DF3" w:rsidRPr="00381B42">
        <w:rPr>
          <w:b w:val="0"/>
          <w:bCs w:val="0"/>
          <w:lang w:val="en-GB"/>
        </w:rPr>
        <w:t>material</w:t>
      </w:r>
      <w:r w:rsidR="00511284" w:rsidRPr="00381B42">
        <w:rPr>
          <w:b w:val="0"/>
          <w:bCs w:val="0"/>
          <w:lang w:val="en-GB"/>
        </w:rPr>
        <w:t xml:space="preserve">s (dark slats in </w:t>
      </w:r>
      <w:r w:rsidR="00296C2E" w:rsidRPr="00296C2E">
        <w:rPr>
          <w:b w:val="0"/>
          <w:bCs w:val="0"/>
          <w:lang w:val="en-GB"/>
        </w:rPr>
        <w:t xml:space="preserve">Fig. </w:t>
      </w:r>
      <w:r w:rsidR="00296C2E" w:rsidRPr="00296C2E">
        <w:rPr>
          <w:b w:val="0"/>
          <w:bCs w:val="0"/>
          <w:noProof/>
          <w:lang w:val="en-GB"/>
        </w:rPr>
        <w:t>2</w:t>
      </w:r>
      <w:r w:rsidR="00511284" w:rsidRPr="00381B42">
        <w:rPr>
          <w:b w:val="0"/>
          <w:bCs w:val="0"/>
          <w:lang w:val="en-GB"/>
        </w:rPr>
        <w:t xml:space="preserve">b) is reduced; the interfacial area between the 2D </w:t>
      </w:r>
      <w:r w:rsidR="00343DF3" w:rsidRPr="00381B42">
        <w:rPr>
          <w:b w:val="0"/>
          <w:bCs w:val="0"/>
          <w:lang w:val="en-GB"/>
        </w:rPr>
        <w:t>material</w:t>
      </w:r>
      <w:r w:rsidR="00511284" w:rsidRPr="00381B42">
        <w:rPr>
          <w:b w:val="0"/>
          <w:bCs w:val="0"/>
          <w:lang w:val="en-GB"/>
        </w:rPr>
        <w:t>s and nanoconfined electrolyte remains unchanged. This suggests that the conduction is most likely relevant to the ions in the interface, i.e., surface-conduction.</w:t>
      </w:r>
      <w:r w:rsidR="008838C5" w:rsidRPr="00381B42">
        <w:rPr>
          <w:b w:val="0"/>
          <w:bCs w:val="0"/>
          <w:lang w:val="en-GB"/>
        </w:rPr>
        <w:t xml:space="preserve"> </w:t>
      </w:r>
      <w:r w:rsidR="008838C5" w:rsidRPr="00381B42">
        <w:rPr>
          <w:lang w:val="en-GB"/>
        </w:rPr>
        <w:t xml:space="preserve">b, </w:t>
      </w:r>
      <w:proofErr w:type="gramStart"/>
      <w:r w:rsidR="00E57A67" w:rsidRPr="00381B42">
        <w:rPr>
          <w:b w:val="0"/>
          <w:bCs w:val="0"/>
          <w:lang w:val="en-GB"/>
        </w:rPr>
        <w:t>The</w:t>
      </w:r>
      <w:proofErr w:type="gramEnd"/>
      <w:r w:rsidR="00E57A67" w:rsidRPr="00381B42">
        <w:rPr>
          <w:b w:val="0"/>
          <w:bCs w:val="0"/>
          <w:lang w:val="en-GB"/>
        </w:rPr>
        <w:t xml:space="preserve"> conductivity is the inverse of the resistivity in </w:t>
      </w:r>
      <w:r w:rsidR="00296C2E" w:rsidRPr="00296C2E">
        <w:rPr>
          <w:b w:val="0"/>
          <w:bCs w:val="0"/>
          <w:lang w:val="en-GB"/>
        </w:rPr>
        <w:t xml:space="preserve">Fig. </w:t>
      </w:r>
      <w:r w:rsidR="00296C2E" w:rsidRPr="00296C2E">
        <w:rPr>
          <w:b w:val="0"/>
          <w:bCs w:val="0"/>
          <w:noProof/>
          <w:lang w:val="en-GB"/>
        </w:rPr>
        <w:t>3</w:t>
      </w:r>
      <w:r w:rsidR="00E57A67" w:rsidRPr="00381B42">
        <w:rPr>
          <w:b w:val="0"/>
          <w:bCs w:val="0"/>
          <w:lang w:val="en-GB"/>
        </w:rPr>
        <w:t xml:space="preserve">d. The difference between the conductivity maximum and minimum reaches increases when </w:t>
      </w:r>
      <w:r w:rsidR="00EB7D30" w:rsidRPr="00381B42">
        <w:rPr>
          <w:b w:val="0"/>
          <w:bCs w:val="0"/>
          <w:i/>
          <w:iCs/>
          <w:lang w:val="en-GB"/>
        </w:rPr>
        <w:t>d</w:t>
      </w:r>
      <w:r w:rsidR="00E57A67" w:rsidRPr="00381B42">
        <w:rPr>
          <w:b w:val="0"/>
          <w:bCs w:val="0"/>
          <w:lang w:val="en-GB"/>
        </w:rPr>
        <w:t xml:space="preserve"> decreases while </w:t>
      </w:r>
      <w:proofErr w:type="spellStart"/>
      <w:r w:rsidR="00E57A67" w:rsidRPr="00381B42">
        <w:rPr>
          <w:rFonts w:cs="Times New Roman"/>
          <w:b w:val="0"/>
          <w:bCs w:val="0"/>
          <w:lang w:val="en-GB"/>
        </w:rPr>
        <w:t>Δ</w:t>
      </w:r>
      <w:r w:rsidR="00E57A67" w:rsidRPr="00381B42">
        <w:rPr>
          <w:b w:val="0"/>
          <w:bCs w:val="0"/>
          <w:i/>
          <w:iCs/>
          <w:lang w:val="en-GB"/>
        </w:rPr>
        <w:t>r</w:t>
      </w:r>
      <w:proofErr w:type="spellEnd"/>
      <w:r w:rsidR="00E57A67" w:rsidRPr="00381B42">
        <w:rPr>
          <w:b w:val="0"/>
          <w:bCs w:val="0"/>
          <w:lang w:val="en-GB"/>
        </w:rPr>
        <w:t xml:space="preserve"> in </w:t>
      </w:r>
      <w:r w:rsidR="00296C2E" w:rsidRPr="00296C2E">
        <w:rPr>
          <w:b w:val="0"/>
          <w:bCs w:val="0"/>
          <w:lang w:val="en-GB"/>
        </w:rPr>
        <w:t xml:space="preserve">Fig. </w:t>
      </w:r>
      <w:r w:rsidR="00296C2E" w:rsidRPr="00296C2E">
        <w:rPr>
          <w:b w:val="0"/>
          <w:bCs w:val="0"/>
          <w:noProof/>
          <w:lang w:val="en-GB"/>
        </w:rPr>
        <w:t>3</w:t>
      </w:r>
      <w:r w:rsidR="00E57A67" w:rsidRPr="00381B42">
        <w:rPr>
          <w:b w:val="0"/>
          <w:bCs w:val="0"/>
          <w:lang w:val="en-GB"/>
        </w:rPr>
        <w:t xml:space="preserve">d remains nearly unchanged, confirming that the nonlinear voltage-current relation, although exists in nanoslits with all sizes, dominates as </w:t>
      </w:r>
      <w:r w:rsidR="00EB7D30" w:rsidRPr="00381B42">
        <w:rPr>
          <w:b w:val="0"/>
          <w:bCs w:val="0"/>
          <w:i/>
          <w:iCs/>
          <w:lang w:val="en-GB"/>
        </w:rPr>
        <w:t>d</w:t>
      </w:r>
      <w:r w:rsidR="00E57A67" w:rsidRPr="00381B42">
        <w:rPr>
          <w:b w:val="0"/>
          <w:bCs w:val="0"/>
          <w:lang w:val="en-GB"/>
        </w:rPr>
        <w:t xml:space="preserve"> decreases.</w:t>
      </w:r>
    </w:p>
    <w:p w14:paraId="704F31F2" w14:textId="77777777" w:rsidR="00221B52" w:rsidRPr="00381B42" w:rsidRDefault="00221B52" w:rsidP="00221B52">
      <w:pPr>
        <w:rPr>
          <w:lang w:val="en-GB"/>
        </w:rPr>
      </w:pPr>
    </w:p>
    <w:p w14:paraId="5761415F" w14:textId="77777777" w:rsidR="00FA3F97" w:rsidRPr="00381B42" w:rsidRDefault="00FA3F97" w:rsidP="00FA3F97">
      <w:pPr>
        <w:keepNext/>
        <w:jc w:val="center"/>
        <w:rPr>
          <w:lang w:val="en-GB"/>
        </w:rPr>
      </w:pPr>
      <w:r w:rsidRPr="00381B42">
        <w:rPr>
          <w:noProof/>
          <w:lang w:val="en-GB"/>
        </w:rPr>
        <w:drawing>
          <wp:inline distT="0" distB="0" distL="0" distR="0" wp14:anchorId="6430D4DC" wp14:editId="31710C3A">
            <wp:extent cx="4772478" cy="195685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772478" cy="1956857"/>
                    </a:xfrm>
                    <a:prstGeom prst="rect">
                      <a:avLst/>
                    </a:prstGeom>
                    <a:noFill/>
                    <a:ln>
                      <a:noFill/>
                    </a:ln>
                  </pic:spPr>
                </pic:pic>
              </a:graphicData>
            </a:graphic>
          </wp:inline>
        </w:drawing>
      </w:r>
    </w:p>
    <w:p w14:paraId="7E30BCEB" w14:textId="7C00559C" w:rsidR="00D81D80" w:rsidRPr="00381B42" w:rsidRDefault="00A03749" w:rsidP="00FA3F97">
      <w:pPr>
        <w:pStyle w:val="Caption"/>
        <w:rPr>
          <w:lang w:val="en-GB"/>
        </w:rPr>
      </w:pPr>
      <w:bookmarkStart w:id="17" w:name="_Ref45010306"/>
      <w:bookmarkStart w:id="18" w:name="_Ref45010302"/>
      <w:r>
        <w:rPr>
          <w:lang w:val="en-GB"/>
        </w:rPr>
        <w:t>Supplementary Fig</w:t>
      </w:r>
      <w:r w:rsidR="00FA3F97" w:rsidRPr="00381B42">
        <w:rPr>
          <w:lang w:val="en-GB"/>
        </w:rPr>
        <w:t xml:space="preserve">. </w:t>
      </w:r>
      <w:r w:rsidR="00296C2E">
        <w:rPr>
          <w:noProof/>
          <w:lang w:val="en-GB"/>
        </w:rPr>
        <w:t>10</w:t>
      </w:r>
      <w:bookmarkEnd w:id="17"/>
      <w:r w:rsidR="00FA3F97" w:rsidRPr="00381B42">
        <w:rPr>
          <w:lang w:val="en-GB"/>
        </w:rPr>
        <w:t xml:space="preserve"> | Spatial </w:t>
      </w:r>
      <w:r w:rsidR="00C5019F" w:rsidRPr="00381B42">
        <w:rPr>
          <w:lang w:val="en-GB"/>
        </w:rPr>
        <w:t>investigation</w:t>
      </w:r>
      <w:r w:rsidR="00FA3F97" w:rsidRPr="00381B42">
        <w:rPr>
          <w:lang w:val="en-GB"/>
        </w:rPr>
        <w:t xml:space="preserve"> of </w:t>
      </w:r>
      <w:r w:rsidR="00C5019F" w:rsidRPr="00381B42">
        <w:rPr>
          <w:lang w:val="en-GB"/>
        </w:rPr>
        <w:t>the local potential and current</w:t>
      </w:r>
      <w:r w:rsidR="00FA3F97" w:rsidRPr="00381B42">
        <w:rPr>
          <w:lang w:val="en-GB"/>
        </w:rPr>
        <w:t xml:space="preserve"> </w:t>
      </w:r>
      <w:r w:rsidR="00C5019F" w:rsidRPr="00381B42">
        <w:rPr>
          <w:lang w:val="en-GB"/>
        </w:rPr>
        <w:t>in</w:t>
      </w:r>
      <w:r w:rsidR="00FA3F97" w:rsidRPr="00381B42">
        <w:rPr>
          <w:lang w:val="en-GB"/>
        </w:rPr>
        <w:t xml:space="preserve"> </w:t>
      </w:r>
      <w:r w:rsidR="00C5019F" w:rsidRPr="00381B42">
        <w:rPr>
          <w:lang w:val="en-GB"/>
        </w:rPr>
        <w:t xml:space="preserve">nanoscopic simulation for </w:t>
      </w:r>
      <w:r w:rsidR="008155B1" w:rsidRPr="00381B42">
        <w:rPr>
          <w:lang w:val="en-GB"/>
        </w:rPr>
        <w:t xml:space="preserve">the study of </w:t>
      </w:r>
      <w:r w:rsidR="00C5019F" w:rsidRPr="00381B42">
        <w:rPr>
          <w:lang w:val="en-GB"/>
        </w:rPr>
        <w:t xml:space="preserve">resistance </w:t>
      </w:r>
      <w:r w:rsidR="008155B1" w:rsidRPr="00381B42">
        <w:rPr>
          <w:lang w:val="en-GB"/>
        </w:rPr>
        <w:t>distribution</w:t>
      </w:r>
      <w:r w:rsidR="00C5019F" w:rsidRPr="00381B42">
        <w:rPr>
          <w:lang w:val="en-GB"/>
        </w:rPr>
        <w:t xml:space="preserve"> in macroscale</w:t>
      </w:r>
      <w:r w:rsidR="00FA3F97" w:rsidRPr="00381B42">
        <w:rPr>
          <w:lang w:val="en-GB"/>
        </w:rPr>
        <w:t xml:space="preserve">. a, </w:t>
      </w:r>
      <w:r w:rsidR="00FA3F97" w:rsidRPr="00381B42">
        <w:rPr>
          <w:b w:val="0"/>
          <w:bCs w:val="0"/>
          <w:lang w:val="en-GB"/>
        </w:rPr>
        <w:t>Spatial investigation of potential (colour</w:t>
      </w:r>
      <w:r w:rsidR="00907B5C" w:rsidRPr="00381B42">
        <w:rPr>
          <w:b w:val="0"/>
          <w:bCs w:val="0"/>
          <w:lang w:val="en-GB"/>
        </w:rPr>
        <w:t>-</w:t>
      </w:r>
      <w:r w:rsidR="00FA3F97" w:rsidRPr="00381B42">
        <w:rPr>
          <w:b w:val="0"/>
          <w:bCs w:val="0"/>
          <w:lang w:val="en-GB"/>
        </w:rPr>
        <w:t xml:space="preserve">scale unit: mV) and current (arrows) in nanoslits by </w:t>
      </w:r>
      <w:proofErr w:type="spellStart"/>
      <w:r w:rsidR="00FA3F97" w:rsidRPr="00381B42">
        <w:rPr>
          <w:b w:val="0"/>
          <w:bCs w:val="0"/>
          <w:lang w:val="en-GB"/>
        </w:rPr>
        <w:t>mPNP</w:t>
      </w:r>
      <w:proofErr w:type="spellEnd"/>
      <w:r w:rsidR="00D728E3" w:rsidRPr="00381B42">
        <w:rPr>
          <w:b w:val="0"/>
          <w:bCs w:val="0"/>
          <w:lang w:val="en-GB"/>
        </w:rPr>
        <w:t xml:space="preserve"> at a time point during the charging process</w:t>
      </w:r>
      <w:r w:rsidR="00FA3F97" w:rsidRPr="00381B42">
        <w:rPr>
          <w:b w:val="0"/>
          <w:bCs w:val="0"/>
          <w:lang w:val="en-GB"/>
        </w:rPr>
        <w:t>.</w:t>
      </w:r>
      <w:r w:rsidR="00D728E3" w:rsidRPr="00381B42">
        <w:rPr>
          <w:b w:val="0"/>
          <w:bCs w:val="0"/>
          <w:lang w:val="en-GB"/>
        </w:rPr>
        <w:t xml:space="preserve"> The potential applied on 2D materials has not reached its maximum (200 mV) yet. </w:t>
      </w:r>
      <w:r w:rsidR="00EB7D30" w:rsidRPr="00381B42">
        <w:rPr>
          <w:b w:val="0"/>
          <w:bCs w:val="0"/>
          <w:i/>
          <w:iCs/>
          <w:lang w:val="en-GB"/>
        </w:rPr>
        <w:t>d</w:t>
      </w:r>
      <w:r w:rsidR="00D728E3" w:rsidRPr="00381B42">
        <w:rPr>
          <w:b w:val="0"/>
          <w:bCs w:val="0"/>
          <w:lang w:val="en-GB"/>
        </w:rPr>
        <w:t>=1.5 nm here.</w:t>
      </w:r>
      <w:r w:rsidR="00C1738A" w:rsidRPr="00381B42">
        <w:rPr>
          <w:b w:val="0"/>
          <w:bCs w:val="0"/>
          <w:lang w:val="en-GB"/>
        </w:rPr>
        <w:t xml:space="preserve"> The length of the white arrows indicates the magnitude of the local current density</w:t>
      </w:r>
      <w:r w:rsidR="00852310" w:rsidRPr="00381B42">
        <w:rPr>
          <w:b w:val="0"/>
          <w:bCs w:val="0"/>
          <w:lang w:val="en-GB"/>
        </w:rPr>
        <w:t xml:space="preserve"> or ion flux</w:t>
      </w:r>
      <w:r w:rsidR="00C1738A" w:rsidRPr="00381B42">
        <w:rPr>
          <w:b w:val="0"/>
          <w:bCs w:val="0"/>
          <w:lang w:val="en-GB"/>
        </w:rPr>
        <w:t>.</w:t>
      </w:r>
      <w:r w:rsidR="00852310" w:rsidRPr="00381B42">
        <w:rPr>
          <w:b w:val="0"/>
          <w:bCs w:val="0"/>
          <w:lang w:val="en-GB"/>
        </w:rPr>
        <w:t xml:space="preserve"> </w:t>
      </w:r>
      <w:r w:rsidR="0096348D" w:rsidRPr="00381B42">
        <w:rPr>
          <w:b w:val="0"/>
          <w:bCs w:val="0"/>
          <w:lang w:val="en-GB"/>
        </w:rPr>
        <w:t>Note that</w:t>
      </w:r>
      <w:r w:rsidR="00852310" w:rsidRPr="00381B42">
        <w:rPr>
          <w:b w:val="0"/>
          <w:bCs w:val="0"/>
          <w:lang w:val="en-GB"/>
        </w:rPr>
        <w:t xml:space="preserve"> the arrows </w:t>
      </w:r>
      <w:r w:rsidR="0096348D" w:rsidRPr="00381B42">
        <w:rPr>
          <w:b w:val="0"/>
          <w:bCs w:val="0"/>
          <w:lang w:val="en-GB"/>
        </w:rPr>
        <w:t xml:space="preserve">for ion flux across two nanoslits </w:t>
      </w:r>
      <w:r w:rsidR="00852310" w:rsidRPr="00381B42">
        <w:rPr>
          <w:b w:val="0"/>
          <w:bCs w:val="0"/>
          <w:lang w:val="en-GB"/>
        </w:rPr>
        <w:t xml:space="preserve">are clearly longer </w:t>
      </w:r>
      <w:r w:rsidR="0096348D" w:rsidRPr="00381B42">
        <w:rPr>
          <w:b w:val="0"/>
          <w:bCs w:val="0"/>
          <w:lang w:val="en-GB"/>
        </w:rPr>
        <w:t xml:space="preserve">located </w:t>
      </w:r>
      <w:r w:rsidR="00852310" w:rsidRPr="00381B42">
        <w:rPr>
          <w:b w:val="0"/>
          <w:bCs w:val="0"/>
          <w:lang w:val="en-GB"/>
        </w:rPr>
        <w:t>near the material</w:t>
      </w:r>
      <w:r w:rsidR="0096348D" w:rsidRPr="00381B42">
        <w:rPr>
          <w:b w:val="0"/>
          <w:bCs w:val="0"/>
          <w:lang w:val="en-GB"/>
        </w:rPr>
        <w:t xml:space="preserve"> surface</w:t>
      </w:r>
      <w:r w:rsidR="00852310" w:rsidRPr="00381B42">
        <w:rPr>
          <w:b w:val="0"/>
          <w:bCs w:val="0"/>
          <w:lang w:val="en-GB"/>
        </w:rPr>
        <w:t xml:space="preserve"> than those at </w:t>
      </w:r>
      <w:r w:rsidR="00852310" w:rsidRPr="00381B42">
        <w:rPr>
          <w:b w:val="0"/>
          <w:bCs w:val="0"/>
          <w:i/>
          <w:iCs/>
          <w:lang w:val="en-GB"/>
        </w:rPr>
        <w:t>y=</w:t>
      </w:r>
      <w:r w:rsidR="00852310" w:rsidRPr="00381B42">
        <w:rPr>
          <w:rFonts w:cs="Times New Roman"/>
          <w:b w:val="0"/>
          <w:bCs w:val="0"/>
          <w:i/>
          <w:iCs/>
          <w:lang w:val="en-GB"/>
        </w:rPr>
        <w:t>±</w:t>
      </w:r>
      <w:r w:rsidR="00852310" w:rsidRPr="00381B42">
        <w:rPr>
          <w:b w:val="0"/>
          <w:bCs w:val="0"/>
          <w:i/>
          <w:iCs/>
          <w:lang w:val="en-GB"/>
        </w:rPr>
        <w:t>L</w:t>
      </w:r>
      <w:r w:rsidR="00852310" w:rsidRPr="00381B42">
        <w:rPr>
          <w:b w:val="0"/>
          <w:bCs w:val="0"/>
          <w:lang w:val="en-GB"/>
        </w:rPr>
        <w:t>.</w:t>
      </w:r>
      <w:r w:rsidR="00FA3F97" w:rsidRPr="00381B42">
        <w:rPr>
          <w:b w:val="0"/>
          <w:bCs w:val="0"/>
          <w:lang w:val="en-GB"/>
        </w:rPr>
        <w:t xml:space="preserve"> </w:t>
      </w:r>
      <w:r w:rsidR="00FA3F97" w:rsidRPr="00381B42">
        <w:rPr>
          <w:lang w:val="en-GB"/>
        </w:rPr>
        <w:t>b</w:t>
      </w:r>
      <w:r w:rsidR="00FA3F97" w:rsidRPr="00381B42">
        <w:rPr>
          <w:b w:val="0"/>
          <w:bCs w:val="0"/>
          <w:lang w:val="en-GB"/>
        </w:rPr>
        <w:t xml:space="preserve">, </w:t>
      </w:r>
      <w:r w:rsidR="00D728E3" w:rsidRPr="00381B42">
        <w:rPr>
          <w:b w:val="0"/>
          <w:bCs w:val="0"/>
          <w:lang w:val="en-GB"/>
        </w:rPr>
        <w:t>E</w:t>
      </w:r>
      <w:r w:rsidR="00FA3F97" w:rsidRPr="00381B42">
        <w:rPr>
          <w:b w:val="0"/>
          <w:bCs w:val="0"/>
          <w:lang w:val="en-GB"/>
        </w:rPr>
        <w:t>lectrical potential (</w:t>
      </w:r>
      <w:r w:rsidR="00EE0325" w:rsidRPr="00381B42">
        <w:rPr>
          <w:rFonts w:cs="Times New Roman"/>
          <w:b w:val="0"/>
          <w:bCs w:val="0"/>
          <w:i/>
          <w:iCs/>
          <w:lang w:val="en-GB"/>
        </w:rPr>
        <w:t>ϕ</w:t>
      </w:r>
      <w:r w:rsidR="00EE0325" w:rsidRPr="00381B42">
        <w:rPr>
          <w:b w:val="0"/>
          <w:bCs w:val="0"/>
          <w:lang w:val="en-GB"/>
        </w:rPr>
        <w:t xml:space="preserve">, </w:t>
      </w:r>
      <w:r w:rsidR="00FA3F97" w:rsidRPr="00381B42">
        <w:rPr>
          <w:b w:val="0"/>
          <w:bCs w:val="0"/>
          <w:lang w:val="en-GB"/>
        </w:rPr>
        <w:t>blue</w:t>
      </w:r>
      <w:r w:rsidR="00D728E3" w:rsidRPr="00381B42">
        <w:rPr>
          <w:b w:val="0"/>
          <w:bCs w:val="0"/>
          <w:lang w:val="en-GB"/>
        </w:rPr>
        <w:t xml:space="preserve"> line</w:t>
      </w:r>
      <w:r w:rsidR="00FA3F97" w:rsidRPr="00381B42">
        <w:rPr>
          <w:b w:val="0"/>
          <w:bCs w:val="0"/>
          <w:lang w:val="en-GB"/>
        </w:rPr>
        <w:t xml:space="preserve">) </w:t>
      </w:r>
      <w:r w:rsidR="00D728E3" w:rsidRPr="00381B42">
        <w:rPr>
          <w:b w:val="0"/>
          <w:bCs w:val="0"/>
          <w:lang w:val="en-GB"/>
        </w:rPr>
        <w:t xml:space="preserve">and the derived local resistance (red line) and </w:t>
      </w:r>
      <w:r w:rsidR="00FA3F97" w:rsidRPr="00381B42">
        <w:rPr>
          <w:b w:val="0"/>
          <w:bCs w:val="0"/>
          <w:lang w:val="en-GB"/>
        </w:rPr>
        <w:t>along the violet dashed line in (</w:t>
      </w:r>
      <w:r w:rsidR="00FA3F97" w:rsidRPr="00381B42">
        <w:rPr>
          <w:lang w:val="en-GB"/>
        </w:rPr>
        <w:t>a</w:t>
      </w:r>
      <w:r w:rsidR="00FA3F97" w:rsidRPr="00381B42">
        <w:rPr>
          <w:b w:val="0"/>
          <w:bCs w:val="0"/>
          <w:lang w:val="en-GB"/>
        </w:rPr>
        <w:t>)</w:t>
      </w:r>
      <w:r w:rsidR="00D728E3" w:rsidRPr="00381B42">
        <w:rPr>
          <w:b w:val="0"/>
          <w:bCs w:val="0"/>
          <w:lang w:val="en-GB"/>
        </w:rPr>
        <w:t>. The local resistance</w:t>
      </w:r>
      <w:r w:rsidR="00FA3F97" w:rsidRPr="00381B42">
        <w:rPr>
          <w:b w:val="0"/>
          <w:bCs w:val="0"/>
          <w:lang w:val="en-GB"/>
        </w:rPr>
        <w:t xml:space="preserve"> clearly </w:t>
      </w:r>
      <w:r w:rsidR="00D728E3" w:rsidRPr="00381B42">
        <w:rPr>
          <w:b w:val="0"/>
          <w:bCs w:val="0"/>
          <w:lang w:val="en-GB"/>
        </w:rPr>
        <w:t>has large</w:t>
      </w:r>
      <w:r w:rsidR="00FA3F97" w:rsidRPr="00381B42">
        <w:rPr>
          <w:b w:val="0"/>
          <w:bCs w:val="0"/>
          <w:lang w:val="en-GB"/>
        </w:rPr>
        <w:t xml:space="preserve"> positive (</w:t>
      </w:r>
      <w:r w:rsidR="00FA3F97" w:rsidRPr="00381B42">
        <w:rPr>
          <w:b w:val="0"/>
          <w:bCs w:val="0"/>
          <w:i/>
          <w:iCs/>
          <w:lang w:val="en-GB"/>
        </w:rPr>
        <w:t>R</w:t>
      </w:r>
      <w:r w:rsidR="00FA3F97" w:rsidRPr="00381B42">
        <w:rPr>
          <w:b w:val="0"/>
          <w:bCs w:val="0"/>
          <w:i/>
          <w:iCs/>
          <w:vertAlign w:val="subscript"/>
          <w:lang w:val="en-GB"/>
        </w:rPr>
        <w:t>+</w:t>
      </w:r>
      <w:r w:rsidR="00FA3F97" w:rsidRPr="00381B42">
        <w:rPr>
          <w:b w:val="0"/>
          <w:bCs w:val="0"/>
          <w:lang w:val="en-GB"/>
        </w:rPr>
        <w:t>) and negative (</w:t>
      </w:r>
      <w:r w:rsidR="00FA3F97" w:rsidRPr="00381B42">
        <w:rPr>
          <w:b w:val="0"/>
          <w:bCs w:val="0"/>
          <w:i/>
          <w:iCs/>
          <w:lang w:val="en-GB"/>
        </w:rPr>
        <w:t>R</w:t>
      </w:r>
      <w:r w:rsidR="00FA3F97" w:rsidRPr="00381B42">
        <w:rPr>
          <w:rFonts w:cs="Times New Roman"/>
          <w:b w:val="0"/>
          <w:bCs w:val="0"/>
          <w:i/>
          <w:iCs/>
          <w:vertAlign w:val="subscript"/>
          <w:lang w:val="en-GB"/>
        </w:rPr>
        <w:t>‒</w:t>
      </w:r>
      <w:r w:rsidR="00FA3F97" w:rsidRPr="00381B42">
        <w:rPr>
          <w:b w:val="0"/>
          <w:bCs w:val="0"/>
          <w:lang w:val="en-GB"/>
        </w:rPr>
        <w:t xml:space="preserve">) </w:t>
      </w:r>
      <w:r w:rsidR="00D728E3" w:rsidRPr="00381B42">
        <w:rPr>
          <w:b w:val="0"/>
          <w:bCs w:val="0"/>
          <w:lang w:val="en-GB"/>
        </w:rPr>
        <w:t>values</w:t>
      </w:r>
      <w:r w:rsidR="000D6175" w:rsidRPr="00381B42">
        <w:rPr>
          <w:b w:val="0"/>
          <w:bCs w:val="0"/>
          <w:lang w:val="en-GB"/>
        </w:rPr>
        <w:t xml:space="preserve"> in the pink region</w:t>
      </w:r>
      <w:r w:rsidR="00802E6A" w:rsidRPr="00381B42">
        <w:rPr>
          <w:b w:val="0"/>
          <w:bCs w:val="0"/>
          <w:lang w:val="en-GB"/>
        </w:rPr>
        <w:t xml:space="preserve">, while in the cyan region the local resistance is very small. </w:t>
      </w:r>
      <w:r w:rsidR="00802E6A" w:rsidRPr="00381B42">
        <w:rPr>
          <w:b w:val="0"/>
          <w:bCs w:val="0"/>
          <w:i/>
          <w:iCs/>
          <w:lang w:val="en-GB"/>
        </w:rPr>
        <w:t>R</w:t>
      </w:r>
      <w:r w:rsidR="00802E6A" w:rsidRPr="00381B42">
        <w:rPr>
          <w:b w:val="0"/>
          <w:bCs w:val="0"/>
          <w:i/>
          <w:iCs/>
          <w:vertAlign w:val="subscript"/>
          <w:lang w:val="en-GB"/>
        </w:rPr>
        <w:t>+</w:t>
      </w:r>
      <w:r w:rsidR="00802E6A" w:rsidRPr="00381B42">
        <w:rPr>
          <w:b w:val="0"/>
          <w:bCs w:val="0"/>
          <w:lang w:val="en-GB"/>
        </w:rPr>
        <w:t xml:space="preserve"> and </w:t>
      </w:r>
      <w:r w:rsidR="00802E6A" w:rsidRPr="00381B42">
        <w:rPr>
          <w:b w:val="0"/>
          <w:bCs w:val="0"/>
          <w:i/>
          <w:iCs/>
          <w:lang w:val="en-GB"/>
        </w:rPr>
        <w:t>R</w:t>
      </w:r>
      <w:r w:rsidR="00802E6A" w:rsidRPr="00381B42">
        <w:rPr>
          <w:rFonts w:cs="Times New Roman"/>
          <w:b w:val="0"/>
          <w:bCs w:val="0"/>
          <w:i/>
          <w:iCs/>
          <w:vertAlign w:val="subscript"/>
          <w:lang w:val="en-GB"/>
        </w:rPr>
        <w:t>‒</w:t>
      </w:r>
      <w:r w:rsidR="00D728E3" w:rsidRPr="00381B42">
        <w:rPr>
          <w:b w:val="0"/>
          <w:bCs w:val="0"/>
          <w:lang w:val="en-GB"/>
        </w:rPr>
        <w:t xml:space="preserve"> result</w:t>
      </w:r>
      <w:r w:rsidR="00EE0325" w:rsidRPr="00381B42">
        <w:rPr>
          <w:b w:val="0"/>
          <w:bCs w:val="0"/>
          <w:lang w:val="en-GB"/>
        </w:rPr>
        <w:t xml:space="preserve"> from the sharp slope of </w:t>
      </w:r>
      <w:r w:rsidR="00EE0325" w:rsidRPr="00381B42">
        <w:rPr>
          <w:rFonts w:cs="Times New Roman"/>
          <w:b w:val="0"/>
          <w:bCs w:val="0"/>
          <w:i/>
          <w:iCs/>
          <w:lang w:val="en-GB"/>
        </w:rPr>
        <w:t>ϕ</w:t>
      </w:r>
      <w:r w:rsidR="00EE0325" w:rsidRPr="00381B42">
        <w:rPr>
          <w:b w:val="0"/>
          <w:bCs w:val="0"/>
          <w:lang w:val="en-GB"/>
        </w:rPr>
        <w:t xml:space="preserve"> </w:t>
      </w:r>
      <w:r w:rsidR="00802E6A" w:rsidRPr="00381B42">
        <w:rPr>
          <w:b w:val="0"/>
          <w:bCs w:val="0"/>
          <w:lang w:val="en-GB"/>
        </w:rPr>
        <w:t xml:space="preserve">with opposite values </w:t>
      </w:r>
      <w:r w:rsidR="00EE0325" w:rsidRPr="00381B42">
        <w:rPr>
          <w:b w:val="0"/>
          <w:bCs w:val="0"/>
          <w:lang w:val="en-GB"/>
        </w:rPr>
        <w:t xml:space="preserve">in the left and right red regime, due to ion accumulation in overlapped EDL, with a unidirectional current. Note that, </w:t>
      </w:r>
      <w:r w:rsidR="00C5019F" w:rsidRPr="00381B42">
        <w:rPr>
          <w:b w:val="0"/>
          <w:bCs w:val="0"/>
          <w:lang w:val="en-GB"/>
        </w:rPr>
        <w:t xml:space="preserve">although </w:t>
      </w:r>
      <w:r w:rsidR="007C4EB0" w:rsidRPr="00381B42">
        <w:rPr>
          <w:b w:val="0"/>
          <w:bCs w:val="0"/>
          <w:lang w:val="en-GB"/>
        </w:rPr>
        <w:t>this spatial investigation is only analysed from a snapshot</w:t>
      </w:r>
      <w:r w:rsidR="00EE0325" w:rsidRPr="00381B42">
        <w:rPr>
          <w:b w:val="0"/>
          <w:bCs w:val="0"/>
          <w:lang w:val="en-GB"/>
        </w:rPr>
        <w:t xml:space="preserve">, </w:t>
      </w:r>
      <w:r w:rsidR="00EE0325" w:rsidRPr="00381B42">
        <w:rPr>
          <w:b w:val="0"/>
          <w:bCs w:val="0"/>
          <w:i/>
          <w:iCs/>
          <w:lang w:val="en-GB"/>
        </w:rPr>
        <w:t>R</w:t>
      </w:r>
      <w:r w:rsidR="00EE0325" w:rsidRPr="00381B42">
        <w:rPr>
          <w:b w:val="0"/>
          <w:bCs w:val="0"/>
          <w:i/>
          <w:iCs/>
          <w:vertAlign w:val="subscript"/>
          <w:lang w:val="en-GB"/>
        </w:rPr>
        <w:t>+</w:t>
      </w:r>
      <w:r w:rsidR="00EE0325" w:rsidRPr="00381B42">
        <w:rPr>
          <w:b w:val="0"/>
          <w:bCs w:val="0"/>
          <w:lang w:val="en-GB"/>
        </w:rPr>
        <w:t xml:space="preserve"> and </w:t>
      </w:r>
      <w:r w:rsidR="00EE0325" w:rsidRPr="00381B42">
        <w:rPr>
          <w:b w:val="0"/>
          <w:bCs w:val="0"/>
          <w:i/>
          <w:iCs/>
          <w:lang w:val="en-GB"/>
        </w:rPr>
        <w:t>R</w:t>
      </w:r>
      <w:r w:rsidR="00EE0325" w:rsidRPr="00381B42">
        <w:rPr>
          <w:rFonts w:cs="Times New Roman"/>
          <w:b w:val="0"/>
          <w:bCs w:val="0"/>
          <w:i/>
          <w:iCs/>
          <w:vertAlign w:val="subscript"/>
          <w:lang w:val="en-GB"/>
        </w:rPr>
        <w:t>‒</w:t>
      </w:r>
      <w:r w:rsidR="00EE0325" w:rsidRPr="00381B42">
        <w:rPr>
          <w:b w:val="0"/>
          <w:bCs w:val="0"/>
          <w:lang w:val="en-GB"/>
        </w:rPr>
        <w:t xml:space="preserve"> should be time-dependent.</w:t>
      </w:r>
      <w:r w:rsidR="00FA3F97" w:rsidRPr="00381B42">
        <w:rPr>
          <w:b w:val="0"/>
          <w:bCs w:val="0"/>
          <w:lang w:val="en-GB"/>
        </w:rPr>
        <w:t xml:space="preserve"> </w:t>
      </w:r>
      <w:r w:rsidR="00FA3F97" w:rsidRPr="00381B42">
        <w:rPr>
          <w:lang w:val="en-GB"/>
        </w:rPr>
        <w:t xml:space="preserve">c, </w:t>
      </w:r>
      <w:r w:rsidR="00FA3F97" w:rsidRPr="00381B42">
        <w:rPr>
          <w:b w:val="0"/>
          <w:bCs w:val="0"/>
          <w:lang w:val="en-GB"/>
        </w:rPr>
        <w:t xml:space="preserve">A schematic diagram showing that </w:t>
      </w:r>
      <w:r w:rsidR="0093660D" w:rsidRPr="00381B42">
        <w:rPr>
          <w:b w:val="0"/>
          <w:bCs w:val="0"/>
          <w:lang w:val="en-GB"/>
        </w:rPr>
        <w:t xml:space="preserve">the effect of serial connected </w:t>
      </w:r>
      <w:r w:rsidR="0093660D" w:rsidRPr="00381B42">
        <w:rPr>
          <w:b w:val="0"/>
          <w:bCs w:val="0"/>
          <w:i/>
          <w:iCs/>
          <w:lang w:val="en-GB"/>
        </w:rPr>
        <w:t>R</w:t>
      </w:r>
      <w:r w:rsidR="0093660D" w:rsidRPr="00381B42">
        <w:rPr>
          <w:b w:val="0"/>
          <w:bCs w:val="0"/>
          <w:i/>
          <w:iCs/>
          <w:vertAlign w:val="subscript"/>
          <w:lang w:val="en-GB"/>
        </w:rPr>
        <w:t>+</w:t>
      </w:r>
      <w:r w:rsidR="0093660D" w:rsidRPr="00381B42">
        <w:rPr>
          <w:b w:val="0"/>
          <w:bCs w:val="0"/>
          <w:lang w:val="en-GB"/>
        </w:rPr>
        <w:t xml:space="preserve"> and </w:t>
      </w:r>
      <w:r w:rsidR="0093660D" w:rsidRPr="00381B42">
        <w:rPr>
          <w:b w:val="0"/>
          <w:bCs w:val="0"/>
          <w:i/>
          <w:iCs/>
          <w:lang w:val="en-GB"/>
        </w:rPr>
        <w:t>R</w:t>
      </w:r>
      <w:r w:rsidR="0093660D" w:rsidRPr="00381B42">
        <w:rPr>
          <w:rFonts w:cs="Times New Roman"/>
          <w:b w:val="0"/>
          <w:bCs w:val="0"/>
          <w:i/>
          <w:iCs/>
          <w:vertAlign w:val="subscript"/>
          <w:lang w:val="en-GB"/>
        </w:rPr>
        <w:t>‒</w:t>
      </w:r>
      <w:r w:rsidR="0093660D" w:rsidRPr="00381B42">
        <w:rPr>
          <w:b w:val="0"/>
          <w:bCs w:val="0"/>
          <w:lang w:val="en-GB"/>
        </w:rPr>
        <w:t xml:space="preserve"> on trans-slit ion transport is equivalent to the sum of </w:t>
      </w:r>
      <w:proofErr w:type="spellStart"/>
      <w:r w:rsidR="0093660D" w:rsidRPr="00381B42">
        <w:rPr>
          <w:b w:val="0"/>
          <w:bCs w:val="0"/>
          <w:i/>
          <w:iCs/>
          <w:lang w:val="en-GB"/>
        </w:rPr>
        <w:t>R</w:t>
      </w:r>
      <w:r w:rsidR="0093660D" w:rsidRPr="00381B42">
        <w:rPr>
          <w:b w:val="0"/>
          <w:bCs w:val="0"/>
          <w:i/>
          <w:iCs/>
          <w:vertAlign w:val="subscript"/>
          <w:lang w:val="en-GB"/>
        </w:rPr>
        <w:t>c</w:t>
      </w:r>
      <w:proofErr w:type="spellEnd"/>
      <w:r w:rsidR="0093660D" w:rsidRPr="00381B42">
        <w:rPr>
          <w:b w:val="0"/>
          <w:bCs w:val="0"/>
          <w:lang w:val="en-GB"/>
        </w:rPr>
        <w:t xml:space="preserve"> and </w:t>
      </w:r>
      <w:r w:rsidR="0093660D" w:rsidRPr="00381B42">
        <w:rPr>
          <w:b w:val="0"/>
          <w:bCs w:val="0"/>
          <w:i/>
          <w:iCs/>
          <w:lang w:val="en-GB"/>
        </w:rPr>
        <w:t>R</w:t>
      </w:r>
      <w:r w:rsidR="0093660D" w:rsidRPr="00381B42">
        <w:rPr>
          <w:rFonts w:cs="Times New Roman"/>
          <w:b w:val="0"/>
          <w:bCs w:val="0"/>
          <w:i/>
          <w:iCs/>
          <w:vertAlign w:val="subscript"/>
          <w:lang w:val="en-GB"/>
        </w:rPr>
        <w:t>d</w:t>
      </w:r>
      <w:r w:rsidR="0093660D" w:rsidRPr="00381B42">
        <w:rPr>
          <w:b w:val="0"/>
          <w:bCs w:val="0"/>
          <w:lang w:val="en-GB"/>
        </w:rPr>
        <w:t>.</w:t>
      </w:r>
      <w:bookmarkEnd w:id="18"/>
    </w:p>
    <w:p w14:paraId="208DDC0D" w14:textId="77777777" w:rsidR="00F30AAF" w:rsidRPr="00381B42" w:rsidRDefault="00F30AAF" w:rsidP="00F30AAF">
      <w:pPr>
        <w:keepNext/>
        <w:jc w:val="center"/>
        <w:rPr>
          <w:lang w:val="en-GB"/>
        </w:rPr>
      </w:pPr>
      <w:bookmarkStart w:id="19" w:name="_Hlk48388407"/>
      <w:r w:rsidRPr="00381B42">
        <w:rPr>
          <w:noProof/>
          <w:lang w:val="en-GB"/>
        </w:rPr>
        <w:lastRenderedPageBreak/>
        <w:drawing>
          <wp:inline distT="0" distB="0" distL="0" distR="0" wp14:anchorId="55BDB833" wp14:editId="3583882A">
            <wp:extent cx="4320182" cy="3236950"/>
            <wp:effectExtent l="0" t="0" r="4445" b="190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8">
                      <a:extLst>
                        <a:ext uri="{28A0092B-C50C-407E-A947-70E740481C1C}">
                          <a14:useLocalDpi xmlns:a14="http://schemas.microsoft.com/office/drawing/2010/main" val="0"/>
                        </a:ext>
                      </a:extLst>
                    </a:blip>
                    <a:stretch>
                      <a:fillRect/>
                    </a:stretch>
                  </pic:blipFill>
                  <pic:spPr>
                    <a:xfrm>
                      <a:off x="0" y="0"/>
                      <a:ext cx="4320182" cy="3236950"/>
                    </a:xfrm>
                    <a:prstGeom prst="rect">
                      <a:avLst/>
                    </a:prstGeom>
                  </pic:spPr>
                </pic:pic>
              </a:graphicData>
            </a:graphic>
          </wp:inline>
        </w:drawing>
      </w:r>
    </w:p>
    <w:p w14:paraId="7D3FA12E" w14:textId="6435D9B5" w:rsidR="00F30AAF" w:rsidRPr="00381B42" w:rsidRDefault="00A03749" w:rsidP="00F30AAF">
      <w:pPr>
        <w:pStyle w:val="Caption"/>
        <w:rPr>
          <w:lang w:val="en-GB"/>
        </w:rPr>
      </w:pPr>
      <w:bookmarkStart w:id="20" w:name="_Ref42768262"/>
      <w:bookmarkStart w:id="21" w:name="_Ref42768258"/>
      <w:r>
        <w:rPr>
          <w:lang w:val="en-GB"/>
        </w:rPr>
        <w:t>Supplementary Fig</w:t>
      </w:r>
      <w:r w:rsidR="00F30AAF" w:rsidRPr="00381B42">
        <w:rPr>
          <w:lang w:val="en-GB"/>
        </w:rPr>
        <w:t xml:space="preserve">. </w:t>
      </w:r>
      <w:r w:rsidR="00296C2E">
        <w:rPr>
          <w:noProof/>
          <w:lang w:val="en-GB"/>
        </w:rPr>
        <w:t>11</w:t>
      </w:r>
      <w:bookmarkEnd w:id="20"/>
      <w:r w:rsidR="00F30AAF" w:rsidRPr="00381B42">
        <w:rPr>
          <w:lang w:val="en-GB"/>
        </w:rPr>
        <w:t xml:space="preserve"> | </w:t>
      </w:r>
      <w:r w:rsidR="008155B1" w:rsidRPr="00381B42">
        <w:rPr>
          <w:lang w:val="en-GB"/>
        </w:rPr>
        <w:t>Nanoscopic c</w:t>
      </w:r>
      <w:r w:rsidR="00F30AAF" w:rsidRPr="00381B42">
        <w:rPr>
          <w:lang w:val="en-GB"/>
        </w:rPr>
        <w:t>apacitance of nanoslit</w:t>
      </w:r>
      <w:r w:rsidR="008155B1" w:rsidRPr="00381B42">
        <w:rPr>
          <w:lang w:val="en-GB"/>
        </w:rPr>
        <w:t>s</w:t>
      </w:r>
      <w:r w:rsidR="00F30AAF" w:rsidRPr="00381B42">
        <w:rPr>
          <w:lang w:val="en-GB"/>
        </w:rPr>
        <w:t xml:space="preserve"> and</w:t>
      </w:r>
      <w:r w:rsidR="008155B1" w:rsidRPr="00381B42">
        <w:rPr>
          <w:lang w:val="en-GB"/>
        </w:rPr>
        <w:t xml:space="preserve"> the</w:t>
      </w:r>
      <w:r w:rsidR="00F30AAF" w:rsidRPr="00381B42">
        <w:rPr>
          <w:lang w:val="en-GB"/>
        </w:rPr>
        <w:t xml:space="preserve"> construction of </w:t>
      </w:r>
      <w:r w:rsidR="008155B1" w:rsidRPr="00381B42">
        <w:rPr>
          <w:lang w:val="en-GB"/>
        </w:rPr>
        <w:t xml:space="preserve">macroscopic </w:t>
      </w:r>
      <w:r w:rsidR="00F30AAF" w:rsidRPr="00381B42">
        <w:rPr>
          <w:lang w:val="en-GB"/>
        </w:rPr>
        <w:t xml:space="preserve">equivalent circuits. a, </w:t>
      </w:r>
      <w:r w:rsidR="008155B1" w:rsidRPr="00381B42">
        <w:rPr>
          <w:b w:val="0"/>
          <w:bCs w:val="0"/>
          <w:lang w:val="en-GB"/>
        </w:rPr>
        <w:t>Nanoscopic c</w:t>
      </w:r>
      <w:r w:rsidR="00F30AAF" w:rsidRPr="00381B42">
        <w:rPr>
          <w:b w:val="0"/>
          <w:bCs w:val="0"/>
          <w:lang w:val="en-GB"/>
        </w:rPr>
        <w:t>apacitance (</w:t>
      </w:r>
      <w:proofErr w:type="spellStart"/>
      <w:r w:rsidR="00F30AAF" w:rsidRPr="00381B42">
        <w:rPr>
          <w:b w:val="0"/>
          <w:bCs w:val="0"/>
          <w:i/>
          <w:iCs/>
          <w:lang w:val="en-GB"/>
        </w:rPr>
        <w:t>C</w:t>
      </w:r>
      <w:r w:rsidR="00F30AAF" w:rsidRPr="00381B42">
        <w:rPr>
          <w:b w:val="0"/>
          <w:bCs w:val="0"/>
          <w:i/>
          <w:iCs/>
          <w:vertAlign w:val="subscript"/>
          <w:lang w:val="en-GB"/>
        </w:rPr>
        <w:t>slit</w:t>
      </w:r>
      <w:proofErr w:type="spellEnd"/>
      <w:r w:rsidR="00F30AAF" w:rsidRPr="00381B42">
        <w:rPr>
          <w:b w:val="0"/>
          <w:bCs w:val="0"/>
          <w:lang w:val="en-GB"/>
        </w:rPr>
        <w:t xml:space="preserve">) of different nanoslits (represented by </w:t>
      </w:r>
      <w:proofErr w:type="spellStart"/>
      <w:r w:rsidR="00F30AAF" w:rsidRPr="00381B42">
        <w:rPr>
          <w:b w:val="0"/>
          <w:bCs w:val="0"/>
          <w:i/>
          <w:iCs/>
          <w:lang w:val="en-GB"/>
        </w:rPr>
        <w:t>i</w:t>
      </w:r>
      <w:proofErr w:type="spellEnd"/>
      <w:r w:rsidR="00F30AAF" w:rsidRPr="00381B42">
        <w:rPr>
          <w:b w:val="0"/>
          <w:bCs w:val="0"/>
          <w:lang w:val="en-GB"/>
        </w:rPr>
        <w:t xml:space="preserve">) in the same membrane as a function of time, which all coincide with each other. The </w:t>
      </w:r>
      <w:r w:rsidR="00F219A2">
        <w:rPr>
          <w:b w:val="0"/>
          <w:bCs w:val="0"/>
          <w:lang w:val="en-GB"/>
        </w:rPr>
        <w:t>slit size</w:t>
      </w:r>
      <w:r w:rsidR="00F30AAF" w:rsidRPr="00381B42">
        <w:rPr>
          <w:b w:val="0"/>
          <w:bCs w:val="0"/>
          <w:lang w:val="en-GB"/>
        </w:rPr>
        <w:t xml:space="preserve"> (</w:t>
      </w:r>
      <w:r w:rsidR="00EB7D30" w:rsidRPr="00381B42">
        <w:rPr>
          <w:b w:val="0"/>
          <w:bCs w:val="0"/>
          <w:i/>
          <w:iCs/>
          <w:lang w:val="en-GB"/>
        </w:rPr>
        <w:t>d</w:t>
      </w:r>
      <w:r w:rsidR="00F30AAF" w:rsidRPr="00381B42">
        <w:rPr>
          <w:b w:val="0"/>
          <w:bCs w:val="0"/>
          <w:lang w:val="en-GB"/>
        </w:rPr>
        <w:t>) is 2 nm. Inset: linear fit of the stored charge (|</w:t>
      </w:r>
      <w:r w:rsidR="00F30AAF" w:rsidRPr="00381B42">
        <w:rPr>
          <w:rFonts w:cs="Times New Roman"/>
          <w:b w:val="0"/>
          <w:bCs w:val="0"/>
          <w:i/>
          <w:iCs/>
          <w:lang w:val="en-GB"/>
        </w:rPr>
        <w:t>Q</w:t>
      </w:r>
      <w:r w:rsidR="00F30AAF" w:rsidRPr="00381B42">
        <w:rPr>
          <w:b w:val="0"/>
          <w:bCs w:val="0"/>
          <w:i/>
          <w:iCs/>
          <w:vertAlign w:val="subscript"/>
          <w:lang w:val="en-GB"/>
        </w:rPr>
        <w:t>i</w:t>
      </w:r>
      <w:r w:rsidR="00F30AAF" w:rsidRPr="00381B42">
        <w:rPr>
          <w:b w:val="0"/>
          <w:bCs w:val="0"/>
          <w:lang w:val="en-GB"/>
        </w:rPr>
        <w:t>|) vs. the voltage (|</w:t>
      </w:r>
      <w:proofErr w:type="spellStart"/>
      <w:r w:rsidR="00F30AAF" w:rsidRPr="00381B42">
        <w:rPr>
          <w:rFonts w:cs="Times New Roman"/>
          <w:b w:val="0"/>
          <w:bCs w:val="0"/>
          <w:i/>
          <w:iCs/>
          <w:lang w:val="en-GB"/>
        </w:rPr>
        <w:t>ϕ</w:t>
      </w:r>
      <w:r w:rsidR="00F30AAF" w:rsidRPr="00381B42">
        <w:rPr>
          <w:b w:val="0"/>
          <w:bCs w:val="0"/>
          <w:i/>
          <w:iCs/>
          <w:vertAlign w:val="subscript"/>
          <w:lang w:val="en-GB"/>
        </w:rPr>
        <w:t>m</w:t>
      </w:r>
      <w:r w:rsidR="00F30AAF" w:rsidRPr="00381B42">
        <w:rPr>
          <w:rFonts w:cs="Times New Roman"/>
          <w:b w:val="0"/>
          <w:bCs w:val="0"/>
          <w:i/>
          <w:iCs/>
          <w:lang w:val="en-GB"/>
        </w:rPr>
        <w:t>−ϕ</w:t>
      </w:r>
      <w:r w:rsidR="00F30AAF" w:rsidRPr="00381B42">
        <w:rPr>
          <w:b w:val="0"/>
          <w:bCs w:val="0"/>
          <w:i/>
          <w:iCs/>
          <w:vertAlign w:val="subscript"/>
          <w:lang w:val="en-GB"/>
        </w:rPr>
        <w:t>i</w:t>
      </w:r>
      <w:proofErr w:type="spellEnd"/>
      <w:r w:rsidR="00F30AAF" w:rsidRPr="00381B42">
        <w:rPr>
          <w:b w:val="0"/>
          <w:bCs w:val="0"/>
          <w:lang w:val="en-GB"/>
        </w:rPr>
        <w:t>|) in</w:t>
      </w:r>
      <w:r w:rsidR="008155B1" w:rsidRPr="00381B42">
        <w:rPr>
          <w:b w:val="0"/>
          <w:bCs w:val="0"/>
          <w:lang w:val="en-GB"/>
        </w:rPr>
        <w:t xml:space="preserve"> a</w:t>
      </w:r>
      <w:r w:rsidR="00F30AAF" w:rsidRPr="00381B42">
        <w:rPr>
          <w:b w:val="0"/>
          <w:bCs w:val="0"/>
          <w:lang w:val="en-GB"/>
        </w:rPr>
        <w:t xml:space="preserve"> </w:t>
      </w:r>
      <w:r w:rsidR="008155B1" w:rsidRPr="00381B42">
        <w:rPr>
          <w:b w:val="0"/>
          <w:bCs w:val="0"/>
          <w:lang w:val="en-GB"/>
        </w:rPr>
        <w:t>nanoslit</w:t>
      </w:r>
      <w:r w:rsidR="00F30AAF" w:rsidRPr="00381B42">
        <w:rPr>
          <w:b w:val="0"/>
          <w:bCs w:val="0"/>
          <w:lang w:val="en-GB"/>
        </w:rPr>
        <w:t xml:space="preserve">. This shows that </w:t>
      </w:r>
      <w:proofErr w:type="spellStart"/>
      <w:r w:rsidR="00F30AAF" w:rsidRPr="00381B42">
        <w:rPr>
          <w:b w:val="0"/>
          <w:bCs w:val="0"/>
          <w:i/>
          <w:iCs/>
          <w:lang w:val="en-GB"/>
        </w:rPr>
        <w:t>C</w:t>
      </w:r>
      <w:r w:rsidR="00F30AAF" w:rsidRPr="00381B42">
        <w:rPr>
          <w:b w:val="0"/>
          <w:bCs w:val="0"/>
          <w:i/>
          <w:iCs/>
          <w:vertAlign w:val="subscript"/>
          <w:lang w:val="en-GB"/>
        </w:rPr>
        <w:t>slit</w:t>
      </w:r>
      <w:proofErr w:type="spellEnd"/>
      <w:r w:rsidR="00F30AAF" w:rsidRPr="00381B42">
        <w:rPr>
          <w:b w:val="0"/>
          <w:bCs w:val="0"/>
          <w:lang w:val="en-GB"/>
        </w:rPr>
        <w:t xml:space="preserve"> is constant in electrode, both in space and time. </w:t>
      </w:r>
      <w:r w:rsidR="00F30AAF" w:rsidRPr="00381B42">
        <w:rPr>
          <w:lang w:val="en-GB"/>
        </w:rPr>
        <w:t xml:space="preserve">b, </w:t>
      </w:r>
      <w:proofErr w:type="spellStart"/>
      <w:r w:rsidR="00F30AAF" w:rsidRPr="00381B42">
        <w:rPr>
          <w:b w:val="0"/>
          <w:bCs w:val="0"/>
          <w:i/>
          <w:iCs/>
          <w:lang w:val="en-GB"/>
        </w:rPr>
        <w:t>C</w:t>
      </w:r>
      <w:r w:rsidR="00F30AAF" w:rsidRPr="00381B42">
        <w:rPr>
          <w:b w:val="0"/>
          <w:bCs w:val="0"/>
          <w:i/>
          <w:iCs/>
          <w:vertAlign w:val="subscript"/>
          <w:lang w:val="en-GB"/>
        </w:rPr>
        <w:t>slit</w:t>
      </w:r>
      <w:proofErr w:type="spellEnd"/>
      <w:r w:rsidR="00F30AAF" w:rsidRPr="00381B42">
        <w:rPr>
          <w:b w:val="0"/>
          <w:bCs w:val="0"/>
          <w:lang w:val="en-GB"/>
        </w:rPr>
        <w:t xml:space="preserve"> of the 2</w:t>
      </w:r>
      <w:r w:rsidR="00F30AAF" w:rsidRPr="00381B42">
        <w:rPr>
          <w:b w:val="0"/>
          <w:bCs w:val="0"/>
          <w:vertAlign w:val="superscript"/>
          <w:lang w:val="en-GB"/>
        </w:rPr>
        <w:t>nd</w:t>
      </w:r>
      <w:r w:rsidR="00F30AAF" w:rsidRPr="00381B42">
        <w:rPr>
          <w:b w:val="0"/>
          <w:bCs w:val="0"/>
          <w:lang w:val="en-GB"/>
        </w:rPr>
        <w:t xml:space="preserve"> nanoslit as a function of time, where </w:t>
      </w:r>
      <w:r w:rsidR="00EB7D30" w:rsidRPr="00381B42">
        <w:rPr>
          <w:b w:val="0"/>
          <w:bCs w:val="0"/>
          <w:i/>
          <w:iCs/>
          <w:lang w:val="en-GB"/>
        </w:rPr>
        <w:t>d</w:t>
      </w:r>
      <w:r w:rsidR="00F30AAF" w:rsidRPr="00381B42">
        <w:rPr>
          <w:b w:val="0"/>
          <w:bCs w:val="0"/>
          <w:lang w:val="en-GB"/>
        </w:rPr>
        <w:t xml:space="preserve"> changes from 1 to 5 nm. When </w:t>
      </w:r>
      <w:r w:rsidR="00EB7D30" w:rsidRPr="00381B42">
        <w:rPr>
          <w:b w:val="0"/>
          <w:bCs w:val="0"/>
          <w:i/>
          <w:iCs/>
          <w:lang w:val="en-GB"/>
        </w:rPr>
        <w:t>d</w:t>
      </w:r>
      <w:r w:rsidR="00F30AAF" w:rsidRPr="00381B42">
        <w:rPr>
          <w:b w:val="0"/>
          <w:bCs w:val="0"/>
          <w:lang w:val="en-GB"/>
        </w:rPr>
        <w:t xml:space="preserve">&gt;1 nm, </w:t>
      </w:r>
      <w:proofErr w:type="spellStart"/>
      <w:r w:rsidR="00F30AAF" w:rsidRPr="00381B42">
        <w:rPr>
          <w:b w:val="0"/>
          <w:bCs w:val="0"/>
          <w:i/>
          <w:iCs/>
          <w:lang w:val="en-GB"/>
        </w:rPr>
        <w:t>C</w:t>
      </w:r>
      <w:r w:rsidR="00F30AAF" w:rsidRPr="00381B42">
        <w:rPr>
          <w:b w:val="0"/>
          <w:bCs w:val="0"/>
          <w:i/>
          <w:iCs/>
          <w:vertAlign w:val="subscript"/>
          <w:lang w:val="en-GB"/>
        </w:rPr>
        <w:t>slit</w:t>
      </w:r>
      <w:proofErr w:type="spellEnd"/>
      <w:r w:rsidR="00F30AAF" w:rsidRPr="00381B42">
        <w:rPr>
          <w:b w:val="0"/>
          <w:bCs w:val="0"/>
          <w:lang w:val="en-GB"/>
        </w:rPr>
        <w:t xml:space="preserve"> is a constant over</w:t>
      </w:r>
      <w:r w:rsidR="008155B1" w:rsidRPr="00381B42">
        <w:rPr>
          <w:b w:val="0"/>
          <w:bCs w:val="0"/>
          <w:lang w:val="en-GB"/>
        </w:rPr>
        <w:t xml:space="preserve"> the charging cycle</w:t>
      </w:r>
      <w:r w:rsidR="00F30AAF" w:rsidRPr="00381B42">
        <w:rPr>
          <w:b w:val="0"/>
          <w:bCs w:val="0"/>
          <w:lang w:val="en-GB"/>
        </w:rPr>
        <w:t xml:space="preserve">. Inset: </w:t>
      </w:r>
      <w:proofErr w:type="spellStart"/>
      <w:r w:rsidR="00F30AAF" w:rsidRPr="00381B42">
        <w:rPr>
          <w:b w:val="0"/>
          <w:bCs w:val="0"/>
          <w:i/>
          <w:iCs/>
          <w:lang w:val="en-GB"/>
        </w:rPr>
        <w:t>C</w:t>
      </w:r>
      <w:r w:rsidR="00F30AAF" w:rsidRPr="00381B42">
        <w:rPr>
          <w:b w:val="0"/>
          <w:bCs w:val="0"/>
          <w:i/>
          <w:iCs/>
          <w:vertAlign w:val="subscript"/>
          <w:lang w:val="en-GB"/>
        </w:rPr>
        <w:t>slit</w:t>
      </w:r>
      <w:proofErr w:type="spellEnd"/>
      <w:r w:rsidR="00F30AAF" w:rsidRPr="00381B42">
        <w:rPr>
          <w:b w:val="0"/>
          <w:bCs w:val="0"/>
          <w:lang w:val="en-GB"/>
        </w:rPr>
        <w:t xml:space="preserve"> </w:t>
      </w:r>
      <w:r w:rsidR="008155B1" w:rsidRPr="00381B42">
        <w:rPr>
          <w:b w:val="0"/>
          <w:bCs w:val="0"/>
          <w:lang w:val="en-GB"/>
        </w:rPr>
        <w:t>in the middle of the charging cycle</w:t>
      </w:r>
      <w:r w:rsidR="00F30AAF" w:rsidRPr="00381B42">
        <w:rPr>
          <w:b w:val="0"/>
          <w:bCs w:val="0"/>
          <w:lang w:val="en-GB"/>
        </w:rPr>
        <w:t xml:space="preserve"> as a function of </w:t>
      </w:r>
      <w:r w:rsidR="00EB7D30" w:rsidRPr="00381B42">
        <w:rPr>
          <w:b w:val="0"/>
          <w:bCs w:val="0"/>
          <w:i/>
          <w:iCs/>
          <w:lang w:val="en-GB"/>
        </w:rPr>
        <w:t>d</w:t>
      </w:r>
      <w:r w:rsidR="00F30AAF" w:rsidRPr="00381B42">
        <w:rPr>
          <w:b w:val="0"/>
          <w:bCs w:val="0"/>
          <w:lang w:val="en-GB"/>
        </w:rPr>
        <w:t xml:space="preserve">. </w:t>
      </w:r>
      <w:r w:rsidR="00F30AAF" w:rsidRPr="00381B42">
        <w:rPr>
          <w:lang w:val="en-GB"/>
        </w:rPr>
        <w:t xml:space="preserve">c, </w:t>
      </w:r>
      <w:r w:rsidR="00F43C7D">
        <w:rPr>
          <w:b w:val="0"/>
          <w:bCs w:val="0"/>
          <w:lang w:val="en-GB"/>
        </w:rPr>
        <w:t>Nano-circuitry</w:t>
      </w:r>
      <w:r w:rsidR="00F30AAF" w:rsidRPr="00381B42">
        <w:rPr>
          <w:b w:val="0"/>
          <w:bCs w:val="0"/>
          <w:lang w:val="en-GB"/>
        </w:rPr>
        <w:t xml:space="preserve"> model (NCM, left) and transmission line model (TLM, right) for the half-cell of a supercapacitor.</w:t>
      </w:r>
      <w:bookmarkEnd w:id="21"/>
      <w:r w:rsidR="00F30AAF" w:rsidRPr="00381B42">
        <w:rPr>
          <w:b w:val="0"/>
          <w:bCs w:val="0"/>
          <w:lang w:val="en-GB"/>
        </w:rPr>
        <w:t xml:space="preserve"> </w:t>
      </w:r>
      <w:r w:rsidR="00F30AAF" w:rsidRPr="00381B42">
        <w:rPr>
          <w:lang w:val="en-GB"/>
        </w:rPr>
        <w:t xml:space="preserve">d, </w:t>
      </w:r>
      <w:r w:rsidR="00F30AAF" w:rsidRPr="00381B42">
        <w:rPr>
          <w:b w:val="0"/>
          <w:bCs w:val="0"/>
          <w:lang w:val="en-GB"/>
        </w:rPr>
        <w:t>C</w:t>
      </w:r>
      <w:r w:rsidR="00523B9D" w:rsidRPr="00381B42">
        <w:rPr>
          <w:b w:val="0"/>
          <w:bCs w:val="0"/>
          <w:lang w:val="en-GB"/>
        </w:rPr>
        <w:t>V diagram</w:t>
      </w:r>
      <w:r w:rsidR="00DB79B5" w:rsidRPr="00381B42">
        <w:rPr>
          <w:b w:val="0"/>
          <w:bCs w:val="0"/>
          <w:lang w:val="en-GB"/>
        </w:rPr>
        <w:t>s</w:t>
      </w:r>
      <w:r w:rsidR="00523B9D" w:rsidRPr="00381B42">
        <w:rPr>
          <w:b w:val="0"/>
          <w:bCs w:val="0"/>
          <w:lang w:val="en-GB"/>
        </w:rPr>
        <w:t xml:space="preserve"> by NCM for a membrane-based supercapacitor </w:t>
      </w:r>
      <w:r w:rsidR="00DB79B5" w:rsidRPr="00381B42">
        <w:rPr>
          <w:b w:val="0"/>
          <w:bCs w:val="0"/>
          <w:lang w:val="en-GB"/>
        </w:rPr>
        <w:t>consisting of</w:t>
      </w:r>
      <w:r w:rsidR="00523B9D" w:rsidRPr="00381B42">
        <w:rPr>
          <w:b w:val="0"/>
          <w:bCs w:val="0"/>
          <w:lang w:val="en-GB"/>
        </w:rPr>
        <w:t xml:space="preserve"> 6 layers of 2D materials</w:t>
      </w:r>
      <w:r w:rsidR="00DB79B5" w:rsidRPr="00381B42">
        <w:rPr>
          <w:b w:val="0"/>
          <w:bCs w:val="0"/>
          <w:lang w:val="en-GB"/>
        </w:rPr>
        <w:t xml:space="preserve"> with </w:t>
      </w:r>
      <w:r w:rsidR="00EB7D30" w:rsidRPr="00381B42">
        <w:rPr>
          <w:b w:val="0"/>
          <w:bCs w:val="0"/>
          <w:i/>
          <w:iCs/>
          <w:lang w:val="en-GB"/>
        </w:rPr>
        <w:t>d</w:t>
      </w:r>
      <w:r w:rsidR="00DB79B5" w:rsidRPr="00381B42">
        <w:rPr>
          <w:b w:val="0"/>
          <w:bCs w:val="0"/>
          <w:lang w:val="en-GB"/>
        </w:rPr>
        <w:t>=1.5 nm</w:t>
      </w:r>
      <w:r w:rsidR="00523B9D" w:rsidRPr="00381B42">
        <w:rPr>
          <w:b w:val="0"/>
          <w:bCs w:val="0"/>
          <w:lang w:val="en-GB"/>
        </w:rPr>
        <w:t xml:space="preserve">. </w:t>
      </w:r>
      <w:r w:rsidR="00DB79B5" w:rsidRPr="00381B42">
        <w:rPr>
          <w:b w:val="0"/>
          <w:bCs w:val="0"/>
          <w:lang w:val="en-GB"/>
        </w:rPr>
        <w:t xml:space="preserve">The variation of </w:t>
      </w:r>
      <w:proofErr w:type="spellStart"/>
      <w:r w:rsidR="00DB79B5" w:rsidRPr="00381B42">
        <w:rPr>
          <w:b w:val="0"/>
          <w:bCs w:val="0"/>
          <w:i/>
          <w:iCs/>
          <w:lang w:val="en-GB"/>
        </w:rPr>
        <w:t>V</w:t>
      </w:r>
      <w:r w:rsidR="00DB79B5" w:rsidRPr="00381B42">
        <w:rPr>
          <w:b w:val="0"/>
          <w:bCs w:val="0"/>
          <w:i/>
          <w:iCs/>
          <w:vertAlign w:val="subscript"/>
          <w:lang w:val="en-GB"/>
        </w:rPr>
        <w:t>m</w:t>
      </w:r>
      <w:proofErr w:type="spellEnd"/>
      <w:r w:rsidR="00DB79B5" w:rsidRPr="00381B42">
        <w:rPr>
          <w:b w:val="0"/>
          <w:bCs w:val="0"/>
          <w:lang w:val="en-GB"/>
        </w:rPr>
        <w:t xml:space="preserve"> is smoothed here (bottom panel in </w:t>
      </w:r>
      <w:r w:rsidR="00296C2E" w:rsidRPr="00296C2E">
        <w:rPr>
          <w:b w:val="0"/>
          <w:bCs w:val="0"/>
          <w:lang w:val="en-GB"/>
        </w:rPr>
        <w:t xml:space="preserve">Fig. </w:t>
      </w:r>
      <w:r w:rsidR="00296C2E" w:rsidRPr="00296C2E">
        <w:rPr>
          <w:b w:val="0"/>
          <w:bCs w:val="0"/>
          <w:noProof/>
          <w:lang w:val="en-GB"/>
        </w:rPr>
        <w:t>2</w:t>
      </w:r>
      <w:r w:rsidR="00DB79B5" w:rsidRPr="00381B42">
        <w:rPr>
          <w:b w:val="0"/>
          <w:bCs w:val="0"/>
          <w:lang w:val="en-GB"/>
        </w:rPr>
        <w:t xml:space="preserve">c). Note that, </w:t>
      </w:r>
      <w:proofErr w:type="gramStart"/>
      <w:r w:rsidR="00DB79B5" w:rsidRPr="00381B42">
        <w:rPr>
          <w:b w:val="0"/>
          <w:bCs w:val="0"/>
          <w:lang w:val="en-GB"/>
        </w:rPr>
        <w:t>in order to</w:t>
      </w:r>
      <w:proofErr w:type="gramEnd"/>
      <w:r w:rsidR="00DB79B5" w:rsidRPr="00381B42">
        <w:rPr>
          <w:b w:val="0"/>
          <w:bCs w:val="0"/>
          <w:lang w:val="en-GB"/>
        </w:rPr>
        <w:t xml:space="preserve"> calculate </w:t>
      </w:r>
      <w:r w:rsidR="00DB79B5" w:rsidRPr="00381B42">
        <w:rPr>
          <w:b w:val="0"/>
          <w:bCs w:val="0"/>
          <w:i/>
          <w:iCs/>
          <w:lang w:val="en-GB"/>
        </w:rPr>
        <w:t>R</w:t>
      </w:r>
      <w:r w:rsidR="00DB79B5" w:rsidRPr="00381B42">
        <w:rPr>
          <w:b w:val="0"/>
          <w:bCs w:val="0"/>
          <w:i/>
          <w:iCs/>
          <w:vertAlign w:val="subscript"/>
          <w:lang w:val="en-GB"/>
        </w:rPr>
        <w:t>d</w:t>
      </w:r>
      <w:r w:rsidR="00DB79B5" w:rsidRPr="00381B42">
        <w:rPr>
          <w:b w:val="0"/>
          <w:bCs w:val="0"/>
          <w:lang w:val="en-GB"/>
        </w:rPr>
        <w:t xml:space="preserve"> </w:t>
      </w:r>
      <w:r w:rsidR="000D135B" w:rsidRPr="00381B42">
        <w:rPr>
          <w:b w:val="0"/>
          <w:bCs w:val="0"/>
          <w:lang w:val="en-GB"/>
        </w:rPr>
        <w:t xml:space="preserve">conveniently </w:t>
      </w:r>
      <w:r w:rsidR="00DB79B5" w:rsidRPr="00381B42">
        <w:rPr>
          <w:b w:val="0"/>
          <w:bCs w:val="0"/>
          <w:lang w:val="en-GB"/>
        </w:rPr>
        <w:t xml:space="preserve">for NCM, </w:t>
      </w:r>
      <w:r w:rsidR="00DB79B5" w:rsidRPr="00381B42">
        <w:rPr>
          <w:b w:val="0"/>
          <w:bCs w:val="0"/>
          <w:i/>
          <w:iCs/>
          <w:lang w:val="en-GB"/>
        </w:rPr>
        <w:t>Q</w:t>
      </w:r>
      <w:r w:rsidR="00DB79B5" w:rsidRPr="00381B42">
        <w:rPr>
          <w:b w:val="0"/>
          <w:bCs w:val="0"/>
          <w:i/>
          <w:iCs/>
          <w:vertAlign w:val="subscript"/>
          <w:lang w:val="en-GB"/>
        </w:rPr>
        <w:t>i</w:t>
      </w:r>
      <w:r w:rsidR="00DB79B5" w:rsidRPr="00381B42">
        <w:rPr>
          <w:b w:val="0"/>
          <w:bCs w:val="0"/>
          <w:lang w:val="en-GB"/>
        </w:rPr>
        <w:t xml:space="preserve"> used in equation </w:t>
      </w:r>
      <w:r w:rsidR="00296C2E" w:rsidRPr="00296C2E">
        <w:rPr>
          <w:b w:val="0"/>
          <w:bCs w:val="0"/>
          <w:lang w:val="en-GB"/>
        </w:rPr>
        <w:t>(2)</w:t>
      </w:r>
      <w:r w:rsidR="00DB79B5" w:rsidRPr="00381B42">
        <w:rPr>
          <w:b w:val="0"/>
          <w:bCs w:val="0"/>
          <w:lang w:val="en-GB"/>
        </w:rPr>
        <w:t xml:space="preserve"> could be obtained from </w:t>
      </w:r>
      <w:proofErr w:type="spellStart"/>
      <w:r w:rsidR="00DB79B5" w:rsidRPr="00381B42">
        <w:rPr>
          <w:b w:val="0"/>
          <w:bCs w:val="0"/>
          <w:lang w:val="en-GB"/>
        </w:rPr>
        <w:t>mPNP</w:t>
      </w:r>
      <w:proofErr w:type="spellEnd"/>
      <w:r w:rsidR="00DB79B5" w:rsidRPr="00381B42">
        <w:rPr>
          <w:b w:val="0"/>
          <w:bCs w:val="0"/>
          <w:lang w:val="en-GB"/>
        </w:rPr>
        <w:t xml:space="preserve"> (solid line) or approximated by TLM (hexagon), </w:t>
      </w:r>
      <w:r w:rsidR="00DC72CA" w:rsidRPr="00381B42">
        <w:rPr>
          <w:b w:val="0"/>
          <w:bCs w:val="0"/>
          <w:lang w:val="en-GB"/>
        </w:rPr>
        <w:t>where the resultant CV diagrams are identical here</w:t>
      </w:r>
      <w:r w:rsidR="00DB79B5" w:rsidRPr="00381B42">
        <w:rPr>
          <w:b w:val="0"/>
          <w:bCs w:val="0"/>
          <w:lang w:val="en-GB"/>
        </w:rPr>
        <w:t xml:space="preserve">.  </w:t>
      </w:r>
    </w:p>
    <w:p w14:paraId="0D176656" w14:textId="6A210ABB" w:rsidR="00F30AAF" w:rsidRDefault="00F30AAF" w:rsidP="00F30AAF">
      <w:pPr>
        <w:rPr>
          <w:lang w:val="en-GB"/>
        </w:rPr>
      </w:pPr>
    </w:p>
    <w:p w14:paraId="10A58EBD" w14:textId="77777777" w:rsidR="009E5C83" w:rsidRPr="00381B42" w:rsidRDefault="009E5C83" w:rsidP="00F30AAF">
      <w:pPr>
        <w:rPr>
          <w:lang w:val="en-GB"/>
        </w:rPr>
      </w:pPr>
    </w:p>
    <w:p w14:paraId="31D650BC" w14:textId="382A519A" w:rsidR="00E47859" w:rsidRPr="00381B42" w:rsidRDefault="00E47859" w:rsidP="002978B6">
      <w:pPr>
        <w:keepNext/>
        <w:jc w:val="center"/>
        <w:rPr>
          <w:lang w:val="en-GB"/>
        </w:rPr>
      </w:pPr>
      <w:r w:rsidRPr="00381B42">
        <w:rPr>
          <w:noProof/>
          <w:lang w:val="en-GB"/>
        </w:rPr>
        <w:lastRenderedPageBreak/>
        <w:drawing>
          <wp:inline distT="0" distB="0" distL="0" distR="0" wp14:anchorId="68F966DC" wp14:editId="7786EBFB">
            <wp:extent cx="5755004" cy="20654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755004" cy="2065404"/>
                    </a:xfrm>
                    <a:prstGeom prst="rect">
                      <a:avLst/>
                    </a:prstGeom>
                    <a:noFill/>
                    <a:ln>
                      <a:noFill/>
                    </a:ln>
                  </pic:spPr>
                </pic:pic>
              </a:graphicData>
            </a:graphic>
          </wp:inline>
        </w:drawing>
      </w:r>
    </w:p>
    <w:p w14:paraId="79366CD0" w14:textId="53194B42" w:rsidR="00E47859" w:rsidRPr="00381B42" w:rsidRDefault="00A03749" w:rsidP="002978B6">
      <w:pPr>
        <w:pStyle w:val="Caption"/>
        <w:rPr>
          <w:b w:val="0"/>
          <w:bCs w:val="0"/>
          <w:lang w:val="en-GB"/>
        </w:rPr>
      </w:pPr>
      <w:bookmarkStart w:id="22" w:name="_Ref47706120"/>
      <w:r>
        <w:rPr>
          <w:lang w:val="en-GB"/>
        </w:rPr>
        <w:t>Supplementary Fig</w:t>
      </w:r>
      <w:r w:rsidR="00E47859" w:rsidRPr="00381B42">
        <w:rPr>
          <w:lang w:val="en-GB"/>
        </w:rPr>
        <w:t xml:space="preserve">. </w:t>
      </w:r>
      <w:r w:rsidR="00296C2E">
        <w:rPr>
          <w:noProof/>
          <w:lang w:val="en-GB"/>
        </w:rPr>
        <w:t>12</w:t>
      </w:r>
      <w:bookmarkEnd w:id="22"/>
      <w:r w:rsidR="00E47859" w:rsidRPr="00381B42">
        <w:rPr>
          <w:lang w:val="en-GB"/>
        </w:rPr>
        <w:t xml:space="preserve"> </w:t>
      </w:r>
      <w:r w:rsidR="00E20BE5" w:rsidRPr="00381B42">
        <w:rPr>
          <w:lang w:val="en-GB"/>
        </w:rPr>
        <w:t xml:space="preserve">| Impact of </w:t>
      </w:r>
      <w:r w:rsidR="00A64A3B" w:rsidRPr="00381B42">
        <w:rPr>
          <w:lang w:val="en-GB"/>
        </w:rPr>
        <w:t>nanoconfined ions</w:t>
      </w:r>
      <w:r w:rsidR="00E20BE5" w:rsidRPr="00381B42">
        <w:rPr>
          <w:lang w:val="en-GB"/>
        </w:rPr>
        <w:t xml:space="preserve"> on the macroscopic performance of supercapacitors</w:t>
      </w:r>
      <w:r w:rsidR="00A64A3B" w:rsidRPr="00381B42">
        <w:rPr>
          <w:lang w:val="en-GB"/>
        </w:rPr>
        <w:t xml:space="preserve">, described by the </w:t>
      </w:r>
      <w:r w:rsidR="00F43C7D">
        <w:rPr>
          <w:lang w:val="en-GB"/>
        </w:rPr>
        <w:t>nano-circuitry</w:t>
      </w:r>
      <w:r w:rsidR="00A64A3B" w:rsidRPr="00381B42">
        <w:rPr>
          <w:lang w:val="en-GB"/>
        </w:rPr>
        <w:t xml:space="preserve"> model (</w:t>
      </w:r>
      <w:r w:rsidR="00EB7D30" w:rsidRPr="00381B42">
        <w:rPr>
          <w:lang w:val="en-GB"/>
        </w:rPr>
        <w:t>NCM</w:t>
      </w:r>
      <w:r w:rsidR="00A64A3B" w:rsidRPr="00381B42">
        <w:rPr>
          <w:lang w:val="en-GB"/>
        </w:rPr>
        <w:t>) and the transmission line model (</w:t>
      </w:r>
      <w:r w:rsidR="00EB7D30" w:rsidRPr="00381B42">
        <w:rPr>
          <w:lang w:val="en-GB"/>
        </w:rPr>
        <w:t>TLM</w:t>
      </w:r>
      <w:r w:rsidR="00A64A3B" w:rsidRPr="00381B42">
        <w:rPr>
          <w:lang w:val="en-GB"/>
        </w:rPr>
        <w:t xml:space="preserve">). </w:t>
      </w:r>
      <w:r w:rsidR="00A64A3B" w:rsidRPr="00381B42">
        <w:rPr>
          <w:b w:val="0"/>
          <w:bCs w:val="0"/>
          <w:lang w:val="en-GB"/>
        </w:rPr>
        <w:t>The supercapacitors are operated at the charging/discharging rates of 20 mV/</w:t>
      </w:r>
      <w:proofErr w:type="spellStart"/>
      <w:r w:rsidR="00A64A3B" w:rsidRPr="00381B42">
        <w:rPr>
          <w:rFonts w:cs="Times New Roman"/>
          <w:b w:val="0"/>
          <w:bCs w:val="0"/>
          <w:lang w:val="en-GB"/>
        </w:rPr>
        <w:t>μ</w:t>
      </w:r>
      <w:r w:rsidR="00A64A3B" w:rsidRPr="00381B42">
        <w:rPr>
          <w:b w:val="0"/>
          <w:bCs w:val="0"/>
          <w:lang w:val="en-GB"/>
        </w:rPr>
        <w:t>s</w:t>
      </w:r>
      <w:proofErr w:type="spellEnd"/>
      <w:r w:rsidR="00A64A3B" w:rsidRPr="00381B42">
        <w:rPr>
          <w:b w:val="0"/>
          <w:bCs w:val="0"/>
          <w:lang w:val="en-GB"/>
        </w:rPr>
        <w:t xml:space="preserve"> (</w:t>
      </w:r>
      <w:r w:rsidR="00A64A3B" w:rsidRPr="00381B42">
        <w:rPr>
          <w:lang w:val="en-GB"/>
        </w:rPr>
        <w:t>a-d</w:t>
      </w:r>
      <w:r w:rsidR="00A64A3B" w:rsidRPr="00381B42">
        <w:rPr>
          <w:b w:val="0"/>
          <w:bCs w:val="0"/>
          <w:lang w:val="en-GB"/>
        </w:rPr>
        <w:t>) and 4 mV/</w:t>
      </w:r>
      <w:proofErr w:type="spellStart"/>
      <w:r w:rsidR="00A64A3B" w:rsidRPr="00381B42">
        <w:rPr>
          <w:rFonts w:cs="Times New Roman"/>
          <w:b w:val="0"/>
          <w:bCs w:val="0"/>
          <w:lang w:val="en-GB"/>
        </w:rPr>
        <w:t>μ</w:t>
      </w:r>
      <w:r w:rsidR="00A64A3B" w:rsidRPr="00381B42">
        <w:rPr>
          <w:b w:val="0"/>
          <w:bCs w:val="0"/>
          <w:lang w:val="en-GB"/>
        </w:rPr>
        <w:t>s</w:t>
      </w:r>
      <w:proofErr w:type="spellEnd"/>
      <w:r w:rsidR="00A64A3B" w:rsidRPr="00381B42">
        <w:rPr>
          <w:b w:val="0"/>
          <w:bCs w:val="0"/>
          <w:lang w:val="en-GB"/>
        </w:rPr>
        <w:t xml:space="preserve"> (</w:t>
      </w:r>
      <w:r w:rsidR="00A64A3B" w:rsidRPr="00381B42">
        <w:rPr>
          <w:lang w:val="en-GB"/>
        </w:rPr>
        <w:t>e-h</w:t>
      </w:r>
      <w:r w:rsidR="00A64A3B" w:rsidRPr="00381B42">
        <w:rPr>
          <w:b w:val="0"/>
          <w:bCs w:val="0"/>
          <w:lang w:val="en-GB"/>
        </w:rPr>
        <w:t>).</w:t>
      </w:r>
      <w:r w:rsidR="00DF0E90" w:rsidRPr="00381B42">
        <w:rPr>
          <w:b w:val="0"/>
          <w:bCs w:val="0"/>
          <w:lang w:val="en-GB"/>
        </w:rPr>
        <w:t xml:space="preserve"> </w:t>
      </w:r>
      <w:r w:rsidR="001C109A" w:rsidRPr="00381B42">
        <w:rPr>
          <w:b w:val="0"/>
          <w:bCs w:val="0"/>
          <w:lang w:val="en-GB"/>
        </w:rPr>
        <w:t xml:space="preserve">The value of resistance and capacitance for each circuit element is obtained from previous </w:t>
      </w:r>
      <w:proofErr w:type="spellStart"/>
      <w:r w:rsidR="001C109A" w:rsidRPr="00381B42">
        <w:rPr>
          <w:b w:val="0"/>
          <w:bCs w:val="0"/>
          <w:lang w:val="en-GB"/>
        </w:rPr>
        <w:t>mPNP</w:t>
      </w:r>
      <w:proofErr w:type="spellEnd"/>
      <w:r w:rsidR="001C109A" w:rsidRPr="00381B42">
        <w:rPr>
          <w:b w:val="0"/>
          <w:bCs w:val="0"/>
          <w:lang w:val="en-GB"/>
        </w:rPr>
        <w:t xml:space="preserve"> studies where </w:t>
      </w:r>
      <w:r w:rsidR="001C109A" w:rsidRPr="00381B42">
        <w:rPr>
          <w:b w:val="0"/>
          <w:bCs w:val="0"/>
          <w:i/>
          <w:iCs/>
          <w:lang w:val="en-GB"/>
        </w:rPr>
        <w:t>d</w:t>
      </w:r>
      <w:r w:rsidR="001C109A" w:rsidRPr="00381B42">
        <w:rPr>
          <w:b w:val="0"/>
          <w:bCs w:val="0"/>
          <w:lang w:val="en-GB"/>
        </w:rPr>
        <w:t xml:space="preserve">=1.5 nm and </w:t>
      </w:r>
      <w:r w:rsidR="001C109A" w:rsidRPr="00381B42">
        <w:rPr>
          <w:rFonts w:cs="Times New Roman"/>
          <w:b w:val="0"/>
          <w:bCs w:val="0"/>
          <w:lang w:val="en-GB"/>
        </w:rPr>
        <w:t>γ=0.5</w:t>
      </w:r>
      <w:r w:rsidR="001C109A" w:rsidRPr="00381B42">
        <w:rPr>
          <w:b w:val="0"/>
          <w:bCs w:val="0"/>
          <w:lang w:val="en-GB"/>
        </w:rPr>
        <w:t xml:space="preserve">. </w:t>
      </w:r>
      <w:r w:rsidR="00DF0E90" w:rsidRPr="00381B42">
        <w:rPr>
          <w:b w:val="0"/>
          <w:bCs w:val="0"/>
          <w:lang w:val="en-GB"/>
        </w:rPr>
        <w:t>The degree of nanoconfinement effect is weighted by</w:t>
      </w:r>
      <w:r w:rsidR="00A64A3B" w:rsidRPr="00381B42">
        <w:rPr>
          <w:b w:val="0"/>
          <w:bCs w:val="0"/>
          <w:lang w:val="en-GB"/>
        </w:rPr>
        <w:t xml:space="preserve"> </w:t>
      </w:r>
      <w:r w:rsidR="00DF0E90" w:rsidRPr="00381B42">
        <w:rPr>
          <w:rFonts w:cs="Times New Roman"/>
          <w:b w:val="0"/>
          <w:bCs w:val="0"/>
          <w:lang w:val="en-GB"/>
        </w:rPr>
        <w:t>γ</w:t>
      </w:r>
      <w:r w:rsidR="00DF0E90" w:rsidRPr="00381B42">
        <w:rPr>
          <w:b w:val="0"/>
          <w:bCs w:val="0"/>
          <w:lang w:val="en-GB"/>
        </w:rPr>
        <w:t xml:space="preserve"> </w:t>
      </w:r>
      <w:r w:rsidR="009931D6" w:rsidRPr="00381B42">
        <w:rPr>
          <w:b w:val="0"/>
          <w:bCs w:val="0"/>
          <w:lang w:val="en-GB"/>
        </w:rPr>
        <w:t>in</w:t>
      </w:r>
      <w:r w:rsidR="00DF0E90" w:rsidRPr="00381B42">
        <w:rPr>
          <w:b w:val="0"/>
          <w:bCs w:val="0"/>
          <w:lang w:val="en-GB"/>
        </w:rPr>
        <w:t xml:space="preserve"> NCM, where </w:t>
      </w:r>
      <w:r w:rsidR="00DF0E90" w:rsidRPr="00381B42">
        <w:rPr>
          <w:rFonts w:cs="Times New Roman"/>
          <w:b w:val="0"/>
          <w:bCs w:val="0"/>
          <w:lang w:val="en-GB"/>
        </w:rPr>
        <w:t xml:space="preserve">γ=0.9 indicates severely confined ions in </w:t>
      </w:r>
      <w:r w:rsidR="009931D6" w:rsidRPr="00381B42">
        <w:rPr>
          <w:rFonts w:cs="Times New Roman"/>
          <w:b w:val="0"/>
          <w:bCs w:val="0"/>
          <w:lang w:val="en-GB"/>
        </w:rPr>
        <w:t>membrane electrodes</w:t>
      </w:r>
      <w:r w:rsidR="00DF0E90" w:rsidRPr="00381B42">
        <w:rPr>
          <w:rFonts w:cs="Times New Roman"/>
          <w:b w:val="0"/>
          <w:bCs w:val="0"/>
          <w:lang w:val="en-GB"/>
        </w:rPr>
        <w:t xml:space="preserve"> </w:t>
      </w:r>
      <w:r w:rsidR="009931D6" w:rsidRPr="00381B42">
        <w:rPr>
          <w:rFonts w:cs="Times New Roman"/>
          <w:b w:val="0"/>
          <w:bCs w:val="0"/>
          <w:lang w:val="en-GB"/>
        </w:rPr>
        <w:t xml:space="preserve">(see </w:t>
      </w:r>
      <w:r>
        <w:rPr>
          <w:b w:val="0"/>
          <w:bCs w:val="0"/>
          <w:lang w:val="en-GB"/>
        </w:rPr>
        <w:t>Supplementary Fig</w:t>
      </w:r>
      <w:r w:rsidR="00296C2E" w:rsidRPr="00296C2E">
        <w:rPr>
          <w:b w:val="0"/>
          <w:bCs w:val="0"/>
          <w:lang w:val="en-GB"/>
        </w:rPr>
        <w:t xml:space="preserve">. </w:t>
      </w:r>
      <w:r w:rsidR="00296C2E" w:rsidRPr="00296C2E">
        <w:rPr>
          <w:b w:val="0"/>
          <w:bCs w:val="0"/>
          <w:noProof/>
          <w:lang w:val="en-GB"/>
        </w:rPr>
        <w:t>7</w:t>
      </w:r>
      <w:r w:rsidR="009931D6" w:rsidRPr="00381B42">
        <w:rPr>
          <w:rFonts w:cs="Times New Roman"/>
          <w:b w:val="0"/>
          <w:bCs w:val="0"/>
          <w:lang w:val="en-GB"/>
        </w:rPr>
        <w:t xml:space="preserve"> for more discussion</w:t>
      </w:r>
      <w:r w:rsidR="00BE762F">
        <w:rPr>
          <w:rFonts w:cs="Times New Roman"/>
          <w:b w:val="0"/>
          <w:bCs w:val="0"/>
          <w:lang w:val="en-GB"/>
        </w:rPr>
        <w:t xml:space="preserve"> of </w:t>
      </w:r>
      <w:r w:rsidR="00BE762F" w:rsidRPr="00381B42">
        <w:rPr>
          <w:rFonts w:cs="Times New Roman"/>
          <w:b w:val="0"/>
          <w:bCs w:val="0"/>
          <w:lang w:val="en-GB"/>
        </w:rPr>
        <w:t>γ</w:t>
      </w:r>
      <w:r w:rsidR="009931D6" w:rsidRPr="00381B42">
        <w:rPr>
          <w:rFonts w:cs="Times New Roman"/>
          <w:b w:val="0"/>
          <w:bCs w:val="0"/>
          <w:lang w:val="en-GB"/>
        </w:rPr>
        <w:t>)</w:t>
      </w:r>
      <w:r w:rsidR="00DF0E90" w:rsidRPr="00381B42">
        <w:rPr>
          <w:b w:val="0"/>
          <w:bCs w:val="0"/>
          <w:lang w:val="en-GB"/>
        </w:rPr>
        <w:t xml:space="preserve">. </w:t>
      </w:r>
      <w:r w:rsidR="009931D6" w:rsidRPr="00381B42">
        <w:rPr>
          <w:b w:val="0"/>
          <w:bCs w:val="0"/>
          <w:lang w:val="en-GB"/>
        </w:rPr>
        <w:t xml:space="preserve">Note that TLM corresponds to the NCM where </w:t>
      </w:r>
      <w:r w:rsidR="009931D6" w:rsidRPr="00381B42">
        <w:rPr>
          <w:rFonts w:cs="Times New Roman"/>
          <w:b w:val="0"/>
          <w:bCs w:val="0"/>
          <w:lang w:val="en-GB"/>
        </w:rPr>
        <w:t>γ=0</w:t>
      </w:r>
      <w:r w:rsidR="009931D6" w:rsidRPr="00381B42">
        <w:rPr>
          <w:b w:val="0"/>
          <w:bCs w:val="0"/>
          <w:lang w:val="en-GB"/>
        </w:rPr>
        <w:t>.</w:t>
      </w:r>
      <w:r w:rsidR="00DF0E90" w:rsidRPr="00381B42">
        <w:rPr>
          <w:b w:val="0"/>
          <w:bCs w:val="0"/>
          <w:lang w:val="en-GB"/>
        </w:rPr>
        <w:t xml:space="preserve"> </w:t>
      </w:r>
      <w:r w:rsidR="00A64A3B" w:rsidRPr="00381B42">
        <w:rPr>
          <w:b w:val="0"/>
          <w:bCs w:val="0"/>
          <w:lang w:val="en-GB"/>
        </w:rPr>
        <w:t xml:space="preserve">The membrane electrodes of the supercapacitors consist of </w:t>
      </w:r>
      <w:r w:rsidR="002978B6" w:rsidRPr="00381B42">
        <w:rPr>
          <w:b w:val="0"/>
          <w:bCs w:val="0"/>
          <w:lang w:val="en-GB"/>
        </w:rPr>
        <w:t>6 (</w:t>
      </w:r>
      <w:r w:rsidR="002978B6" w:rsidRPr="00381B42">
        <w:rPr>
          <w:lang w:val="en-GB"/>
        </w:rPr>
        <w:t>a, e</w:t>
      </w:r>
      <w:r w:rsidR="002978B6" w:rsidRPr="00381B42">
        <w:rPr>
          <w:b w:val="0"/>
          <w:bCs w:val="0"/>
          <w:lang w:val="en-GB"/>
        </w:rPr>
        <w:t>), 10 (</w:t>
      </w:r>
      <w:r w:rsidR="002978B6" w:rsidRPr="00381B42">
        <w:rPr>
          <w:lang w:val="en-GB"/>
        </w:rPr>
        <w:t>b, f</w:t>
      </w:r>
      <w:r w:rsidR="002978B6" w:rsidRPr="00381B42">
        <w:rPr>
          <w:b w:val="0"/>
          <w:bCs w:val="0"/>
          <w:lang w:val="en-GB"/>
        </w:rPr>
        <w:t>), 20 (</w:t>
      </w:r>
      <w:r w:rsidR="002978B6" w:rsidRPr="00381B42">
        <w:rPr>
          <w:lang w:val="en-GB"/>
        </w:rPr>
        <w:t>c, g</w:t>
      </w:r>
      <w:r w:rsidR="002978B6" w:rsidRPr="00381B42">
        <w:rPr>
          <w:b w:val="0"/>
          <w:bCs w:val="0"/>
          <w:lang w:val="en-GB"/>
        </w:rPr>
        <w:t>), and 50 (</w:t>
      </w:r>
      <w:r w:rsidR="002978B6" w:rsidRPr="00381B42">
        <w:rPr>
          <w:lang w:val="en-GB"/>
        </w:rPr>
        <w:t>d, h</w:t>
      </w:r>
      <w:r w:rsidR="002978B6" w:rsidRPr="00381B42">
        <w:rPr>
          <w:b w:val="0"/>
          <w:bCs w:val="0"/>
          <w:lang w:val="en-GB"/>
        </w:rPr>
        <w:t>)</w:t>
      </w:r>
      <w:r w:rsidR="00A64A3B" w:rsidRPr="00381B42">
        <w:rPr>
          <w:b w:val="0"/>
          <w:bCs w:val="0"/>
          <w:lang w:val="en-GB"/>
        </w:rPr>
        <w:t xml:space="preserve"> layers of 2D materials.</w:t>
      </w:r>
      <w:r w:rsidR="00100F6B" w:rsidRPr="00381B42">
        <w:rPr>
          <w:b w:val="0"/>
          <w:bCs w:val="0"/>
          <w:lang w:val="en-GB"/>
        </w:rPr>
        <w:t xml:space="preserve"> The </w:t>
      </w:r>
      <w:r w:rsidR="00F219A2">
        <w:rPr>
          <w:b w:val="0"/>
          <w:bCs w:val="0"/>
          <w:lang w:val="en-GB"/>
        </w:rPr>
        <w:t>slit size</w:t>
      </w:r>
      <w:r w:rsidR="00100F6B" w:rsidRPr="00381B42">
        <w:rPr>
          <w:b w:val="0"/>
          <w:bCs w:val="0"/>
          <w:lang w:val="en-GB"/>
        </w:rPr>
        <w:t xml:space="preserve"> (</w:t>
      </w:r>
      <w:r w:rsidR="00100F6B" w:rsidRPr="00381B42">
        <w:rPr>
          <w:b w:val="0"/>
          <w:bCs w:val="0"/>
          <w:i/>
          <w:iCs/>
          <w:lang w:val="en-GB"/>
        </w:rPr>
        <w:t>d</w:t>
      </w:r>
      <w:r w:rsidR="00100F6B" w:rsidRPr="00381B42">
        <w:rPr>
          <w:b w:val="0"/>
          <w:bCs w:val="0"/>
          <w:lang w:val="en-GB"/>
        </w:rPr>
        <w:t>) is 1.5 nm.</w:t>
      </w:r>
      <w:r w:rsidR="002978B6" w:rsidRPr="00381B42">
        <w:rPr>
          <w:b w:val="0"/>
          <w:bCs w:val="0"/>
          <w:lang w:val="en-GB"/>
        </w:rPr>
        <w:t xml:space="preserve"> </w:t>
      </w:r>
      <w:proofErr w:type="spellStart"/>
      <w:r w:rsidR="002978B6" w:rsidRPr="00381B42">
        <w:rPr>
          <w:b w:val="0"/>
          <w:bCs w:val="0"/>
          <w:i/>
          <w:iCs/>
          <w:lang w:val="en-GB"/>
        </w:rPr>
        <w:t>V</w:t>
      </w:r>
      <w:r w:rsidR="002978B6" w:rsidRPr="00381B42">
        <w:rPr>
          <w:b w:val="0"/>
          <w:bCs w:val="0"/>
          <w:i/>
          <w:iCs/>
          <w:vertAlign w:val="subscript"/>
          <w:lang w:val="en-GB"/>
        </w:rPr>
        <w:t>m</w:t>
      </w:r>
      <w:proofErr w:type="spellEnd"/>
      <w:r w:rsidR="002978B6" w:rsidRPr="00381B42">
        <w:rPr>
          <w:b w:val="0"/>
          <w:bCs w:val="0"/>
          <w:lang w:val="en-GB"/>
        </w:rPr>
        <w:t xml:space="preserve"> is not smoothed here, as </w:t>
      </w:r>
      <w:proofErr w:type="spellStart"/>
      <w:r w:rsidR="002978B6" w:rsidRPr="00381B42">
        <w:rPr>
          <w:b w:val="0"/>
          <w:bCs w:val="0"/>
          <w:lang w:val="en-GB"/>
        </w:rPr>
        <w:t>mPNP</w:t>
      </w:r>
      <w:proofErr w:type="spellEnd"/>
      <w:r w:rsidR="002978B6" w:rsidRPr="00381B42">
        <w:rPr>
          <w:b w:val="0"/>
          <w:bCs w:val="0"/>
          <w:lang w:val="en-GB"/>
        </w:rPr>
        <w:t xml:space="preserve"> simulation is not required. </w:t>
      </w:r>
      <w:r w:rsidR="009931D6" w:rsidRPr="00381B42">
        <w:rPr>
          <w:b w:val="0"/>
          <w:bCs w:val="0"/>
          <w:lang w:val="en-GB"/>
        </w:rPr>
        <w:t>These results give</w:t>
      </w:r>
      <w:r w:rsidR="002978B6" w:rsidRPr="00381B42">
        <w:rPr>
          <w:b w:val="0"/>
          <w:bCs w:val="0"/>
          <w:lang w:val="en-GB"/>
        </w:rPr>
        <w:t xml:space="preserve"> two implications at </w:t>
      </w:r>
      <w:r w:rsidR="009931D6" w:rsidRPr="00381B42">
        <w:rPr>
          <w:b w:val="0"/>
          <w:bCs w:val="0"/>
          <w:lang w:val="en-GB"/>
        </w:rPr>
        <w:t xml:space="preserve">the </w:t>
      </w:r>
      <w:r w:rsidR="002978B6" w:rsidRPr="00381B42">
        <w:rPr>
          <w:b w:val="0"/>
          <w:bCs w:val="0"/>
          <w:lang w:val="en-GB"/>
        </w:rPr>
        <w:t xml:space="preserve">macroscopic level. (1), Although the nanoconfined ions may only have little effects </w:t>
      </w:r>
      <w:r w:rsidR="009931D6" w:rsidRPr="00381B42">
        <w:rPr>
          <w:b w:val="0"/>
          <w:bCs w:val="0"/>
          <w:lang w:val="en-GB"/>
        </w:rPr>
        <w:t xml:space="preserve">in membranes with </w:t>
      </w:r>
      <w:r w:rsidR="002978B6" w:rsidRPr="00381B42">
        <w:rPr>
          <w:b w:val="0"/>
          <w:bCs w:val="0"/>
          <w:lang w:val="en-GB"/>
        </w:rPr>
        <w:t xml:space="preserve">a few </w:t>
      </w:r>
      <w:r w:rsidR="009931D6" w:rsidRPr="00381B42">
        <w:rPr>
          <w:b w:val="0"/>
          <w:bCs w:val="0"/>
          <w:lang w:val="en-GB"/>
        </w:rPr>
        <w:t>layer</w:t>
      </w:r>
      <w:r w:rsidR="002978B6" w:rsidRPr="00381B42">
        <w:rPr>
          <w:b w:val="0"/>
          <w:bCs w:val="0"/>
          <w:lang w:val="en-GB"/>
        </w:rPr>
        <w:t>s</w:t>
      </w:r>
      <w:r w:rsidR="009931D6" w:rsidRPr="00381B42">
        <w:rPr>
          <w:b w:val="0"/>
          <w:bCs w:val="0"/>
          <w:lang w:val="en-GB"/>
        </w:rPr>
        <w:t xml:space="preserve"> of 2D materials</w:t>
      </w:r>
      <w:r w:rsidR="002978B6" w:rsidRPr="00381B42">
        <w:rPr>
          <w:b w:val="0"/>
          <w:bCs w:val="0"/>
          <w:lang w:val="en-GB"/>
        </w:rPr>
        <w:t xml:space="preserve"> (</w:t>
      </w:r>
      <w:r w:rsidR="002978B6" w:rsidRPr="00381B42">
        <w:rPr>
          <w:lang w:val="en-GB"/>
        </w:rPr>
        <w:t>e, f</w:t>
      </w:r>
      <w:r w:rsidR="002978B6" w:rsidRPr="00381B42">
        <w:rPr>
          <w:b w:val="0"/>
          <w:bCs w:val="0"/>
          <w:lang w:val="en-GB"/>
        </w:rPr>
        <w:t xml:space="preserve">), </w:t>
      </w:r>
      <w:r w:rsidR="009931D6" w:rsidRPr="00381B42">
        <w:rPr>
          <w:b w:val="0"/>
          <w:bCs w:val="0"/>
          <w:lang w:val="en-GB"/>
        </w:rPr>
        <w:t>when the number of layer increases</w:t>
      </w:r>
      <w:r w:rsidR="002978B6" w:rsidRPr="00381B42">
        <w:rPr>
          <w:b w:val="0"/>
          <w:bCs w:val="0"/>
          <w:lang w:val="en-GB"/>
        </w:rPr>
        <w:t xml:space="preserve">, </w:t>
      </w:r>
      <w:r w:rsidR="009931D6" w:rsidRPr="00381B42">
        <w:rPr>
          <w:b w:val="0"/>
          <w:bCs w:val="0"/>
          <w:lang w:val="en-GB"/>
        </w:rPr>
        <w:t>the collective effect of nanoconfined ions</w:t>
      </w:r>
      <w:r w:rsidR="002978B6" w:rsidRPr="00381B42">
        <w:rPr>
          <w:b w:val="0"/>
          <w:bCs w:val="0"/>
          <w:lang w:val="en-GB"/>
        </w:rPr>
        <w:t xml:space="preserve"> </w:t>
      </w:r>
      <w:r w:rsidR="009931D6" w:rsidRPr="00381B42">
        <w:rPr>
          <w:b w:val="0"/>
          <w:bCs w:val="0"/>
          <w:lang w:val="en-GB"/>
        </w:rPr>
        <w:t xml:space="preserve">increases and it </w:t>
      </w:r>
      <w:r w:rsidR="002978B6" w:rsidRPr="00381B42">
        <w:rPr>
          <w:b w:val="0"/>
          <w:bCs w:val="0"/>
          <w:lang w:val="en-GB"/>
        </w:rPr>
        <w:t>could change the macroscopic behaviour (</w:t>
      </w:r>
      <w:r w:rsidR="002978B6" w:rsidRPr="00381B42">
        <w:rPr>
          <w:lang w:val="en-GB"/>
        </w:rPr>
        <w:t>g, h</w:t>
      </w:r>
      <w:r w:rsidR="002978B6" w:rsidRPr="00381B42">
        <w:rPr>
          <w:b w:val="0"/>
          <w:bCs w:val="0"/>
          <w:lang w:val="en-GB"/>
        </w:rPr>
        <w:t>). (2), The difference between (</w:t>
      </w:r>
      <w:r w:rsidR="002978B6" w:rsidRPr="00381B42">
        <w:rPr>
          <w:lang w:val="en-GB"/>
        </w:rPr>
        <w:t>a, b</w:t>
      </w:r>
      <w:r w:rsidR="002978B6" w:rsidRPr="00381B42">
        <w:rPr>
          <w:b w:val="0"/>
          <w:bCs w:val="0"/>
          <w:lang w:val="en-GB"/>
        </w:rPr>
        <w:t>) and (</w:t>
      </w:r>
      <w:r w:rsidR="002978B6" w:rsidRPr="00381B42">
        <w:rPr>
          <w:lang w:val="en-GB"/>
        </w:rPr>
        <w:t>e, f</w:t>
      </w:r>
      <w:r w:rsidR="002978B6" w:rsidRPr="00381B42">
        <w:rPr>
          <w:b w:val="0"/>
          <w:bCs w:val="0"/>
          <w:lang w:val="en-GB"/>
        </w:rPr>
        <w:t xml:space="preserve">) implies that the nanoconfinement effect could </w:t>
      </w:r>
      <w:r w:rsidR="009A7A5C">
        <w:rPr>
          <w:b w:val="0"/>
          <w:bCs w:val="0"/>
          <w:lang w:val="en-GB"/>
        </w:rPr>
        <w:t xml:space="preserve">have </w:t>
      </w:r>
      <w:r w:rsidR="002978B6" w:rsidRPr="00381B42">
        <w:rPr>
          <w:b w:val="0"/>
          <w:bCs w:val="0"/>
          <w:lang w:val="en-GB"/>
        </w:rPr>
        <w:t xml:space="preserve">higher impact when the charging/discharging rate is high. </w:t>
      </w:r>
    </w:p>
    <w:bookmarkEnd w:id="19"/>
    <w:p w14:paraId="74624F4B" w14:textId="77777777" w:rsidR="00E47859" w:rsidRPr="00381B42" w:rsidRDefault="00E47859" w:rsidP="00F30AAF">
      <w:pPr>
        <w:rPr>
          <w:lang w:val="en-GB"/>
        </w:rPr>
      </w:pPr>
    </w:p>
    <w:p w14:paraId="751B762E" w14:textId="77777777" w:rsidR="009E5C83" w:rsidRDefault="009E5C83">
      <w:pPr>
        <w:spacing w:after="200" w:line="276" w:lineRule="auto"/>
        <w:jc w:val="left"/>
        <w:rPr>
          <w:lang w:val="en-GB"/>
        </w:rPr>
      </w:pPr>
      <w:bookmarkStart w:id="23" w:name="_Hlk48388433"/>
      <w:r>
        <w:rPr>
          <w:lang w:val="en-GB"/>
        </w:rPr>
        <w:br w:type="page"/>
      </w:r>
    </w:p>
    <w:p w14:paraId="4DDA4A41" w14:textId="6F8FA78B" w:rsidR="00CE766F" w:rsidRPr="00381B42" w:rsidRDefault="00CE766F" w:rsidP="00CE766F">
      <w:pPr>
        <w:keepNext/>
        <w:jc w:val="center"/>
        <w:rPr>
          <w:lang w:val="en-GB"/>
        </w:rPr>
      </w:pPr>
      <w:r w:rsidRPr="00381B42">
        <w:rPr>
          <w:noProof/>
          <w:lang w:val="en-GB"/>
        </w:rPr>
        <w:lastRenderedPageBreak/>
        <w:drawing>
          <wp:inline distT="0" distB="0" distL="0" distR="0" wp14:anchorId="515E66DD" wp14:editId="46F0BD78">
            <wp:extent cx="4687869" cy="1677861"/>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0" name="Picture" descr="imgs/fig6.pdf"/>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4687869" cy="1677861"/>
                    </a:xfrm>
                    <a:prstGeom prst="rect">
                      <a:avLst/>
                    </a:prstGeom>
                    <a:noFill/>
                    <a:ln w="9525">
                      <a:noFill/>
                      <a:headEnd/>
                      <a:tailEnd/>
                    </a:ln>
                  </pic:spPr>
                </pic:pic>
              </a:graphicData>
            </a:graphic>
          </wp:inline>
        </w:drawing>
      </w:r>
    </w:p>
    <w:p w14:paraId="4A5F6BD1" w14:textId="320B59CE" w:rsidR="00CE766F" w:rsidRPr="00381B42" w:rsidRDefault="00A03749" w:rsidP="00CE766F">
      <w:pPr>
        <w:pStyle w:val="Caption"/>
        <w:rPr>
          <w:b w:val="0"/>
          <w:bCs w:val="0"/>
          <w:lang w:val="en-GB"/>
        </w:rPr>
      </w:pPr>
      <w:bookmarkStart w:id="24" w:name="_Ref40288595"/>
      <w:r>
        <w:rPr>
          <w:lang w:val="en-GB"/>
        </w:rPr>
        <w:t>Supplementary Fig</w:t>
      </w:r>
      <w:r w:rsidR="00CE766F" w:rsidRPr="00381B42">
        <w:rPr>
          <w:lang w:val="en-GB"/>
        </w:rPr>
        <w:t xml:space="preserve">. </w:t>
      </w:r>
      <w:r w:rsidR="00296C2E">
        <w:rPr>
          <w:noProof/>
          <w:lang w:val="en-GB"/>
        </w:rPr>
        <w:t>13</w:t>
      </w:r>
      <w:bookmarkEnd w:id="24"/>
      <w:r w:rsidR="00CE766F" w:rsidRPr="00381B42">
        <w:rPr>
          <w:lang w:val="en-GB"/>
        </w:rPr>
        <w:t xml:space="preserve"> | </w:t>
      </w:r>
      <w:r w:rsidR="0075406E" w:rsidRPr="00381B42">
        <w:rPr>
          <w:lang w:val="en-GB"/>
        </w:rPr>
        <w:t>Dynamic</w:t>
      </w:r>
      <w:r w:rsidR="003F15EC" w:rsidRPr="00381B42">
        <w:rPr>
          <w:lang w:val="en-GB"/>
        </w:rPr>
        <w:t>ally varying</w:t>
      </w:r>
      <w:r w:rsidR="0075406E" w:rsidRPr="00381B42">
        <w:rPr>
          <w:lang w:val="en-GB"/>
        </w:rPr>
        <w:t xml:space="preserve"> ion</w:t>
      </w:r>
      <w:r w:rsidR="00CE766F" w:rsidRPr="00381B42">
        <w:rPr>
          <w:lang w:val="en-GB"/>
        </w:rPr>
        <w:t xml:space="preserve"> resistance as the mechanism of the </w:t>
      </w:r>
      <w:r w:rsidR="003F15EC" w:rsidRPr="00381B42">
        <w:rPr>
          <w:lang w:val="en-GB"/>
        </w:rPr>
        <w:t>asymmetric</w:t>
      </w:r>
      <w:r w:rsidR="00CE766F" w:rsidRPr="00381B42">
        <w:rPr>
          <w:lang w:val="en-GB"/>
        </w:rPr>
        <w:t xml:space="preserve"> CV diagram. </w:t>
      </w:r>
      <w:r w:rsidR="00CE766F" w:rsidRPr="00381B42">
        <w:rPr>
          <w:b w:val="0"/>
          <w:bCs w:val="0"/>
          <w:lang w:val="en-GB"/>
        </w:rPr>
        <w:t xml:space="preserve">Charging process is a balance between ion storage and transport. In addition to the general interest on the capacitance and voltage in EDL for ion storage, the limitation of ion supply by resistive transport across nanoslits must also be noted. </w:t>
      </w:r>
      <w:r w:rsidR="00121EFF" w:rsidRPr="00381B42">
        <w:rPr>
          <w:lang w:val="en-GB"/>
        </w:rPr>
        <w:t>a,</w:t>
      </w:r>
      <w:r w:rsidR="00121EFF" w:rsidRPr="00381B42">
        <w:rPr>
          <w:b w:val="0"/>
          <w:bCs w:val="0"/>
          <w:lang w:val="en-GB"/>
        </w:rPr>
        <w:t xml:space="preserve"> </w:t>
      </w:r>
      <w:r w:rsidR="003C2990" w:rsidRPr="00381B42">
        <w:rPr>
          <w:b w:val="0"/>
          <w:bCs w:val="0"/>
          <w:lang w:val="en-GB"/>
        </w:rPr>
        <w:t>The CV diagrams obtained by TLM (dashed lines)</w:t>
      </w:r>
      <w:r w:rsidR="00E9678D" w:rsidRPr="00381B42">
        <w:rPr>
          <w:b w:val="0"/>
          <w:bCs w:val="0"/>
          <w:lang w:val="en-GB"/>
        </w:rPr>
        <w:t xml:space="preserve"> for any values of </w:t>
      </w:r>
      <w:proofErr w:type="spellStart"/>
      <w:r w:rsidR="00E9678D" w:rsidRPr="00381B42">
        <w:rPr>
          <w:b w:val="0"/>
          <w:bCs w:val="0"/>
          <w:i/>
          <w:iCs/>
          <w:lang w:val="en-GB"/>
        </w:rPr>
        <w:t>R</w:t>
      </w:r>
      <w:r w:rsidR="00E9678D" w:rsidRPr="00381B42">
        <w:rPr>
          <w:b w:val="0"/>
          <w:bCs w:val="0"/>
          <w:i/>
          <w:iCs/>
          <w:vertAlign w:val="subscript"/>
          <w:lang w:val="en-GB"/>
        </w:rPr>
        <w:t>c</w:t>
      </w:r>
      <w:proofErr w:type="spellEnd"/>
      <w:r w:rsidR="003C2990" w:rsidRPr="00381B42">
        <w:rPr>
          <w:b w:val="0"/>
          <w:bCs w:val="0"/>
          <w:lang w:val="en-GB"/>
        </w:rPr>
        <w:t xml:space="preserve"> </w:t>
      </w:r>
      <w:r w:rsidR="00E9678D" w:rsidRPr="00381B42">
        <w:rPr>
          <w:b w:val="0"/>
          <w:bCs w:val="0"/>
          <w:lang w:val="en-GB"/>
        </w:rPr>
        <w:t>does not</w:t>
      </w:r>
      <w:r w:rsidR="003C2990" w:rsidRPr="00381B42">
        <w:rPr>
          <w:b w:val="0"/>
          <w:bCs w:val="0"/>
          <w:lang w:val="en-GB"/>
        </w:rPr>
        <w:t xml:space="preserve"> reproduce </w:t>
      </w:r>
      <w:r w:rsidR="00E9678D" w:rsidRPr="00381B42">
        <w:rPr>
          <w:b w:val="0"/>
          <w:bCs w:val="0"/>
          <w:lang w:val="en-GB"/>
        </w:rPr>
        <w:t>the asymmetric CV</w:t>
      </w:r>
      <w:r w:rsidR="003C2990" w:rsidRPr="00381B42">
        <w:rPr>
          <w:b w:val="0"/>
          <w:bCs w:val="0"/>
          <w:lang w:val="en-GB"/>
        </w:rPr>
        <w:t xml:space="preserve"> obtained by NCM (</w:t>
      </w:r>
      <w:r w:rsidR="000B67BE" w:rsidRPr="00381B42">
        <w:rPr>
          <w:b w:val="0"/>
          <w:bCs w:val="0"/>
          <w:lang w:val="en-GB"/>
        </w:rPr>
        <w:t>dark cyan</w:t>
      </w:r>
      <w:r w:rsidR="003C2990" w:rsidRPr="00381B42">
        <w:rPr>
          <w:b w:val="0"/>
          <w:bCs w:val="0"/>
          <w:lang w:val="en-GB"/>
        </w:rPr>
        <w:t xml:space="preserve"> line</w:t>
      </w:r>
      <w:r w:rsidR="00E9678D" w:rsidRPr="00381B42">
        <w:rPr>
          <w:b w:val="0"/>
          <w:bCs w:val="0"/>
          <w:lang w:val="en-GB"/>
        </w:rPr>
        <w:t>)</w:t>
      </w:r>
      <w:r w:rsidR="00333842" w:rsidRPr="00381B42">
        <w:rPr>
          <w:b w:val="0"/>
          <w:bCs w:val="0"/>
          <w:lang w:val="en-GB"/>
        </w:rPr>
        <w:t>, as the TLM-obtained CV</w:t>
      </w:r>
      <w:r w:rsidR="003C2990" w:rsidRPr="00381B42">
        <w:rPr>
          <w:b w:val="0"/>
          <w:bCs w:val="0"/>
          <w:lang w:val="en-GB"/>
        </w:rPr>
        <w:t xml:space="preserve"> </w:t>
      </w:r>
      <w:r w:rsidR="00E9678D" w:rsidRPr="00381B42">
        <w:rPr>
          <w:b w:val="0"/>
          <w:bCs w:val="0"/>
          <w:lang w:val="en-GB"/>
        </w:rPr>
        <w:t>is</w:t>
      </w:r>
      <w:r w:rsidR="003C2990" w:rsidRPr="00381B42">
        <w:rPr>
          <w:b w:val="0"/>
          <w:bCs w:val="0"/>
          <w:lang w:val="en-GB"/>
        </w:rPr>
        <w:t xml:space="preserve"> always symmetric</w:t>
      </w:r>
      <w:r w:rsidR="00333842" w:rsidRPr="00381B42">
        <w:rPr>
          <w:b w:val="0"/>
          <w:bCs w:val="0"/>
          <w:lang w:val="en-GB"/>
        </w:rPr>
        <w:t xml:space="preserve">. </w:t>
      </w:r>
      <w:r w:rsidR="00E9678D" w:rsidRPr="00381B42">
        <w:rPr>
          <w:b w:val="0"/>
          <w:bCs w:val="0"/>
          <w:lang w:val="en-GB"/>
        </w:rPr>
        <w:t>This implies that the nanoscopic ion dynamics</w:t>
      </w:r>
      <w:r w:rsidR="0064339A" w:rsidRPr="00381B42">
        <w:rPr>
          <w:b w:val="0"/>
          <w:bCs w:val="0"/>
          <w:lang w:val="en-GB"/>
        </w:rPr>
        <w:t xml:space="preserve"> described by NCM</w:t>
      </w:r>
      <w:r w:rsidR="00E9678D" w:rsidRPr="00381B42">
        <w:rPr>
          <w:b w:val="0"/>
          <w:bCs w:val="0"/>
          <w:lang w:val="en-GB"/>
        </w:rPr>
        <w:t xml:space="preserve"> c</w:t>
      </w:r>
      <w:r w:rsidR="0064339A" w:rsidRPr="00381B42">
        <w:rPr>
          <w:b w:val="0"/>
          <w:bCs w:val="0"/>
          <w:lang w:val="en-GB"/>
        </w:rPr>
        <w:t>an</w:t>
      </w:r>
      <w:r w:rsidR="00E9678D" w:rsidRPr="00381B42">
        <w:rPr>
          <w:b w:val="0"/>
          <w:bCs w:val="0"/>
          <w:lang w:val="en-GB"/>
        </w:rPr>
        <w:t xml:space="preserve"> be fundamentally different</w:t>
      </w:r>
      <w:r w:rsidR="0064339A" w:rsidRPr="00381B42">
        <w:rPr>
          <w:b w:val="0"/>
          <w:bCs w:val="0"/>
          <w:lang w:val="en-GB"/>
        </w:rPr>
        <w:t xml:space="preserve"> from that described by TLM.</w:t>
      </w:r>
      <w:r w:rsidR="00E9678D" w:rsidRPr="00381B42">
        <w:rPr>
          <w:b w:val="0"/>
          <w:bCs w:val="0"/>
          <w:lang w:val="en-GB"/>
        </w:rPr>
        <w:t xml:space="preserve"> </w:t>
      </w:r>
      <w:r w:rsidR="00333842" w:rsidRPr="00381B42">
        <w:rPr>
          <w:b w:val="0"/>
          <w:bCs w:val="0"/>
          <w:lang w:val="en-GB"/>
        </w:rPr>
        <w:t>H</w:t>
      </w:r>
      <w:r w:rsidR="00B5310A" w:rsidRPr="00381B42">
        <w:rPr>
          <w:b w:val="0"/>
          <w:bCs w:val="0"/>
          <w:lang w:val="en-GB"/>
        </w:rPr>
        <w:t xml:space="preserve">ere </w:t>
      </w:r>
      <w:proofErr w:type="spellStart"/>
      <w:r w:rsidR="00B5310A" w:rsidRPr="00381B42">
        <w:rPr>
          <w:b w:val="0"/>
          <w:bCs w:val="0"/>
          <w:i/>
          <w:iCs/>
          <w:lang w:val="en-GB"/>
        </w:rPr>
        <w:t>R</w:t>
      </w:r>
      <w:r w:rsidR="00B5310A" w:rsidRPr="00381B42">
        <w:rPr>
          <w:b w:val="0"/>
          <w:bCs w:val="0"/>
          <w:i/>
          <w:iCs/>
          <w:vertAlign w:val="subscript"/>
          <w:lang w:val="en-GB"/>
        </w:rPr>
        <w:t>c</w:t>
      </w:r>
      <w:proofErr w:type="spellEnd"/>
      <w:r w:rsidR="00B5310A" w:rsidRPr="00381B42">
        <w:rPr>
          <w:b w:val="0"/>
          <w:bCs w:val="0"/>
          <w:lang w:val="en-GB"/>
        </w:rPr>
        <w:t xml:space="preserve">=5 </w:t>
      </w:r>
      <w:r w:rsidR="00B5310A" w:rsidRPr="00381B42">
        <w:rPr>
          <w:rFonts w:cs="Times New Roman"/>
          <w:b w:val="0"/>
          <w:bCs w:val="0"/>
          <w:lang w:val="en-GB"/>
        </w:rPr>
        <w:t>Ω</w:t>
      </w:r>
      <w:r w:rsidR="00B5310A" w:rsidRPr="00381B42">
        <w:rPr>
          <w:b w:val="0"/>
          <w:bCs w:val="0"/>
          <w:lang w:val="en-GB"/>
        </w:rPr>
        <w:t>.</w:t>
      </w:r>
      <w:r w:rsidR="001255E9" w:rsidRPr="00381B42">
        <w:rPr>
          <w:b w:val="0"/>
          <w:bCs w:val="0"/>
          <w:lang w:val="en-GB"/>
        </w:rPr>
        <w:t xml:space="preserve"> </w:t>
      </w:r>
      <w:r w:rsidR="003C2990" w:rsidRPr="00381B42">
        <w:rPr>
          <w:b w:val="0"/>
          <w:bCs w:val="0"/>
          <w:lang w:val="en-GB"/>
        </w:rPr>
        <w:t>T</w:t>
      </w:r>
      <w:r w:rsidR="00B5310A" w:rsidRPr="00381B42">
        <w:rPr>
          <w:b w:val="0"/>
          <w:bCs w:val="0"/>
          <w:lang w:val="en-GB"/>
        </w:rPr>
        <w:t xml:space="preserve">he minimum value of </w:t>
      </w:r>
      <w:proofErr w:type="spellStart"/>
      <w:r w:rsidR="00B5310A" w:rsidRPr="00381B42">
        <w:rPr>
          <w:b w:val="0"/>
          <w:bCs w:val="0"/>
          <w:i/>
          <w:iCs/>
          <w:lang w:val="en-GB"/>
        </w:rPr>
        <w:t>R</w:t>
      </w:r>
      <w:r w:rsidR="00B5310A" w:rsidRPr="00381B42">
        <w:rPr>
          <w:b w:val="0"/>
          <w:bCs w:val="0"/>
          <w:i/>
          <w:iCs/>
          <w:vertAlign w:val="subscript"/>
          <w:lang w:val="en-GB"/>
        </w:rPr>
        <w:t>c</w:t>
      </w:r>
      <w:r w:rsidR="00B5310A" w:rsidRPr="00381B42">
        <w:rPr>
          <w:b w:val="0"/>
          <w:bCs w:val="0"/>
          <w:i/>
          <w:iCs/>
          <w:lang w:val="en-GB"/>
        </w:rPr>
        <w:t>+R</w:t>
      </w:r>
      <w:r w:rsidR="00B5310A" w:rsidRPr="00381B42">
        <w:rPr>
          <w:b w:val="0"/>
          <w:bCs w:val="0"/>
          <w:i/>
          <w:iCs/>
          <w:vertAlign w:val="subscript"/>
          <w:lang w:val="en-GB"/>
        </w:rPr>
        <w:t>d</w:t>
      </w:r>
      <w:proofErr w:type="spellEnd"/>
      <w:r w:rsidR="00B5310A" w:rsidRPr="00381B42">
        <w:rPr>
          <w:b w:val="0"/>
          <w:bCs w:val="0"/>
          <w:lang w:val="en-GB"/>
        </w:rPr>
        <w:t xml:space="preserve"> </w:t>
      </w:r>
      <w:r w:rsidR="00333842" w:rsidRPr="00381B42">
        <w:rPr>
          <w:b w:val="0"/>
          <w:bCs w:val="0"/>
          <w:lang w:val="en-GB"/>
        </w:rPr>
        <w:t xml:space="preserve">for NCM </w:t>
      </w:r>
      <w:r w:rsidR="00B5310A" w:rsidRPr="00381B42">
        <w:rPr>
          <w:b w:val="0"/>
          <w:bCs w:val="0"/>
          <w:lang w:val="en-GB"/>
        </w:rPr>
        <w:t xml:space="preserve">could reach 0.5 </w:t>
      </w:r>
      <w:r w:rsidR="00B5310A" w:rsidRPr="00381B42">
        <w:rPr>
          <w:rFonts w:cs="Times New Roman"/>
          <w:b w:val="0"/>
          <w:bCs w:val="0"/>
          <w:lang w:val="en-GB"/>
        </w:rPr>
        <w:t>Ω.</w:t>
      </w:r>
      <w:r w:rsidR="00B5310A" w:rsidRPr="00381B42">
        <w:rPr>
          <w:b w:val="0"/>
          <w:bCs w:val="0"/>
          <w:lang w:val="en-GB"/>
        </w:rPr>
        <w:t xml:space="preserve"> </w:t>
      </w:r>
      <w:r w:rsidR="00333842" w:rsidRPr="00381B42">
        <w:rPr>
          <w:b w:val="0"/>
          <w:bCs w:val="0"/>
          <w:lang w:val="en-GB"/>
        </w:rPr>
        <w:t>P</w:t>
      </w:r>
      <w:r w:rsidR="00966950" w:rsidRPr="00381B42">
        <w:rPr>
          <w:b w:val="0"/>
          <w:bCs w:val="0"/>
          <w:lang w:val="en-GB"/>
        </w:rPr>
        <w:t>urple</w:t>
      </w:r>
      <w:r w:rsidR="005E39ED" w:rsidRPr="00381B42">
        <w:rPr>
          <w:b w:val="0"/>
          <w:bCs w:val="0"/>
          <w:lang w:val="en-GB"/>
        </w:rPr>
        <w:t xml:space="preserve"> to orange</w:t>
      </w:r>
      <w:r w:rsidR="0064339A" w:rsidRPr="00381B42">
        <w:rPr>
          <w:rFonts w:cs="Times New Roman"/>
          <w:b w:val="0"/>
          <w:bCs w:val="0"/>
          <w:lang w:val="en-GB"/>
        </w:rPr>
        <w:t xml:space="preserve"> for TLM</w:t>
      </w:r>
      <w:r w:rsidR="005E39ED" w:rsidRPr="00381B42">
        <w:rPr>
          <w:b w:val="0"/>
          <w:bCs w:val="0"/>
          <w:lang w:val="en-GB"/>
        </w:rPr>
        <w:t xml:space="preserve">: </w:t>
      </w:r>
      <w:proofErr w:type="spellStart"/>
      <w:r w:rsidR="005E39ED" w:rsidRPr="00381B42">
        <w:rPr>
          <w:b w:val="0"/>
          <w:bCs w:val="0"/>
          <w:i/>
          <w:iCs/>
          <w:lang w:val="en-GB"/>
        </w:rPr>
        <w:t>R</w:t>
      </w:r>
      <w:r w:rsidR="00966950" w:rsidRPr="00381B42">
        <w:rPr>
          <w:b w:val="0"/>
          <w:bCs w:val="0"/>
          <w:i/>
          <w:iCs/>
          <w:vertAlign w:val="subscript"/>
          <w:lang w:val="en-GB"/>
        </w:rPr>
        <w:t>c</w:t>
      </w:r>
      <w:proofErr w:type="spellEnd"/>
      <w:r w:rsidR="00966950" w:rsidRPr="00381B42">
        <w:rPr>
          <w:b w:val="0"/>
          <w:bCs w:val="0"/>
          <w:lang w:val="en-GB"/>
        </w:rPr>
        <w:t xml:space="preserve"> changes from </w:t>
      </w:r>
      <w:r w:rsidR="005E39ED" w:rsidRPr="00381B42">
        <w:rPr>
          <w:b w:val="0"/>
          <w:bCs w:val="0"/>
          <w:lang w:val="en-GB"/>
        </w:rPr>
        <w:t>5</w:t>
      </w:r>
      <w:r w:rsidR="00966950" w:rsidRPr="00381B42">
        <w:rPr>
          <w:b w:val="0"/>
          <w:bCs w:val="0"/>
          <w:lang w:val="en-GB"/>
        </w:rPr>
        <w:t>, 2, 1,</w:t>
      </w:r>
      <w:r w:rsidR="005E39ED" w:rsidRPr="00381B42">
        <w:rPr>
          <w:b w:val="0"/>
          <w:bCs w:val="0"/>
          <w:lang w:val="en-GB"/>
        </w:rPr>
        <w:t xml:space="preserve"> </w:t>
      </w:r>
      <w:r w:rsidR="00966950" w:rsidRPr="00381B42">
        <w:rPr>
          <w:b w:val="0"/>
          <w:bCs w:val="0"/>
          <w:lang w:val="en-GB"/>
        </w:rPr>
        <w:t>to</w:t>
      </w:r>
      <w:r w:rsidR="005E39ED" w:rsidRPr="00381B42">
        <w:rPr>
          <w:b w:val="0"/>
          <w:bCs w:val="0"/>
          <w:lang w:val="en-GB"/>
        </w:rPr>
        <w:t xml:space="preserve"> 0.5</w:t>
      </w:r>
      <w:r w:rsidR="00966950" w:rsidRPr="00381B42">
        <w:rPr>
          <w:b w:val="0"/>
          <w:bCs w:val="0"/>
          <w:lang w:val="en-GB"/>
        </w:rPr>
        <w:t xml:space="preserve"> </w:t>
      </w:r>
      <w:r w:rsidR="00966950" w:rsidRPr="00381B42">
        <w:rPr>
          <w:rFonts w:cs="Times New Roman"/>
          <w:b w:val="0"/>
          <w:bCs w:val="0"/>
          <w:lang w:val="en-GB"/>
        </w:rPr>
        <w:t xml:space="preserve">Ω, </w:t>
      </w:r>
      <w:r w:rsidR="00333842" w:rsidRPr="00381B42">
        <w:rPr>
          <w:rFonts w:cs="Times New Roman"/>
          <w:b w:val="0"/>
          <w:bCs w:val="0"/>
          <w:lang w:val="en-GB"/>
        </w:rPr>
        <w:t xml:space="preserve">with the corresponding </w:t>
      </w:r>
      <w:r w:rsidR="00333842" w:rsidRPr="00381B42">
        <w:rPr>
          <w:b w:val="0"/>
          <w:bCs w:val="0"/>
          <w:lang w:val="en-GB"/>
        </w:rPr>
        <w:t xml:space="preserve">charging time constants </w:t>
      </w:r>
      <w:proofErr w:type="spellStart"/>
      <w:r w:rsidR="00333842" w:rsidRPr="00381B42">
        <w:rPr>
          <w:b w:val="0"/>
          <w:bCs w:val="0"/>
          <w:i/>
          <w:iCs/>
          <w:lang w:val="en-GB"/>
        </w:rPr>
        <w:t>t</w:t>
      </w:r>
      <w:r w:rsidR="00333842" w:rsidRPr="00381B42">
        <w:rPr>
          <w:b w:val="0"/>
          <w:bCs w:val="0"/>
          <w:i/>
          <w:iCs/>
          <w:vertAlign w:val="subscript"/>
          <w:lang w:val="en-GB"/>
        </w:rPr>
        <w:t>c</w:t>
      </w:r>
      <w:proofErr w:type="spellEnd"/>
      <w:r w:rsidR="00333842" w:rsidRPr="00381B42">
        <w:rPr>
          <w:b w:val="0"/>
          <w:bCs w:val="0"/>
          <w:lang w:val="en-GB"/>
        </w:rPr>
        <w:t>=</w:t>
      </w:r>
      <w:r w:rsidR="00333842" w:rsidRPr="00381B42">
        <w:rPr>
          <w:b w:val="0"/>
          <w:bCs w:val="0"/>
          <w:i/>
          <w:iCs/>
          <w:lang w:val="en-GB"/>
        </w:rPr>
        <w:t>RC</w:t>
      </w:r>
      <w:r w:rsidR="00333842" w:rsidRPr="00381B42">
        <w:rPr>
          <w:b w:val="0"/>
          <w:bCs w:val="0"/>
          <w:lang w:val="en-GB"/>
        </w:rPr>
        <w:t xml:space="preserve"> varying from 0.4, 0.16, 0.08, to 0.04 </w:t>
      </w:r>
      <w:proofErr w:type="spellStart"/>
      <w:r w:rsidR="00333842" w:rsidRPr="00381B42">
        <w:rPr>
          <w:rFonts w:cs="Times New Roman"/>
          <w:b w:val="0"/>
          <w:bCs w:val="0"/>
          <w:lang w:val="en-GB"/>
        </w:rPr>
        <w:t>μ</w:t>
      </w:r>
      <w:r w:rsidR="00333842" w:rsidRPr="00381B42">
        <w:rPr>
          <w:b w:val="0"/>
          <w:bCs w:val="0"/>
          <w:lang w:val="en-GB"/>
        </w:rPr>
        <w:t>s</w:t>
      </w:r>
      <w:proofErr w:type="spellEnd"/>
      <w:r w:rsidR="00333842" w:rsidRPr="00381B42">
        <w:rPr>
          <w:b w:val="0"/>
          <w:bCs w:val="0"/>
          <w:lang w:val="en-GB"/>
        </w:rPr>
        <w:t>.</w:t>
      </w:r>
      <w:r w:rsidR="00787EE7" w:rsidRPr="00381B42">
        <w:rPr>
          <w:b w:val="0"/>
          <w:bCs w:val="0"/>
          <w:lang w:val="en-GB"/>
        </w:rPr>
        <w:t xml:space="preserve"> Here </w:t>
      </w:r>
      <w:r w:rsidR="00787EE7" w:rsidRPr="00381B42">
        <w:rPr>
          <w:b w:val="0"/>
          <w:bCs w:val="0"/>
          <w:i/>
          <w:iCs/>
          <w:lang w:val="en-GB"/>
        </w:rPr>
        <w:t>C</w:t>
      </w:r>
      <w:r w:rsidR="00787EE7" w:rsidRPr="00381B42">
        <w:rPr>
          <w:b w:val="0"/>
          <w:bCs w:val="0"/>
          <w:lang w:val="en-GB"/>
        </w:rPr>
        <w:t>=</w:t>
      </w:r>
      <w:r w:rsidR="005C3C79" w:rsidRPr="00381B42">
        <w:rPr>
          <w:b w:val="0"/>
          <w:bCs w:val="0"/>
          <w:lang w:val="en-GB"/>
        </w:rPr>
        <w:t xml:space="preserve">0.08 </w:t>
      </w:r>
      <w:proofErr w:type="spellStart"/>
      <w:r w:rsidR="005C3C79" w:rsidRPr="00381B42">
        <w:rPr>
          <w:rFonts w:cs="Times New Roman"/>
          <w:b w:val="0"/>
          <w:bCs w:val="0"/>
          <w:lang w:val="en-GB"/>
        </w:rPr>
        <w:t>μ</w:t>
      </w:r>
      <w:r w:rsidR="005C3C79" w:rsidRPr="00381B42">
        <w:rPr>
          <w:b w:val="0"/>
          <w:bCs w:val="0"/>
          <w:lang w:val="en-GB"/>
        </w:rPr>
        <w:t>F</w:t>
      </w:r>
      <w:proofErr w:type="spellEnd"/>
      <w:r w:rsidR="005230EB" w:rsidRPr="00381B42">
        <w:rPr>
          <w:b w:val="0"/>
          <w:bCs w:val="0"/>
          <w:lang w:val="en-GB"/>
        </w:rPr>
        <w:t xml:space="preserve"> is the capacitance of the electrode.</w:t>
      </w:r>
      <w:r w:rsidR="00D8438D" w:rsidRPr="00381B42">
        <w:rPr>
          <w:b w:val="0"/>
          <w:bCs w:val="0"/>
          <w:lang w:val="en-GB"/>
        </w:rPr>
        <w:t xml:space="preserve"> </w:t>
      </w:r>
      <w:r w:rsidR="00121EFF" w:rsidRPr="00381B42">
        <w:rPr>
          <w:lang w:val="en-GB"/>
        </w:rPr>
        <w:t>b</w:t>
      </w:r>
      <w:r w:rsidR="00CE766F" w:rsidRPr="00381B42">
        <w:rPr>
          <w:lang w:val="en-GB"/>
        </w:rPr>
        <w:t>,</w:t>
      </w:r>
      <w:r w:rsidR="00CE766F" w:rsidRPr="00381B42">
        <w:rPr>
          <w:b w:val="0"/>
          <w:bCs w:val="0"/>
          <w:lang w:val="en-GB"/>
        </w:rPr>
        <w:t xml:space="preserve"> </w:t>
      </w:r>
      <w:proofErr w:type="gramStart"/>
      <w:r w:rsidR="00CE766F" w:rsidRPr="00381B42">
        <w:rPr>
          <w:b w:val="0"/>
          <w:bCs w:val="0"/>
          <w:lang w:val="en-GB"/>
        </w:rPr>
        <w:t>The</w:t>
      </w:r>
      <w:proofErr w:type="gramEnd"/>
      <w:r w:rsidR="0064339A" w:rsidRPr="00381B42">
        <w:rPr>
          <w:b w:val="0"/>
          <w:bCs w:val="0"/>
          <w:lang w:val="en-GB"/>
        </w:rPr>
        <w:t xml:space="preserve"> nanoscopic discussion of ion dynamics in NCM, for the interpretation of the asymmetric CV, could be obtained by</w:t>
      </w:r>
      <w:r w:rsidR="00CE766F" w:rsidRPr="00381B42">
        <w:rPr>
          <w:b w:val="0"/>
          <w:bCs w:val="0"/>
          <w:lang w:val="en-GB"/>
        </w:rPr>
        <w:t xml:space="preserve"> </w:t>
      </w:r>
      <w:r w:rsidR="00B1276E" w:rsidRPr="00381B42">
        <w:rPr>
          <w:b w:val="0"/>
          <w:bCs w:val="0"/>
          <w:lang w:val="en-GB"/>
        </w:rPr>
        <w:t xml:space="preserve">the </w:t>
      </w:r>
      <w:r w:rsidR="00CE766F" w:rsidRPr="00381B42">
        <w:rPr>
          <w:b w:val="0"/>
          <w:bCs w:val="0"/>
          <w:lang w:val="en-GB"/>
        </w:rPr>
        <w:t xml:space="preserve">time-dependant </w:t>
      </w:r>
      <w:r w:rsidR="00B1276E" w:rsidRPr="00381B42">
        <w:rPr>
          <w:b w:val="0"/>
          <w:bCs w:val="0"/>
          <w:lang w:val="en-GB"/>
        </w:rPr>
        <w:t xml:space="preserve">trans-slit </w:t>
      </w:r>
      <w:r w:rsidR="00CE766F" w:rsidRPr="00381B42">
        <w:rPr>
          <w:b w:val="0"/>
          <w:bCs w:val="0"/>
          <w:lang w:val="en-GB"/>
        </w:rPr>
        <w:t>resistance</w:t>
      </w:r>
      <w:r w:rsidR="00E9678D" w:rsidRPr="00381B42">
        <w:rPr>
          <w:b w:val="0"/>
          <w:bCs w:val="0"/>
          <w:lang w:val="en-GB"/>
        </w:rPr>
        <w:t xml:space="preserve"> (</w:t>
      </w:r>
      <w:r w:rsidR="00E9678D" w:rsidRPr="00381B42">
        <w:rPr>
          <w:b w:val="0"/>
          <w:bCs w:val="0"/>
          <w:i/>
          <w:iCs/>
          <w:lang w:val="en-GB"/>
        </w:rPr>
        <w:t>R=</w:t>
      </w:r>
      <w:proofErr w:type="spellStart"/>
      <w:r w:rsidR="00E9678D" w:rsidRPr="00381B42">
        <w:rPr>
          <w:b w:val="0"/>
          <w:bCs w:val="0"/>
          <w:i/>
          <w:iCs/>
          <w:lang w:val="en-GB"/>
        </w:rPr>
        <w:t>R</w:t>
      </w:r>
      <w:r w:rsidR="00E9678D" w:rsidRPr="00381B42">
        <w:rPr>
          <w:b w:val="0"/>
          <w:bCs w:val="0"/>
          <w:i/>
          <w:iCs/>
          <w:vertAlign w:val="subscript"/>
          <w:lang w:val="en-GB"/>
        </w:rPr>
        <w:t>c</w:t>
      </w:r>
      <w:r w:rsidR="00E9678D" w:rsidRPr="00381B42">
        <w:rPr>
          <w:b w:val="0"/>
          <w:bCs w:val="0"/>
          <w:i/>
          <w:iCs/>
          <w:lang w:val="en-GB"/>
        </w:rPr>
        <w:t>+R</w:t>
      </w:r>
      <w:r w:rsidR="00E9678D" w:rsidRPr="00381B42">
        <w:rPr>
          <w:b w:val="0"/>
          <w:bCs w:val="0"/>
          <w:i/>
          <w:iCs/>
          <w:vertAlign w:val="subscript"/>
          <w:lang w:val="en-GB"/>
        </w:rPr>
        <w:t>d</w:t>
      </w:r>
      <w:proofErr w:type="spellEnd"/>
      <w:r w:rsidR="0064339A" w:rsidRPr="00381B42">
        <w:rPr>
          <w:b w:val="0"/>
          <w:bCs w:val="0"/>
          <w:lang w:val="en-GB"/>
        </w:rPr>
        <w:t>, bottom panel).</w:t>
      </w:r>
      <w:r w:rsidR="00CE766F" w:rsidRPr="00381B42">
        <w:rPr>
          <w:b w:val="0"/>
          <w:bCs w:val="0"/>
          <w:lang w:val="en-GB"/>
        </w:rPr>
        <w:t xml:space="preserve"> </w:t>
      </w:r>
      <w:r w:rsidR="009E1EB4" w:rsidRPr="00381B42">
        <w:rPr>
          <w:b w:val="0"/>
          <w:bCs w:val="0"/>
          <w:lang w:val="en-GB"/>
        </w:rPr>
        <w:t xml:space="preserve">There are two perspectives </w:t>
      </w:r>
      <w:r w:rsidR="008F15A5" w:rsidRPr="00381B42">
        <w:rPr>
          <w:b w:val="0"/>
          <w:bCs w:val="0"/>
          <w:lang w:val="en-GB"/>
        </w:rPr>
        <w:t>to understand this</w:t>
      </w:r>
      <w:r w:rsidR="009E1EB4" w:rsidRPr="00381B42">
        <w:rPr>
          <w:b w:val="0"/>
          <w:bCs w:val="0"/>
          <w:lang w:val="en-GB"/>
        </w:rPr>
        <w:t xml:space="preserve">. (1), Direct discussion of nanoscopic ion transport by </w:t>
      </w:r>
      <w:r w:rsidR="009E1EB4" w:rsidRPr="00381B42">
        <w:rPr>
          <w:b w:val="0"/>
          <w:bCs w:val="0"/>
          <w:i/>
          <w:iCs/>
          <w:lang w:val="en-GB"/>
        </w:rPr>
        <w:t>R</w:t>
      </w:r>
      <w:r w:rsidR="009E1EB4" w:rsidRPr="00381B42">
        <w:rPr>
          <w:b w:val="0"/>
          <w:bCs w:val="0"/>
          <w:lang w:val="en-GB"/>
        </w:rPr>
        <w:t>. In nanoslit network, the trans-slit voltage (</w:t>
      </w:r>
      <w:proofErr w:type="spellStart"/>
      <w:r w:rsidR="009E1EB4" w:rsidRPr="00381B42">
        <w:rPr>
          <w:rFonts w:cs="Times New Roman"/>
          <w:b w:val="0"/>
          <w:bCs w:val="0"/>
          <w:lang w:val="en-GB"/>
        </w:rPr>
        <w:t>Δ</w:t>
      </w:r>
      <w:r w:rsidR="009E1EB4" w:rsidRPr="00381B42">
        <w:rPr>
          <w:rFonts w:cs="Times New Roman"/>
          <w:b w:val="0"/>
          <w:bCs w:val="0"/>
          <w:i/>
          <w:iCs/>
          <w:lang w:val="en-GB"/>
        </w:rPr>
        <w:t>ϕ</w:t>
      </w:r>
      <w:r w:rsidR="009E1EB4" w:rsidRPr="00381B42">
        <w:rPr>
          <w:rFonts w:cs="Times New Roman"/>
          <w:b w:val="0"/>
          <w:bCs w:val="0"/>
          <w:i/>
          <w:iCs/>
          <w:vertAlign w:val="subscript"/>
          <w:lang w:val="en-GB"/>
        </w:rPr>
        <w:t>i</w:t>
      </w:r>
      <w:proofErr w:type="spellEnd"/>
      <w:r w:rsidR="009E1EB4" w:rsidRPr="00381B42">
        <w:rPr>
          <w:b w:val="0"/>
          <w:bCs w:val="0"/>
          <w:lang w:val="en-GB"/>
        </w:rPr>
        <w:t xml:space="preserve">) stimulates ion transport across nanoslits, which can be modulated by </w:t>
      </w:r>
      <w:r w:rsidR="009E1EB4" w:rsidRPr="00381B42">
        <w:rPr>
          <w:b w:val="0"/>
          <w:bCs w:val="0"/>
          <w:i/>
          <w:iCs/>
          <w:lang w:val="en-GB"/>
        </w:rPr>
        <w:t>R</w:t>
      </w:r>
      <w:r w:rsidR="009E1EB4" w:rsidRPr="00381B42">
        <w:rPr>
          <w:b w:val="0"/>
          <w:bCs w:val="0"/>
          <w:lang w:val="en-GB"/>
        </w:rPr>
        <w:t xml:space="preserve">. This modulation changes the trans-slit current which carries ions for storage, and hence changes the total current </w:t>
      </w:r>
      <w:proofErr w:type="spellStart"/>
      <w:r w:rsidR="009E1EB4" w:rsidRPr="00381B42">
        <w:rPr>
          <w:b w:val="0"/>
          <w:bCs w:val="0"/>
          <w:i/>
          <w:iCs/>
          <w:lang w:val="en-GB"/>
        </w:rPr>
        <w:t>I</w:t>
      </w:r>
      <w:r w:rsidR="009E1EB4" w:rsidRPr="00381B42">
        <w:rPr>
          <w:b w:val="0"/>
          <w:bCs w:val="0"/>
          <w:i/>
          <w:iCs/>
          <w:vertAlign w:val="subscript"/>
          <w:lang w:val="en-GB"/>
        </w:rPr>
        <w:t>m</w:t>
      </w:r>
      <w:proofErr w:type="spellEnd"/>
      <w:r w:rsidR="009E1EB4" w:rsidRPr="00381B42">
        <w:rPr>
          <w:b w:val="0"/>
          <w:bCs w:val="0"/>
          <w:lang w:val="en-GB"/>
        </w:rPr>
        <w:t xml:space="preserve">. Here </w:t>
      </w:r>
      <w:proofErr w:type="spellStart"/>
      <w:r w:rsidR="009E1EB4" w:rsidRPr="00381B42">
        <w:rPr>
          <w:b w:val="0"/>
          <w:bCs w:val="0"/>
          <w:i/>
          <w:iCs/>
          <w:lang w:val="en-GB"/>
        </w:rPr>
        <w:t>i</w:t>
      </w:r>
      <w:proofErr w:type="spellEnd"/>
      <w:r w:rsidR="009E1EB4" w:rsidRPr="00381B42">
        <w:rPr>
          <w:b w:val="0"/>
          <w:bCs w:val="0"/>
          <w:lang w:val="en-GB"/>
        </w:rPr>
        <w:t xml:space="preserve">=2 is demonstrated. </w:t>
      </w:r>
      <w:r w:rsidR="00CE766F" w:rsidRPr="00381B42">
        <w:rPr>
          <w:b w:val="0"/>
          <w:bCs w:val="0"/>
          <w:lang w:val="en-GB"/>
        </w:rPr>
        <w:t xml:space="preserve">At the beginning of charging, </w:t>
      </w:r>
      <w:r w:rsidR="00B407E5" w:rsidRPr="00381B42">
        <w:rPr>
          <w:rFonts w:cs="Times New Roman"/>
          <w:b w:val="0"/>
          <w:bCs w:val="0"/>
          <w:lang w:val="en-GB"/>
        </w:rPr>
        <w:t>Δ</w:t>
      </w:r>
      <w:r w:rsidR="00B407E5" w:rsidRPr="00381B42">
        <w:rPr>
          <w:rFonts w:cs="Times New Roman"/>
          <w:b w:val="0"/>
          <w:bCs w:val="0"/>
          <w:i/>
          <w:iCs/>
          <w:lang w:val="en-GB"/>
        </w:rPr>
        <w:t>ϕ</w:t>
      </w:r>
      <w:r w:rsidR="00B407E5" w:rsidRPr="00381B42">
        <w:rPr>
          <w:rFonts w:cs="Times New Roman"/>
          <w:b w:val="0"/>
          <w:bCs w:val="0"/>
          <w:i/>
          <w:iCs/>
          <w:vertAlign w:val="subscript"/>
          <w:lang w:val="en-GB"/>
        </w:rPr>
        <w:t>2</w:t>
      </w:r>
      <w:r w:rsidR="00CE766F" w:rsidRPr="00381B42">
        <w:rPr>
          <w:b w:val="0"/>
          <w:bCs w:val="0"/>
          <w:lang w:val="en-GB"/>
        </w:rPr>
        <w:t xml:space="preserve"> increases </w:t>
      </w:r>
      <w:r w:rsidR="00E24789" w:rsidRPr="00381B42">
        <w:rPr>
          <w:b w:val="0"/>
          <w:bCs w:val="0"/>
          <w:lang w:val="en-GB"/>
        </w:rPr>
        <w:t>rapid</w:t>
      </w:r>
      <w:r w:rsidR="00CE766F" w:rsidRPr="00381B42">
        <w:rPr>
          <w:b w:val="0"/>
          <w:bCs w:val="0"/>
          <w:lang w:val="en-GB"/>
        </w:rPr>
        <w:t xml:space="preserve">ly </w:t>
      </w:r>
      <w:r w:rsidR="00914DFF" w:rsidRPr="00381B42">
        <w:rPr>
          <w:b w:val="0"/>
          <w:bCs w:val="0"/>
          <w:lang w:val="en-GB"/>
        </w:rPr>
        <w:t>in the positive direction</w:t>
      </w:r>
      <w:r w:rsidR="00CE766F" w:rsidRPr="00381B42">
        <w:rPr>
          <w:b w:val="0"/>
          <w:bCs w:val="0"/>
          <w:lang w:val="en-GB"/>
        </w:rPr>
        <w:t xml:space="preserve"> </w:t>
      </w:r>
      <w:r w:rsidR="00E24789" w:rsidRPr="00381B42">
        <w:rPr>
          <w:b w:val="0"/>
          <w:bCs w:val="0"/>
          <w:lang w:val="en-GB"/>
        </w:rPr>
        <w:t>(</w:t>
      </w:r>
      <w:r w:rsidR="000B67BE" w:rsidRPr="00381B42">
        <w:rPr>
          <w:b w:val="0"/>
          <w:bCs w:val="0"/>
          <w:lang w:val="en-GB"/>
        </w:rPr>
        <w:t>dark cyan</w:t>
      </w:r>
      <w:r w:rsidR="00E24789" w:rsidRPr="00381B42">
        <w:rPr>
          <w:b w:val="0"/>
          <w:bCs w:val="0"/>
          <w:lang w:val="en-GB"/>
        </w:rPr>
        <w:t xml:space="preserve"> squares in the top panel) </w:t>
      </w:r>
      <w:r w:rsidR="00CE766F" w:rsidRPr="00381B42">
        <w:rPr>
          <w:b w:val="0"/>
          <w:bCs w:val="0"/>
          <w:lang w:val="en-GB"/>
        </w:rPr>
        <w:t xml:space="preserve">to provide enough current for ion storage due to the large resistance (left purple region). As charging </w:t>
      </w:r>
      <w:r w:rsidR="00E24789" w:rsidRPr="00381B42">
        <w:rPr>
          <w:b w:val="0"/>
          <w:bCs w:val="0"/>
          <w:lang w:val="en-GB"/>
        </w:rPr>
        <w:t>proceed</w:t>
      </w:r>
      <w:r w:rsidR="00CE766F" w:rsidRPr="00381B42">
        <w:rPr>
          <w:b w:val="0"/>
          <w:bCs w:val="0"/>
          <w:lang w:val="en-GB"/>
        </w:rPr>
        <w:t xml:space="preserve">s, </w:t>
      </w:r>
      <w:r w:rsidR="00B407E5" w:rsidRPr="00381B42">
        <w:rPr>
          <w:rFonts w:cs="Times New Roman"/>
          <w:b w:val="0"/>
          <w:bCs w:val="0"/>
          <w:lang w:val="en-GB"/>
        </w:rPr>
        <w:t>Δ</w:t>
      </w:r>
      <w:r w:rsidR="00B407E5" w:rsidRPr="00381B42">
        <w:rPr>
          <w:rFonts w:cs="Times New Roman"/>
          <w:b w:val="0"/>
          <w:bCs w:val="0"/>
          <w:i/>
          <w:iCs/>
          <w:lang w:val="en-GB"/>
        </w:rPr>
        <w:t>ϕ</w:t>
      </w:r>
      <w:r w:rsidR="00B407E5" w:rsidRPr="00381B42">
        <w:rPr>
          <w:rFonts w:cs="Times New Roman"/>
          <w:b w:val="0"/>
          <w:bCs w:val="0"/>
          <w:i/>
          <w:iCs/>
          <w:vertAlign w:val="subscript"/>
          <w:lang w:val="en-GB"/>
        </w:rPr>
        <w:t>2</w:t>
      </w:r>
      <w:r w:rsidR="00CE766F" w:rsidRPr="00381B42">
        <w:rPr>
          <w:b w:val="0"/>
          <w:bCs w:val="0"/>
          <w:lang w:val="en-GB"/>
        </w:rPr>
        <w:t xml:space="preserve"> decreases as the small value of </w:t>
      </w:r>
      <w:r w:rsidR="00CE766F" w:rsidRPr="00381B42">
        <w:rPr>
          <w:b w:val="0"/>
          <w:bCs w:val="0"/>
          <w:i/>
          <w:iCs/>
          <w:lang w:val="en-GB"/>
        </w:rPr>
        <w:t>R</w:t>
      </w:r>
      <w:r w:rsidR="00CE766F" w:rsidRPr="00381B42">
        <w:rPr>
          <w:b w:val="0"/>
          <w:bCs w:val="0"/>
          <w:lang w:val="en-GB"/>
        </w:rPr>
        <w:t xml:space="preserve"> requires only a low voltage to supply enough ions for storage (orange region). A small </w:t>
      </w:r>
      <w:r w:rsidR="00B407E5" w:rsidRPr="00381B42">
        <w:rPr>
          <w:rFonts w:cs="Times New Roman"/>
          <w:b w:val="0"/>
          <w:bCs w:val="0"/>
          <w:lang w:val="en-GB"/>
        </w:rPr>
        <w:t>Δ</w:t>
      </w:r>
      <w:r w:rsidR="00B407E5" w:rsidRPr="00381B42">
        <w:rPr>
          <w:rFonts w:cs="Times New Roman"/>
          <w:b w:val="0"/>
          <w:bCs w:val="0"/>
          <w:i/>
          <w:iCs/>
          <w:lang w:val="en-GB"/>
        </w:rPr>
        <w:t>ϕ</w:t>
      </w:r>
      <w:r w:rsidR="00B407E5" w:rsidRPr="00381B42">
        <w:rPr>
          <w:rFonts w:cs="Times New Roman"/>
          <w:b w:val="0"/>
          <w:bCs w:val="0"/>
          <w:i/>
          <w:iCs/>
          <w:vertAlign w:val="subscript"/>
          <w:lang w:val="en-GB"/>
        </w:rPr>
        <w:t>2</w:t>
      </w:r>
      <w:r w:rsidR="00CE766F" w:rsidRPr="00381B42">
        <w:rPr>
          <w:b w:val="0"/>
          <w:bCs w:val="0"/>
          <w:lang w:val="en-GB"/>
        </w:rPr>
        <w:t xml:space="preserve"> would induce a large voltage </w:t>
      </w:r>
      <w:r w:rsidR="00E24789" w:rsidRPr="00381B42">
        <w:rPr>
          <w:b w:val="0"/>
          <w:bCs w:val="0"/>
          <w:lang w:val="en-GB"/>
        </w:rPr>
        <w:t xml:space="preserve">across </w:t>
      </w:r>
      <w:proofErr w:type="spellStart"/>
      <w:r w:rsidR="00E24789" w:rsidRPr="00381B42">
        <w:rPr>
          <w:b w:val="0"/>
          <w:bCs w:val="0"/>
          <w:i/>
          <w:iCs/>
          <w:lang w:val="en-GB"/>
        </w:rPr>
        <w:t>C</w:t>
      </w:r>
      <w:r w:rsidR="00E24789" w:rsidRPr="00381B42">
        <w:rPr>
          <w:b w:val="0"/>
          <w:bCs w:val="0"/>
          <w:i/>
          <w:iCs/>
          <w:vertAlign w:val="subscript"/>
          <w:lang w:val="en-GB"/>
        </w:rPr>
        <w:t>slit</w:t>
      </w:r>
      <w:proofErr w:type="spellEnd"/>
      <w:r w:rsidR="00E24789" w:rsidRPr="00381B42">
        <w:rPr>
          <w:b w:val="0"/>
          <w:bCs w:val="0"/>
          <w:lang w:val="en-GB"/>
        </w:rPr>
        <w:t xml:space="preserve">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11</w:t>
      </w:r>
      <w:r w:rsidR="00E24789" w:rsidRPr="00381B42">
        <w:rPr>
          <w:b w:val="0"/>
          <w:bCs w:val="0"/>
          <w:lang w:val="en-GB"/>
        </w:rPr>
        <w:t>c,</w:t>
      </w:r>
      <w:r w:rsidR="00CE766F" w:rsidRPr="00381B42">
        <w:rPr>
          <w:b w:val="0"/>
          <w:bCs w:val="0"/>
          <w:lang w:val="en-GB"/>
        </w:rPr>
        <w:t xml:space="preserve"> allowing for storage of more ions. However, </w:t>
      </w:r>
      <w:r w:rsidR="00E24789" w:rsidRPr="00381B42">
        <w:rPr>
          <w:b w:val="0"/>
          <w:bCs w:val="0"/>
          <w:lang w:val="en-GB"/>
        </w:rPr>
        <w:t xml:space="preserve">as the large </w:t>
      </w:r>
      <w:r w:rsidR="00E24789" w:rsidRPr="00381B42">
        <w:rPr>
          <w:b w:val="0"/>
          <w:bCs w:val="0"/>
          <w:i/>
          <w:iCs/>
          <w:lang w:val="en-GB"/>
        </w:rPr>
        <w:t>R</w:t>
      </w:r>
      <w:r w:rsidR="00E24789" w:rsidRPr="00381B42">
        <w:rPr>
          <w:b w:val="0"/>
          <w:bCs w:val="0"/>
          <w:lang w:val="en-GB"/>
        </w:rPr>
        <w:t xml:space="preserve"> </w:t>
      </w:r>
      <w:r w:rsidR="009E1EB4" w:rsidRPr="00381B42">
        <w:rPr>
          <w:b w:val="0"/>
          <w:bCs w:val="0"/>
          <w:lang w:val="en-GB"/>
        </w:rPr>
        <w:t>at the beginning of charging</w:t>
      </w:r>
      <w:r w:rsidR="00E24789" w:rsidRPr="00381B42">
        <w:rPr>
          <w:b w:val="0"/>
          <w:bCs w:val="0"/>
          <w:lang w:val="en-GB"/>
        </w:rPr>
        <w:t xml:space="preserve"> limited </w:t>
      </w:r>
      <w:r w:rsidR="00CE766F" w:rsidRPr="00381B42">
        <w:rPr>
          <w:b w:val="0"/>
          <w:bCs w:val="0"/>
          <w:lang w:val="en-GB"/>
        </w:rPr>
        <w:t>the storage of ions</w:t>
      </w:r>
      <w:r w:rsidR="009E1EB4" w:rsidRPr="00381B42">
        <w:rPr>
          <w:b w:val="0"/>
          <w:bCs w:val="0"/>
          <w:lang w:val="en-GB"/>
        </w:rPr>
        <w:t xml:space="preserve"> to a low value</w:t>
      </w:r>
      <w:r w:rsidR="00CE766F" w:rsidRPr="00381B42">
        <w:rPr>
          <w:b w:val="0"/>
          <w:bCs w:val="0"/>
          <w:lang w:val="en-GB"/>
        </w:rPr>
        <w:t xml:space="preserve">, the current must reach a remarkably high value to </w:t>
      </w:r>
      <w:r w:rsidR="009E1EB4" w:rsidRPr="00381B42">
        <w:rPr>
          <w:b w:val="0"/>
          <w:bCs w:val="0"/>
          <w:lang w:val="en-GB"/>
        </w:rPr>
        <w:t>drastically increase ion storage</w:t>
      </w:r>
      <w:r w:rsidR="00CE766F" w:rsidRPr="00381B42">
        <w:rPr>
          <w:b w:val="0"/>
          <w:bCs w:val="0"/>
          <w:lang w:val="en-GB"/>
        </w:rPr>
        <w:t xml:space="preserve">. At the beginning of discharging, </w:t>
      </w:r>
      <w:r w:rsidR="00B407E5" w:rsidRPr="00381B42">
        <w:rPr>
          <w:rFonts w:cs="Times New Roman"/>
          <w:b w:val="0"/>
          <w:bCs w:val="0"/>
          <w:lang w:val="en-GB"/>
        </w:rPr>
        <w:t>Δ</w:t>
      </w:r>
      <w:r w:rsidR="00B407E5" w:rsidRPr="00381B42">
        <w:rPr>
          <w:rFonts w:cs="Times New Roman"/>
          <w:b w:val="0"/>
          <w:bCs w:val="0"/>
          <w:i/>
          <w:iCs/>
          <w:lang w:val="en-GB"/>
        </w:rPr>
        <w:t>ϕ</w:t>
      </w:r>
      <w:r w:rsidR="00B407E5" w:rsidRPr="00381B42">
        <w:rPr>
          <w:rFonts w:cs="Times New Roman"/>
          <w:b w:val="0"/>
          <w:bCs w:val="0"/>
          <w:i/>
          <w:iCs/>
          <w:vertAlign w:val="subscript"/>
          <w:lang w:val="en-GB"/>
        </w:rPr>
        <w:t>2</w:t>
      </w:r>
      <w:r w:rsidR="00CE766F" w:rsidRPr="00381B42">
        <w:rPr>
          <w:b w:val="0"/>
          <w:bCs w:val="0"/>
          <w:lang w:val="en-GB"/>
        </w:rPr>
        <w:t xml:space="preserve"> slowly increase in the negative regime to reverse the charging current to discharging current due to the small </w:t>
      </w:r>
      <w:r w:rsidR="009E1EB4" w:rsidRPr="00381B42">
        <w:rPr>
          <w:b w:val="0"/>
          <w:bCs w:val="0"/>
          <w:lang w:val="en-GB"/>
        </w:rPr>
        <w:t xml:space="preserve">value of </w:t>
      </w:r>
      <w:r w:rsidR="00CE766F" w:rsidRPr="00381B42">
        <w:rPr>
          <w:b w:val="0"/>
          <w:bCs w:val="0"/>
          <w:i/>
          <w:iCs/>
          <w:lang w:val="en-GB"/>
        </w:rPr>
        <w:t>R</w:t>
      </w:r>
      <w:r w:rsidR="00CE766F" w:rsidRPr="00381B42">
        <w:rPr>
          <w:b w:val="0"/>
          <w:bCs w:val="0"/>
          <w:lang w:val="en-GB"/>
        </w:rPr>
        <w:t xml:space="preserve">. At the end of discharging, </w:t>
      </w:r>
      <w:r w:rsidR="00B407E5" w:rsidRPr="00381B42">
        <w:rPr>
          <w:rFonts w:cs="Times New Roman"/>
          <w:b w:val="0"/>
          <w:bCs w:val="0"/>
          <w:lang w:val="en-GB"/>
        </w:rPr>
        <w:t>Δ</w:t>
      </w:r>
      <w:r w:rsidR="00B407E5" w:rsidRPr="00381B42">
        <w:rPr>
          <w:rFonts w:cs="Times New Roman"/>
          <w:b w:val="0"/>
          <w:bCs w:val="0"/>
          <w:i/>
          <w:iCs/>
          <w:lang w:val="en-GB"/>
        </w:rPr>
        <w:t>ϕ</w:t>
      </w:r>
      <w:r w:rsidR="00B407E5" w:rsidRPr="00381B42">
        <w:rPr>
          <w:rFonts w:cs="Times New Roman"/>
          <w:b w:val="0"/>
          <w:bCs w:val="0"/>
          <w:i/>
          <w:iCs/>
          <w:vertAlign w:val="subscript"/>
          <w:lang w:val="en-GB"/>
        </w:rPr>
        <w:t>2</w:t>
      </w:r>
      <w:r w:rsidR="00CE766F" w:rsidRPr="00381B42">
        <w:rPr>
          <w:b w:val="0"/>
          <w:bCs w:val="0"/>
          <w:lang w:val="en-GB"/>
        </w:rPr>
        <w:t xml:space="preserve"> approaches to a value determined by TLM with large </w:t>
      </w:r>
      <w:r w:rsidR="00CE766F" w:rsidRPr="00381B42">
        <w:rPr>
          <w:b w:val="0"/>
          <w:bCs w:val="0"/>
          <w:i/>
          <w:iCs/>
          <w:lang w:val="en-GB"/>
        </w:rPr>
        <w:t>R</w:t>
      </w:r>
      <w:r w:rsidR="00CE766F" w:rsidRPr="00381B42">
        <w:rPr>
          <w:b w:val="0"/>
          <w:bCs w:val="0"/>
          <w:lang w:val="en-GB"/>
        </w:rPr>
        <w:t xml:space="preserve"> (right purple region). </w:t>
      </w:r>
      <w:r w:rsidR="009E1EB4" w:rsidRPr="00381B42">
        <w:rPr>
          <w:b w:val="0"/>
          <w:bCs w:val="0"/>
          <w:lang w:val="en-GB"/>
        </w:rPr>
        <w:t xml:space="preserve">(2), </w:t>
      </w:r>
      <w:r w:rsidR="005E39ED" w:rsidRPr="00381B42">
        <w:rPr>
          <w:b w:val="0"/>
          <w:bCs w:val="0"/>
          <w:lang w:val="en-GB"/>
        </w:rPr>
        <w:t xml:space="preserve">Another perspective to understand the asymmetric CV diagram is through </w:t>
      </w:r>
      <w:proofErr w:type="spellStart"/>
      <w:r w:rsidR="009E1EB4" w:rsidRPr="00381B42">
        <w:rPr>
          <w:b w:val="0"/>
          <w:bCs w:val="0"/>
          <w:i/>
          <w:iCs/>
          <w:lang w:val="en-GB"/>
        </w:rPr>
        <w:t>t</w:t>
      </w:r>
      <w:r w:rsidR="009E1EB4" w:rsidRPr="00381B42">
        <w:rPr>
          <w:b w:val="0"/>
          <w:bCs w:val="0"/>
          <w:i/>
          <w:iCs/>
          <w:vertAlign w:val="subscript"/>
          <w:lang w:val="en-GB"/>
        </w:rPr>
        <w:t>c</w:t>
      </w:r>
      <w:proofErr w:type="spellEnd"/>
      <w:r w:rsidR="005E39ED" w:rsidRPr="00381B42">
        <w:rPr>
          <w:b w:val="0"/>
          <w:bCs w:val="0"/>
          <w:lang w:val="en-GB"/>
        </w:rPr>
        <w:t xml:space="preserve">, which describes the time needed for the charging/discharging current to reach a steady state. </w:t>
      </w:r>
      <w:r w:rsidR="007C11B6" w:rsidRPr="00381B42">
        <w:rPr>
          <w:b w:val="0"/>
          <w:bCs w:val="0"/>
          <w:lang w:val="en-GB"/>
        </w:rPr>
        <w:t xml:space="preserve">The steady state can be described by a constant value of </w:t>
      </w:r>
      <w:proofErr w:type="spellStart"/>
      <w:r w:rsidR="007C11B6" w:rsidRPr="00381B42">
        <w:rPr>
          <w:b w:val="0"/>
          <w:bCs w:val="0"/>
          <w:i/>
          <w:iCs/>
          <w:lang w:val="en-GB"/>
        </w:rPr>
        <w:t>I</w:t>
      </w:r>
      <w:r w:rsidR="007C11B6" w:rsidRPr="00381B42">
        <w:rPr>
          <w:b w:val="0"/>
          <w:bCs w:val="0"/>
          <w:i/>
          <w:iCs/>
          <w:vertAlign w:val="subscript"/>
          <w:lang w:val="en-GB"/>
        </w:rPr>
        <w:t>m</w:t>
      </w:r>
      <w:proofErr w:type="spellEnd"/>
      <w:r w:rsidR="007C11B6" w:rsidRPr="00381B42">
        <w:rPr>
          <w:b w:val="0"/>
          <w:bCs w:val="0"/>
          <w:lang w:val="en-GB"/>
        </w:rPr>
        <w:t xml:space="preserve"> where trans-slit ion transport can steadily supply ions for storage in nanoslits. </w:t>
      </w:r>
      <w:r w:rsidR="005E39ED" w:rsidRPr="00381B42">
        <w:rPr>
          <w:b w:val="0"/>
          <w:bCs w:val="0"/>
          <w:lang w:val="en-GB"/>
        </w:rPr>
        <w:t xml:space="preserve">When </w:t>
      </w:r>
      <w:r w:rsidR="005E39ED" w:rsidRPr="00381B42">
        <w:rPr>
          <w:b w:val="0"/>
          <w:bCs w:val="0"/>
          <w:i/>
          <w:iCs/>
          <w:lang w:val="en-GB"/>
        </w:rPr>
        <w:t>t&lt;</w:t>
      </w:r>
      <w:proofErr w:type="spellStart"/>
      <w:r w:rsidR="005E39ED" w:rsidRPr="00381B42">
        <w:rPr>
          <w:b w:val="0"/>
          <w:bCs w:val="0"/>
          <w:i/>
          <w:iCs/>
          <w:lang w:val="en-GB"/>
        </w:rPr>
        <w:t>t</w:t>
      </w:r>
      <w:r w:rsidR="005E39ED" w:rsidRPr="00381B42">
        <w:rPr>
          <w:b w:val="0"/>
          <w:bCs w:val="0"/>
          <w:i/>
          <w:iCs/>
          <w:vertAlign w:val="subscript"/>
          <w:lang w:val="en-GB"/>
        </w:rPr>
        <w:t>c</w:t>
      </w:r>
      <w:proofErr w:type="spellEnd"/>
      <w:r w:rsidR="007C11B6" w:rsidRPr="00381B42">
        <w:rPr>
          <w:b w:val="0"/>
          <w:bCs w:val="0"/>
          <w:lang w:val="en-GB"/>
        </w:rPr>
        <w:t>,</w:t>
      </w:r>
      <w:r w:rsidR="005E39ED" w:rsidRPr="00381B42">
        <w:rPr>
          <w:b w:val="0"/>
          <w:bCs w:val="0"/>
          <w:lang w:val="en-GB"/>
        </w:rPr>
        <w:t xml:space="preserve"> the resistive </w:t>
      </w:r>
      <w:r w:rsidR="009E1EB4" w:rsidRPr="00381B42">
        <w:rPr>
          <w:b w:val="0"/>
          <w:bCs w:val="0"/>
          <w:lang w:val="en-GB"/>
        </w:rPr>
        <w:t xml:space="preserve">trans-slit </w:t>
      </w:r>
      <w:r w:rsidR="007C11B6" w:rsidRPr="00381B42">
        <w:rPr>
          <w:b w:val="0"/>
          <w:bCs w:val="0"/>
          <w:lang w:val="en-GB"/>
        </w:rPr>
        <w:t>current</w:t>
      </w:r>
      <w:r w:rsidR="005E39ED" w:rsidRPr="00381B42">
        <w:rPr>
          <w:b w:val="0"/>
          <w:bCs w:val="0"/>
          <w:lang w:val="en-GB"/>
        </w:rPr>
        <w:t xml:space="preserve"> provides ions at a low rate to </w:t>
      </w:r>
      <w:r w:rsidR="009E1EB4" w:rsidRPr="00381B42">
        <w:rPr>
          <w:b w:val="0"/>
          <w:bCs w:val="0"/>
          <w:lang w:val="en-GB"/>
        </w:rPr>
        <w:t>nanoslits for storage</w:t>
      </w:r>
      <w:r w:rsidR="005E39ED" w:rsidRPr="00381B42">
        <w:rPr>
          <w:b w:val="0"/>
          <w:bCs w:val="0"/>
          <w:lang w:val="en-GB"/>
        </w:rPr>
        <w:t xml:space="preserve">, the </w:t>
      </w:r>
      <w:r w:rsidR="007C11B6" w:rsidRPr="00381B42">
        <w:rPr>
          <w:b w:val="0"/>
          <w:bCs w:val="0"/>
          <w:lang w:val="en-GB"/>
        </w:rPr>
        <w:t xml:space="preserve">trans-slit </w:t>
      </w:r>
      <w:r w:rsidR="005E39ED" w:rsidRPr="00381B42">
        <w:rPr>
          <w:b w:val="0"/>
          <w:bCs w:val="0"/>
          <w:lang w:val="en-GB"/>
        </w:rPr>
        <w:t xml:space="preserve">voltage keeps increasing such that </w:t>
      </w:r>
      <w:r w:rsidR="007C11B6" w:rsidRPr="00381B42">
        <w:rPr>
          <w:b w:val="0"/>
          <w:bCs w:val="0"/>
          <w:lang w:val="en-GB"/>
        </w:rPr>
        <w:t xml:space="preserve">ion storage rate </w:t>
      </w:r>
      <w:r w:rsidR="00F861FA" w:rsidRPr="00381B42">
        <w:rPr>
          <w:b w:val="0"/>
          <w:bCs w:val="0"/>
          <w:lang w:val="en-GB"/>
        </w:rPr>
        <w:t>increases towards</w:t>
      </w:r>
      <w:r w:rsidR="007C11B6" w:rsidRPr="00381B42">
        <w:rPr>
          <w:b w:val="0"/>
          <w:bCs w:val="0"/>
          <w:lang w:val="en-GB"/>
        </w:rPr>
        <w:t xml:space="preserve"> </w:t>
      </w:r>
      <w:r w:rsidR="00F861FA" w:rsidRPr="00381B42">
        <w:rPr>
          <w:b w:val="0"/>
          <w:bCs w:val="0"/>
          <w:lang w:val="en-GB"/>
        </w:rPr>
        <w:t xml:space="preserve">the </w:t>
      </w:r>
      <w:r w:rsidR="007C11B6" w:rsidRPr="00381B42">
        <w:rPr>
          <w:b w:val="0"/>
          <w:bCs w:val="0"/>
          <w:lang w:val="en-GB"/>
        </w:rPr>
        <w:t>steady state</w:t>
      </w:r>
      <w:r w:rsidR="005E39ED" w:rsidRPr="00381B42">
        <w:rPr>
          <w:b w:val="0"/>
          <w:bCs w:val="0"/>
          <w:lang w:val="en-GB"/>
        </w:rPr>
        <w:t xml:space="preserve">. </w:t>
      </w:r>
      <w:r w:rsidR="00241200" w:rsidRPr="00381B42">
        <w:rPr>
          <w:b w:val="0"/>
          <w:bCs w:val="0"/>
          <w:lang w:val="en-GB"/>
        </w:rPr>
        <w:t xml:space="preserve">However, </w:t>
      </w:r>
      <w:proofErr w:type="spellStart"/>
      <w:r w:rsidR="00241200" w:rsidRPr="00381B42">
        <w:rPr>
          <w:b w:val="0"/>
          <w:bCs w:val="0"/>
          <w:i/>
          <w:iCs/>
          <w:lang w:val="en-GB"/>
        </w:rPr>
        <w:t>t</w:t>
      </w:r>
      <w:r w:rsidR="00241200" w:rsidRPr="00381B42">
        <w:rPr>
          <w:b w:val="0"/>
          <w:bCs w:val="0"/>
          <w:i/>
          <w:iCs/>
          <w:vertAlign w:val="subscript"/>
          <w:lang w:val="en-GB"/>
        </w:rPr>
        <w:t>c</w:t>
      </w:r>
      <w:proofErr w:type="spellEnd"/>
      <w:r w:rsidR="00241200" w:rsidRPr="00381B42">
        <w:rPr>
          <w:b w:val="0"/>
          <w:bCs w:val="0"/>
          <w:lang w:val="en-GB"/>
        </w:rPr>
        <w:t xml:space="preserve"> is not constant in NCM due to the varying trans-slit resistance. </w:t>
      </w:r>
      <w:r w:rsidR="005E39ED" w:rsidRPr="00381B42">
        <w:rPr>
          <w:b w:val="0"/>
          <w:bCs w:val="0"/>
          <w:lang w:val="en-GB"/>
        </w:rPr>
        <w:t xml:space="preserve">As charging </w:t>
      </w:r>
      <w:r w:rsidR="009E1EB4" w:rsidRPr="00381B42">
        <w:rPr>
          <w:b w:val="0"/>
          <w:bCs w:val="0"/>
          <w:lang w:val="en-GB"/>
        </w:rPr>
        <w:t>proceeds</w:t>
      </w:r>
      <w:r w:rsidR="005E39ED" w:rsidRPr="00381B42">
        <w:rPr>
          <w:b w:val="0"/>
          <w:bCs w:val="0"/>
          <w:lang w:val="en-GB"/>
        </w:rPr>
        <w:t xml:space="preserve">, the current described by NCM increases faster than that defined by TLM with large </w:t>
      </w:r>
      <w:r w:rsidR="005E39ED" w:rsidRPr="00381B42">
        <w:rPr>
          <w:b w:val="0"/>
          <w:bCs w:val="0"/>
          <w:i/>
          <w:iCs/>
          <w:lang w:val="en-GB"/>
        </w:rPr>
        <w:t>R</w:t>
      </w:r>
      <w:r w:rsidR="005E39ED" w:rsidRPr="00381B42">
        <w:rPr>
          <w:b w:val="0"/>
          <w:bCs w:val="0"/>
          <w:lang w:val="en-GB"/>
        </w:rPr>
        <w:t xml:space="preserve"> due to the decreased </w:t>
      </w:r>
      <w:proofErr w:type="spellStart"/>
      <w:r w:rsidR="005E39ED" w:rsidRPr="00381B42">
        <w:rPr>
          <w:b w:val="0"/>
          <w:bCs w:val="0"/>
          <w:i/>
          <w:iCs/>
          <w:lang w:val="en-GB"/>
        </w:rPr>
        <w:t>t</w:t>
      </w:r>
      <w:r w:rsidR="005E39ED" w:rsidRPr="00381B42">
        <w:rPr>
          <w:b w:val="0"/>
          <w:bCs w:val="0"/>
          <w:i/>
          <w:iCs/>
          <w:vertAlign w:val="subscript"/>
          <w:lang w:val="en-GB"/>
        </w:rPr>
        <w:t>c</w:t>
      </w:r>
      <w:proofErr w:type="spellEnd"/>
      <w:r w:rsidR="005E39ED" w:rsidRPr="00381B42">
        <w:rPr>
          <w:b w:val="0"/>
          <w:bCs w:val="0"/>
          <w:lang w:val="en-GB"/>
        </w:rPr>
        <w:t xml:space="preserve">. At the beginning of discharging, the current rapidly reaches a “steady state” due to the small </w:t>
      </w:r>
      <w:proofErr w:type="spellStart"/>
      <w:r w:rsidR="005E39ED" w:rsidRPr="00381B42">
        <w:rPr>
          <w:b w:val="0"/>
          <w:bCs w:val="0"/>
          <w:i/>
          <w:iCs/>
          <w:lang w:val="en-GB"/>
        </w:rPr>
        <w:t>t</w:t>
      </w:r>
      <w:r w:rsidR="005E39ED" w:rsidRPr="00381B42">
        <w:rPr>
          <w:b w:val="0"/>
          <w:bCs w:val="0"/>
          <w:i/>
          <w:iCs/>
          <w:vertAlign w:val="subscript"/>
          <w:lang w:val="en-GB"/>
        </w:rPr>
        <w:t>c</w:t>
      </w:r>
      <w:proofErr w:type="spellEnd"/>
      <w:r w:rsidR="005E39ED" w:rsidRPr="00381B42">
        <w:rPr>
          <w:b w:val="0"/>
          <w:bCs w:val="0"/>
          <w:lang w:val="en-GB"/>
        </w:rPr>
        <w:t xml:space="preserve">. Although </w:t>
      </w:r>
      <w:proofErr w:type="spellStart"/>
      <w:r w:rsidR="005E39ED" w:rsidRPr="00381B42">
        <w:rPr>
          <w:b w:val="0"/>
          <w:bCs w:val="0"/>
          <w:i/>
          <w:iCs/>
          <w:lang w:val="en-GB"/>
        </w:rPr>
        <w:t>t</w:t>
      </w:r>
      <w:r w:rsidR="005E39ED" w:rsidRPr="00381B42">
        <w:rPr>
          <w:b w:val="0"/>
          <w:bCs w:val="0"/>
          <w:i/>
          <w:iCs/>
          <w:vertAlign w:val="subscript"/>
          <w:lang w:val="en-GB"/>
        </w:rPr>
        <w:t>c</w:t>
      </w:r>
      <w:proofErr w:type="spellEnd"/>
      <w:r w:rsidR="005E39ED" w:rsidRPr="00381B42">
        <w:rPr>
          <w:b w:val="0"/>
          <w:bCs w:val="0"/>
          <w:lang w:val="en-GB"/>
        </w:rPr>
        <w:t xml:space="preserve"> further decreases during discharging, the current does not change significantly as TLMs with small </w:t>
      </w:r>
      <w:r w:rsidR="005E39ED" w:rsidRPr="00381B42">
        <w:rPr>
          <w:b w:val="0"/>
          <w:bCs w:val="0"/>
          <w:i/>
          <w:iCs/>
          <w:lang w:val="en-GB"/>
        </w:rPr>
        <w:t>R</w:t>
      </w:r>
      <w:r w:rsidR="005E39ED" w:rsidRPr="00381B42">
        <w:rPr>
          <w:b w:val="0"/>
          <w:bCs w:val="0"/>
          <w:lang w:val="en-GB"/>
        </w:rPr>
        <w:t xml:space="preserve"> are also approaching the “steady state”. </w:t>
      </w:r>
    </w:p>
    <w:bookmarkEnd w:id="15"/>
    <w:bookmarkEnd w:id="23"/>
    <w:p w14:paraId="32465FE4" w14:textId="0A9A198A" w:rsidR="0093660D" w:rsidRPr="00381B42" w:rsidRDefault="0093660D" w:rsidP="0093660D">
      <w:pPr>
        <w:rPr>
          <w:lang w:val="en-GB"/>
        </w:rPr>
      </w:pPr>
    </w:p>
    <w:p w14:paraId="033203F9" w14:textId="77777777" w:rsidR="00C226DC" w:rsidRPr="00381B42" w:rsidRDefault="00C226DC" w:rsidP="00C226DC">
      <w:pPr>
        <w:keepNext/>
        <w:rPr>
          <w:lang w:val="en-GB"/>
        </w:rPr>
      </w:pPr>
      <w:r w:rsidRPr="00381B42">
        <w:rPr>
          <w:noProof/>
          <w:lang w:val="en-GB"/>
        </w:rPr>
        <w:lastRenderedPageBreak/>
        <w:drawing>
          <wp:inline distT="0" distB="0" distL="0" distR="0" wp14:anchorId="418ED69B" wp14:editId="765A91F2">
            <wp:extent cx="5755005" cy="2741003"/>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755005" cy="2741003"/>
                    </a:xfrm>
                    <a:prstGeom prst="rect">
                      <a:avLst/>
                    </a:prstGeom>
                    <a:noFill/>
                    <a:ln>
                      <a:noFill/>
                    </a:ln>
                  </pic:spPr>
                </pic:pic>
              </a:graphicData>
            </a:graphic>
          </wp:inline>
        </w:drawing>
      </w:r>
    </w:p>
    <w:p w14:paraId="54D28239" w14:textId="31135C3C" w:rsidR="00C226DC" w:rsidRPr="00381B42" w:rsidRDefault="00A03749" w:rsidP="00C226DC">
      <w:pPr>
        <w:pStyle w:val="Caption"/>
        <w:rPr>
          <w:lang w:val="en-GB"/>
        </w:rPr>
      </w:pPr>
      <w:bookmarkStart w:id="25" w:name="_Ref49170656"/>
      <w:r>
        <w:rPr>
          <w:lang w:val="en-GB"/>
        </w:rPr>
        <w:t>Supplementary Fig</w:t>
      </w:r>
      <w:r w:rsidR="00C226DC" w:rsidRPr="00381B42">
        <w:rPr>
          <w:lang w:val="en-GB"/>
        </w:rPr>
        <w:t xml:space="preserve">. </w:t>
      </w:r>
      <w:r w:rsidR="00296C2E">
        <w:rPr>
          <w:noProof/>
          <w:lang w:val="en-GB"/>
        </w:rPr>
        <w:t>14</w:t>
      </w:r>
      <w:bookmarkEnd w:id="25"/>
      <w:r w:rsidR="00C226DC" w:rsidRPr="00381B42">
        <w:rPr>
          <w:lang w:val="en-GB"/>
        </w:rPr>
        <w:t xml:space="preserve"> | </w:t>
      </w:r>
      <w:r w:rsidR="001315EE" w:rsidRPr="00381B42">
        <w:rPr>
          <w:lang w:val="en-GB"/>
        </w:rPr>
        <w:t>Nanoscopic e</w:t>
      </w:r>
      <w:r w:rsidR="001007AA" w:rsidRPr="00381B42">
        <w:rPr>
          <w:lang w:val="en-GB"/>
        </w:rPr>
        <w:t xml:space="preserve">volution of net charge storage in each nanoslit within the membrane electrode of supercapacitors, obtained by transmission line model (a-d, TLM) and </w:t>
      </w:r>
      <w:r w:rsidR="00F43C7D">
        <w:rPr>
          <w:lang w:val="en-GB"/>
        </w:rPr>
        <w:t>nano-circuitry</w:t>
      </w:r>
      <w:r w:rsidR="001007AA" w:rsidRPr="00381B42">
        <w:rPr>
          <w:lang w:val="en-GB"/>
        </w:rPr>
        <w:t xml:space="preserve"> model (e-h, NCM). </w:t>
      </w:r>
      <w:r w:rsidR="001315EE" w:rsidRPr="00381B42">
        <w:rPr>
          <w:rFonts w:cs="Times New Roman"/>
          <w:b w:val="0"/>
          <w:bCs w:val="0"/>
          <w:lang w:val="en-GB"/>
        </w:rPr>
        <w:t>γ=0.9 for NCM here, a</w:t>
      </w:r>
      <w:r w:rsidR="001007AA" w:rsidRPr="00381B42">
        <w:rPr>
          <w:b w:val="0"/>
          <w:bCs w:val="0"/>
          <w:lang w:val="en-GB"/>
        </w:rPr>
        <w:t xml:space="preserve">ll conditions are the same as those for </w:t>
      </w:r>
      <w:r>
        <w:rPr>
          <w:b w:val="0"/>
          <w:bCs w:val="0"/>
          <w:lang w:val="en-GB"/>
        </w:rPr>
        <w:t>Supplementary Fig</w:t>
      </w:r>
      <w:r w:rsidR="00296C2E" w:rsidRPr="00296C2E">
        <w:rPr>
          <w:b w:val="0"/>
          <w:bCs w:val="0"/>
          <w:lang w:val="en-GB"/>
        </w:rPr>
        <w:t xml:space="preserve">. </w:t>
      </w:r>
      <w:r w:rsidR="00296C2E" w:rsidRPr="00296C2E">
        <w:rPr>
          <w:b w:val="0"/>
          <w:bCs w:val="0"/>
          <w:noProof/>
          <w:lang w:val="en-GB"/>
        </w:rPr>
        <w:t>12</w:t>
      </w:r>
      <w:r w:rsidR="001315EE" w:rsidRPr="00381B42">
        <w:rPr>
          <w:b w:val="0"/>
          <w:bCs w:val="0"/>
          <w:lang w:val="en-GB"/>
        </w:rPr>
        <w:t>.</w:t>
      </w:r>
      <w:r w:rsidR="001007AA" w:rsidRPr="00381B42">
        <w:rPr>
          <w:b w:val="0"/>
          <w:bCs w:val="0"/>
          <w:lang w:val="en-GB"/>
        </w:rPr>
        <w:t xml:space="preserve"> The initial two </w:t>
      </w:r>
      <w:r w:rsidR="00D85157" w:rsidRPr="00381B42">
        <w:rPr>
          <w:b w:val="0"/>
          <w:bCs w:val="0"/>
          <w:lang w:val="en-GB"/>
        </w:rPr>
        <w:t>CV</w:t>
      </w:r>
      <w:r w:rsidR="001007AA" w:rsidRPr="00381B42">
        <w:rPr>
          <w:b w:val="0"/>
          <w:bCs w:val="0"/>
          <w:lang w:val="en-GB"/>
        </w:rPr>
        <w:t xml:space="preserve"> charging/discharging cycles are shown.</w:t>
      </w:r>
      <w:r w:rsidR="00D26BDE" w:rsidRPr="00381B42">
        <w:rPr>
          <w:b w:val="0"/>
          <w:bCs w:val="0"/>
          <w:lang w:val="en-GB"/>
        </w:rPr>
        <w:t xml:space="preserve"> </w:t>
      </w:r>
      <w:r w:rsidR="000929A1" w:rsidRPr="00381B42">
        <w:rPr>
          <w:b w:val="0"/>
          <w:bCs w:val="0"/>
          <w:lang w:val="en-GB"/>
        </w:rPr>
        <w:t>N</w:t>
      </w:r>
      <w:r w:rsidR="00D26BDE" w:rsidRPr="00381B42">
        <w:rPr>
          <w:b w:val="0"/>
          <w:bCs w:val="0"/>
          <w:lang w:val="en-GB"/>
        </w:rPr>
        <w:t xml:space="preserve">et charge </w:t>
      </w:r>
      <w:r w:rsidR="000929A1" w:rsidRPr="00381B42">
        <w:rPr>
          <w:b w:val="0"/>
          <w:bCs w:val="0"/>
          <w:lang w:val="en-GB"/>
        </w:rPr>
        <w:t>stored in the nanoslit with high index (</w:t>
      </w:r>
      <w:proofErr w:type="spellStart"/>
      <w:r w:rsidR="000929A1" w:rsidRPr="00381B42">
        <w:rPr>
          <w:b w:val="0"/>
          <w:bCs w:val="0"/>
          <w:i/>
          <w:iCs/>
          <w:lang w:val="en-GB"/>
        </w:rPr>
        <w:t>i</w:t>
      </w:r>
      <w:proofErr w:type="spellEnd"/>
      <w:r w:rsidR="000929A1" w:rsidRPr="00381B42">
        <w:rPr>
          <w:b w:val="0"/>
          <w:bCs w:val="0"/>
          <w:lang w:val="en-GB"/>
        </w:rPr>
        <w:t>)</w:t>
      </w:r>
      <w:r w:rsidR="00D85157" w:rsidRPr="00381B42">
        <w:rPr>
          <w:b w:val="0"/>
          <w:bCs w:val="0"/>
          <w:lang w:val="en-GB"/>
        </w:rPr>
        <w:t xml:space="preserve"> near the current collector</w:t>
      </w:r>
      <w:r w:rsidR="000929A1" w:rsidRPr="00381B42">
        <w:rPr>
          <w:b w:val="0"/>
          <w:bCs w:val="0"/>
          <w:lang w:val="en-GB"/>
        </w:rPr>
        <w:t xml:space="preserve"> is clearly </w:t>
      </w:r>
      <w:r w:rsidR="00D94EDB" w:rsidRPr="00381B42">
        <w:rPr>
          <w:b w:val="0"/>
          <w:bCs w:val="0"/>
          <w:lang w:val="en-GB"/>
        </w:rPr>
        <w:t>small</w:t>
      </w:r>
      <w:r w:rsidR="000929A1" w:rsidRPr="00381B42">
        <w:rPr>
          <w:b w:val="0"/>
          <w:bCs w:val="0"/>
          <w:lang w:val="en-GB"/>
        </w:rPr>
        <w:t xml:space="preserve">er than that with </w:t>
      </w:r>
      <w:r w:rsidR="00D94EDB" w:rsidRPr="00381B42">
        <w:rPr>
          <w:b w:val="0"/>
          <w:bCs w:val="0"/>
          <w:lang w:val="en-GB"/>
        </w:rPr>
        <w:t>low</w:t>
      </w:r>
      <w:r w:rsidR="000929A1" w:rsidRPr="00381B42">
        <w:rPr>
          <w:b w:val="0"/>
          <w:bCs w:val="0"/>
          <w:lang w:val="en-GB"/>
        </w:rPr>
        <w:t xml:space="preserve"> index</w:t>
      </w:r>
      <w:r w:rsidR="00D85157" w:rsidRPr="00381B42">
        <w:rPr>
          <w:b w:val="0"/>
          <w:bCs w:val="0"/>
          <w:lang w:val="en-GB"/>
        </w:rPr>
        <w:t xml:space="preserve"> near the bulk electrolyte,</w:t>
      </w:r>
      <w:r w:rsidR="000929A1" w:rsidRPr="00381B42">
        <w:rPr>
          <w:b w:val="0"/>
          <w:bCs w:val="0"/>
          <w:lang w:val="en-GB"/>
        </w:rPr>
        <w:t xml:space="preserve"> </w:t>
      </w:r>
      <w:r w:rsidR="00D85157" w:rsidRPr="00381B42">
        <w:rPr>
          <w:b w:val="0"/>
          <w:bCs w:val="0"/>
          <w:lang w:val="en-GB"/>
        </w:rPr>
        <w:t xml:space="preserve">primarily </w:t>
      </w:r>
      <w:r w:rsidR="000929A1" w:rsidRPr="00381B42">
        <w:rPr>
          <w:b w:val="0"/>
          <w:bCs w:val="0"/>
          <w:lang w:val="en-GB"/>
        </w:rPr>
        <w:t>due to slow ion transport</w:t>
      </w:r>
      <w:r w:rsidR="00AD1FC4" w:rsidRPr="00AD1FC4">
        <w:rPr>
          <w:b w:val="0"/>
          <w:bCs w:val="0"/>
          <w:noProof/>
          <w:vertAlign w:val="superscript"/>
          <w:lang w:val="en-GB"/>
        </w:rPr>
        <w:t>6,61,62</w:t>
      </w:r>
      <w:r w:rsidR="000929A1" w:rsidRPr="00381B42">
        <w:rPr>
          <w:b w:val="0"/>
          <w:bCs w:val="0"/>
          <w:lang w:val="en-GB"/>
        </w:rPr>
        <w:t xml:space="preserve">. </w:t>
      </w:r>
      <w:r w:rsidR="00D94EDB" w:rsidRPr="00381B42">
        <w:rPr>
          <w:b w:val="0"/>
          <w:bCs w:val="0"/>
          <w:lang w:val="en-GB"/>
        </w:rPr>
        <w:t xml:space="preserve">Here </w:t>
      </w:r>
      <w:r w:rsidR="00B802BF" w:rsidRPr="00381B42">
        <w:rPr>
          <w:b w:val="0"/>
          <w:bCs w:val="0"/>
          <w:lang w:val="en-GB"/>
        </w:rPr>
        <w:t>NCM suggests</w:t>
      </w:r>
      <w:r w:rsidR="00D94EDB" w:rsidRPr="00381B42">
        <w:rPr>
          <w:b w:val="0"/>
          <w:bCs w:val="0"/>
          <w:lang w:val="en-GB"/>
        </w:rPr>
        <w:t xml:space="preserve"> that, due to the decreased </w:t>
      </w:r>
      <w:r w:rsidR="00D62798" w:rsidRPr="00381B42">
        <w:rPr>
          <w:b w:val="0"/>
          <w:bCs w:val="0"/>
          <w:lang w:val="en-GB"/>
        </w:rPr>
        <w:t xml:space="preserve">trans-slit </w:t>
      </w:r>
      <w:r w:rsidR="00D94EDB" w:rsidRPr="00381B42">
        <w:rPr>
          <w:b w:val="0"/>
          <w:bCs w:val="0"/>
          <w:lang w:val="en-GB"/>
        </w:rPr>
        <w:t xml:space="preserve">ionic resistance or enhanced ion </w:t>
      </w:r>
      <w:r w:rsidR="00D85157" w:rsidRPr="00381B42">
        <w:rPr>
          <w:b w:val="0"/>
          <w:bCs w:val="0"/>
          <w:lang w:val="en-GB"/>
        </w:rPr>
        <w:t xml:space="preserve">transport under nanoconfinement </w:t>
      </w:r>
      <w:r w:rsidR="00B802BF" w:rsidRPr="00381B42">
        <w:rPr>
          <w:b w:val="0"/>
          <w:bCs w:val="0"/>
          <w:lang w:val="en-GB"/>
        </w:rPr>
        <w:t xml:space="preserve">discussed </w:t>
      </w:r>
      <w:r w:rsidR="00D85157" w:rsidRPr="00381B42">
        <w:rPr>
          <w:b w:val="0"/>
          <w:bCs w:val="0"/>
          <w:lang w:val="en-GB"/>
        </w:rPr>
        <w:t xml:space="preserve">in </w:t>
      </w:r>
      <w:r>
        <w:rPr>
          <w:b w:val="0"/>
          <w:bCs w:val="0"/>
          <w:lang w:val="en-GB"/>
        </w:rPr>
        <w:t>Supplementary Fig</w:t>
      </w:r>
      <w:r w:rsidR="00296C2E" w:rsidRPr="00296C2E">
        <w:rPr>
          <w:b w:val="0"/>
          <w:bCs w:val="0"/>
          <w:lang w:val="en-GB"/>
        </w:rPr>
        <w:t xml:space="preserve">. </w:t>
      </w:r>
      <w:r w:rsidR="00296C2E" w:rsidRPr="00296C2E">
        <w:rPr>
          <w:b w:val="0"/>
          <w:bCs w:val="0"/>
          <w:noProof/>
          <w:lang w:val="en-GB"/>
        </w:rPr>
        <w:t>13</w:t>
      </w:r>
      <w:r w:rsidR="00D85157" w:rsidRPr="00381B42">
        <w:rPr>
          <w:b w:val="0"/>
          <w:bCs w:val="0"/>
          <w:lang w:val="en-GB"/>
        </w:rPr>
        <w:t>b</w:t>
      </w:r>
      <w:r w:rsidR="00D94EDB" w:rsidRPr="00381B42">
        <w:rPr>
          <w:b w:val="0"/>
          <w:bCs w:val="0"/>
          <w:lang w:val="en-GB"/>
        </w:rPr>
        <w:t xml:space="preserve">, </w:t>
      </w:r>
      <w:r w:rsidR="00D85157" w:rsidRPr="00381B42">
        <w:rPr>
          <w:b w:val="0"/>
          <w:bCs w:val="0"/>
          <w:lang w:val="en-GB"/>
        </w:rPr>
        <w:t>the net charge inside the electrode can increase,</w:t>
      </w:r>
      <w:r w:rsidR="00BC62D9" w:rsidRPr="00381B42">
        <w:rPr>
          <w:b w:val="0"/>
          <w:bCs w:val="0"/>
          <w:lang w:val="en-GB"/>
        </w:rPr>
        <w:t xml:space="preserve"> for example, the charge stored in the 19</w:t>
      </w:r>
      <w:r w:rsidR="00BC62D9" w:rsidRPr="00381B42">
        <w:rPr>
          <w:b w:val="0"/>
          <w:bCs w:val="0"/>
          <w:vertAlign w:val="superscript"/>
          <w:lang w:val="en-GB"/>
        </w:rPr>
        <w:t>th</w:t>
      </w:r>
      <w:r w:rsidR="00BC62D9" w:rsidRPr="00381B42">
        <w:rPr>
          <w:b w:val="0"/>
          <w:bCs w:val="0"/>
          <w:lang w:val="en-GB"/>
        </w:rPr>
        <w:t xml:space="preserve"> layer described by NCM (9.88 </w:t>
      </w:r>
      <w:proofErr w:type="spellStart"/>
      <w:r w:rsidR="00BC62D9" w:rsidRPr="00381B42">
        <w:rPr>
          <w:b w:val="0"/>
          <w:bCs w:val="0"/>
          <w:lang w:val="en-GB"/>
        </w:rPr>
        <w:t>nC</w:t>
      </w:r>
      <w:proofErr w:type="spellEnd"/>
      <w:r w:rsidR="00BC62D9" w:rsidRPr="00381B42">
        <w:rPr>
          <w:b w:val="0"/>
          <w:bCs w:val="0"/>
          <w:lang w:val="en-GB"/>
        </w:rPr>
        <w:t xml:space="preserve">) is around 42% higher than that described by TLM (6.95 </w:t>
      </w:r>
      <w:proofErr w:type="spellStart"/>
      <w:r w:rsidR="00BC62D9" w:rsidRPr="00381B42">
        <w:rPr>
          <w:b w:val="0"/>
          <w:bCs w:val="0"/>
          <w:lang w:val="en-GB"/>
        </w:rPr>
        <w:t>nC</w:t>
      </w:r>
      <w:proofErr w:type="spellEnd"/>
      <w:r w:rsidR="00BC62D9" w:rsidRPr="00381B42">
        <w:rPr>
          <w:b w:val="0"/>
          <w:bCs w:val="0"/>
          <w:lang w:val="en-GB"/>
        </w:rPr>
        <w:t>).</w:t>
      </w:r>
      <w:r w:rsidR="00D85157" w:rsidRPr="00381B42">
        <w:rPr>
          <w:b w:val="0"/>
          <w:bCs w:val="0"/>
          <w:lang w:val="en-GB"/>
        </w:rPr>
        <w:t xml:space="preserve"> </w:t>
      </w:r>
      <w:r w:rsidR="00BC62D9" w:rsidRPr="00381B42">
        <w:rPr>
          <w:b w:val="0"/>
          <w:bCs w:val="0"/>
          <w:lang w:val="en-GB"/>
        </w:rPr>
        <w:t xml:space="preserve">This </w:t>
      </w:r>
      <w:r w:rsidR="00D85157" w:rsidRPr="00381B42">
        <w:rPr>
          <w:b w:val="0"/>
          <w:bCs w:val="0"/>
          <w:lang w:val="en-GB"/>
        </w:rPr>
        <w:t>result</w:t>
      </w:r>
      <w:r w:rsidR="00BC62D9" w:rsidRPr="00381B42">
        <w:rPr>
          <w:b w:val="0"/>
          <w:bCs w:val="0"/>
          <w:lang w:val="en-GB"/>
        </w:rPr>
        <w:t>s</w:t>
      </w:r>
      <w:r w:rsidR="00D85157" w:rsidRPr="00381B42">
        <w:rPr>
          <w:b w:val="0"/>
          <w:bCs w:val="0"/>
          <w:lang w:val="en-GB"/>
        </w:rPr>
        <w:t xml:space="preserve"> in a better charge storage performance demonstrated by </w:t>
      </w:r>
      <w:r w:rsidR="00B802BF" w:rsidRPr="00381B42">
        <w:rPr>
          <w:b w:val="0"/>
          <w:bCs w:val="0"/>
          <w:lang w:val="en-GB"/>
        </w:rPr>
        <w:t>the</w:t>
      </w:r>
      <w:r w:rsidR="00D85157" w:rsidRPr="00381B42">
        <w:rPr>
          <w:b w:val="0"/>
          <w:bCs w:val="0"/>
          <w:lang w:val="en-GB"/>
        </w:rPr>
        <w:t xml:space="preserve"> larger area of CV curve by NCM than that by TLM in </w:t>
      </w:r>
      <w:r>
        <w:rPr>
          <w:b w:val="0"/>
          <w:bCs w:val="0"/>
          <w:lang w:val="en-GB"/>
        </w:rPr>
        <w:t>Supplementary Fig</w:t>
      </w:r>
      <w:r w:rsidR="00296C2E" w:rsidRPr="00296C2E">
        <w:rPr>
          <w:b w:val="0"/>
          <w:bCs w:val="0"/>
          <w:lang w:val="en-GB"/>
        </w:rPr>
        <w:t xml:space="preserve">. </w:t>
      </w:r>
      <w:r w:rsidR="00296C2E" w:rsidRPr="00296C2E">
        <w:rPr>
          <w:b w:val="0"/>
          <w:bCs w:val="0"/>
          <w:noProof/>
          <w:lang w:val="en-GB"/>
        </w:rPr>
        <w:t>12</w:t>
      </w:r>
      <w:r w:rsidR="00D85157" w:rsidRPr="00381B42">
        <w:rPr>
          <w:b w:val="0"/>
          <w:bCs w:val="0"/>
          <w:lang w:val="en-GB"/>
        </w:rPr>
        <w:t>.</w:t>
      </w:r>
      <w:r w:rsidR="00D26BDE" w:rsidRPr="00381B42">
        <w:rPr>
          <w:b w:val="0"/>
          <w:bCs w:val="0"/>
          <w:lang w:val="en-GB"/>
        </w:rPr>
        <w:t xml:space="preserve"> </w:t>
      </w:r>
      <w:r w:rsidR="00D85157" w:rsidRPr="00381B42">
        <w:rPr>
          <w:b w:val="0"/>
          <w:bCs w:val="0"/>
          <w:lang w:val="en-GB"/>
        </w:rPr>
        <w:t xml:space="preserve">Note that these results by both circuit models are obtained within a minute using a </w:t>
      </w:r>
      <w:r w:rsidR="00B802BF" w:rsidRPr="00381B42">
        <w:rPr>
          <w:b w:val="0"/>
          <w:bCs w:val="0"/>
          <w:lang w:val="en-GB"/>
        </w:rPr>
        <w:t xml:space="preserve">laptop computer, in comparison with days or weeks of calculation by </w:t>
      </w:r>
      <w:proofErr w:type="spellStart"/>
      <w:r w:rsidR="00B802BF" w:rsidRPr="00381B42">
        <w:rPr>
          <w:b w:val="0"/>
          <w:bCs w:val="0"/>
          <w:lang w:val="en-GB"/>
        </w:rPr>
        <w:t>mPNP</w:t>
      </w:r>
      <w:proofErr w:type="spellEnd"/>
      <w:r w:rsidR="00B802BF" w:rsidRPr="00381B42">
        <w:rPr>
          <w:b w:val="0"/>
          <w:bCs w:val="0"/>
          <w:lang w:val="en-GB"/>
        </w:rPr>
        <w:t>.</w:t>
      </w:r>
    </w:p>
    <w:p w14:paraId="1FAAF66A" w14:textId="77777777" w:rsidR="00C226DC" w:rsidRPr="00381B42" w:rsidRDefault="00C226DC" w:rsidP="0093660D">
      <w:pPr>
        <w:rPr>
          <w:lang w:val="en-GB"/>
        </w:rPr>
      </w:pPr>
    </w:p>
    <w:p w14:paraId="2F44B6F7" w14:textId="27AA293B" w:rsidR="00DD290D" w:rsidRPr="00381B42" w:rsidRDefault="00DD290D" w:rsidP="00DD290D">
      <w:pPr>
        <w:pStyle w:val="Caption"/>
        <w:keepNext/>
        <w:rPr>
          <w:lang w:val="en-GB"/>
        </w:rPr>
      </w:pPr>
      <w:bookmarkStart w:id="26" w:name="_Ref41906483"/>
      <w:r w:rsidRPr="00381B42">
        <w:rPr>
          <w:lang w:val="en-GB"/>
        </w:rPr>
        <w:t xml:space="preserve">Extended Data Table </w:t>
      </w:r>
      <w:r w:rsidR="00296C2E">
        <w:rPr>
          <w:noProof/>
          <w:lang w:val="en-GB"/>
        </w:rPr>
        <w:t>1</w:t>
      </w:r>
      <w:bookmarkEnd w:id="26"/>
      <w:r w:rsidR="000C0976">
        <w:rPr>
          <w:noProof/>
          <w:lang w:val="en-GB"/>
        </w:rPr>
        <w:t xml:space="preserve"> | Parameters used for the molecular dynamics siumation</w:t>
      </w:r>
    </w:p>
    <w:tbl>
      <w:tblPr>
        <w:tblStyle w:val="TableGrid"/>
        <w:tblW w:w="0" w:type="auto"/>
        <w:tblLook w:val="04A0" w:firstRow="1" w:lastRow="0" w:firstColumn="1" w:lastColumn="0" w:noHBand="0" w:noVBand="1"/>
      </w:tblPr>
      <w:tblGrid>
        <w:gridCol w:w="2265"/>
        <w:gridCol w:w="2265"/>
        <w:gridCol w:w="2265"/>
        <w:gridCol w:w="2265"/>
      </w:tblGrid>
      <w:tr w:rsidR="006C2BF8" w:rsidRPr="00381B42" w14:paraId="0877D87D" w14:textId="29EDC702" w:rsidTr="00733995">
        <w:tc>
          <w:tcPr>
            <w:tcW w:w="2265" w:type="dxa"/>
            <w:tcBorders>
              <w:top w:val="single" w:sz="8" w:space="0" w:color="auto"/>
              <w:left w:val="nil"/>
              <w:bottom w:val="single" w:sz="6" w:space="0" w:color="auto"/>
              <w:right w:val="nil"/>
            </w:tcBorders>
            <w:vAlign w:val="center"/>
          </w:tcPr>
          <w:p w14:paraId="1F77B0D9" w14:textId="19A44764" w:rsidR="006C2BF8" w:rsidRPr="00381B42" w:rsidRDefault="00705D71" w:rsidP="002008C9">
            <w:pPr>
              <w:pStyle w:val="Table"/>
            </w:pPr>
            <w:r w:rsidRPr="00381B42">
              <w:t>Atoms</w:t>
            </w:r>
          </w:p>
        </w:tc>
        <w:tc>
          <w:tcPr>
            <w:tcW w:w="2265" w:type="dxa"/>
            <w:tcBorders>
              <w:top w:val="single" w:sz="8" w:space="0" w:color="auto"/>
              <w:left w:val="nil"/>
              <w:bottom w:val="single" w:sz="6" w:space="0" w:color="auto"/>
              <w:right w:val="nil"/>
            </w:tcBorders>
            <w:vAlign w:val="center"/>
          </w:tcPr>
          <w:p w14:paraId="4DC832DF" w14:textId="0328C7E3" w:rsidR="006C2BF8" w:rsidRPr="00381B42" w:rsidRDefault="00705D71" w:rsidP="002008C9">
            <w:pPr>
              <w:pStyle w:val="Table"/>
            </w:pPr>
            <m:oMath>
              <m:r>
                <w:rPr>
                  <w:rFonts w:ascii="Cambria Math" w:hAnsi="Cambria Math"/>
                </w:rPr>
                <m:t>ϵ</m:t>
              </m:r>
            </m:oMath>
            <w:r w:rsidRPr="00381B42">
              <w:t xml:space="preserve"> (</w:t>
            </w:r>
            <w:r w:rsidR="007E6DE1" w:rsidRPr="00381B42">
              <w:t>Kcal/mole</w:t>
            </w:r>
            <w:r w:rsidRPr="00381B42">
              <w:t>)</w:t>
            </w:r>
          </w:p>
        </w:tc>
        <w:tc>
          <w:tcPr>
            <w:tcW w:w="2265" w:type="dxa"/>
            <w:tcBorders>
              <w:top w:val="single" w:sz="8" w:space="0" w:color="auto"/>
              <w:left w:val="nil"/>
              <w:bottom w:val="single" w:sz="6" w:space="0" w:color="auto"/>
              <w:right w:val="nil"/>
            </w:tcBorders>
            <w:vAlign w:val="center"/>
          </w:tcPr>
          <w:p w14:paraId="14547E24" w14:textId="4B44D2C9" w:rsidR="006C2BF8" w:rsidRPr="00381B42" w:rsidRDefault="00705D71" w:rsidP="002008C9">
            <w:pPr>
              <w:pStyle w:val="Table"/>
            </w:pPr>
            <m:oMath>
              <m:r>
                <w:rPr>
                  <w:rFonts w:ascii="Cambria Math" w:hAnsi="Cambria Math"/>
                </w:rPr>
                <m:t>σ</m:t>
              </m:r>
            </m:oMath>
            <w:r w:rsidRPr="00381B42">
              <w:t xml:space="preserve"> (</w:t>
            </w:r>
            <w:r w:rsidRPr="00381B42">
              <w:rPr>
                <w:rFonts w:cs="Times New Roman"/>
              </w:rPr>
              <w:t>Å</w:t>
            </w:r>
            <w:r w:rsidRPr="00381B42">
              <w:t>)</w:t>
            </w:r>
          </w:p>
        </w:tc>
        <w:tc>
          <w:tcPr>
            <w:tcW w:w="2265" w:type="dxa"/>
            <w:tcBorders>
              <w:top w:val="single" w:sz="8" w:space="0" w:color="auto"/>
              <w:left w:val="nil"/>
              <w:bottom w:val="single" w:sz="6" w:space="0" w:color="auto"/>
              <w:right w:val="nil"/>
            </w:tcBorders>
            <w:vAlign w:val="center"/>
          </w:tcPr>
          <w:p w14:paraId="21F856E5" w14:textId="3A50FF7D" w:rsidR="006C2BF8" w:rsidRPr="00381B42" w:rsidRDefault="00705D71" w:rsidP="002008C9">
            <w:pPr>
              <w:pStyle w:val="Table"/>
            </w:pPr>
            <w:r w:rsidRPr="00381B42">
              <w:t>Charge (</w:t>
            </w:r>
            <w:r w:rsidRPr="00381B42">
              <w:rPr>
                <w:i/>
                <w:iCs/>
              </w:rPr>
              <w:t>e</w:t>
            </w:r>
            <w:r w:rsidRPr="00381B42">
              <w:t>)</w:t>
            </w:r>
          </w:p>
        </w:tc>
      </w:tr>
      <w:tr w:rsidR="006C2BF8" w:rsidRPr="00381B42" w14:paraId="1497FDBE" w14:textId="4F2A4763" w:rsidTr="00733995">
        <w:tc>
          <w:tcPr>
            <w:tcW w:w="2265" w:type="dxa"/>
            <w:tcBorders>
              <w:top w:val="single" w:sz="6" w:space="0" w:color="auto"/>
              <w:left w:val="nil"/>
              <w:bottom w:val="nil"/>
              <w:right w:val="nil"/>
            </w:tcBorders>
            <w:vAlign w:val="center"/>
          </w:tcPr>
          <w:p w14:paraId="78B8E9BB" w14:textId="3401BE3C" w:rsidR="006C2BF8" w:rsidRPr="00381B42" w:rsidRDefault="006C2BF8" w:rsidP="002008C9">
            <w:pPr>
              <w:pStyle w:val="Table"/>
            </w:pPr>
            <w:r w:rsidRPr="00381B42">
              <w:t>H</w:t>
            </w:r>
          </w:p>
        </w:tc>
        <w:tc>
          <w:tcPr>
            <w:tcW w:w="2265" w:type="dxa"/>
            <w:tcBorders>
              <w:top w:val="single" w:sz="6" w:space="0" w:color="auto"/>
              <w:left w:val="nil"/>
              <w:bottom w:val="nil"/>
              <w:right w:val="nil"/>
            </w:tcBorders>
            <w:vAlign w:val="center"/>
          </w:tcPr>
          <w:p w14:paraId="68EB9F38" w14:textId="448CDB86" w:rsidR="006C2BF8" w:rsidRPr="00381B42" w:rsidRDefault="00EA7304" w:rsidP="002008C9">
            <w:pPr>
              <w:pStyle w:val="Table"/>
            </w:pPr>
            <w:r w:rsidRPr="00381B42">
              <w:t>0</w:t>
            </w:r>
          </w:p>
        </w:tc>
        <w:tc>
          <w:tcPr>
            <w:tcW w:w="2265" w:type="dxa"/>
            <w:tcBorders>
              <w:top w:val="single" w:sz="6" w:space="0" w:color="auto"/>
              <w:left w:val="nil"/>
              <w:bottom w:val="nil"/>
              <w:right w:val="nil"/>
            </w:tcBorders>
            <w:vAlign w:val="center"/>
          </w:tcPr>
          <w:p w14:paraId="324823F3" w14:textId="4D87AC7F" w:rsidR="006C2BF8" w:rsidRPr="00381B42" w:rsidRDefault="00EA7304" w:rsidP="002008C9">
            <w:pPr>
              <w:pStyle w:val="Table"/>
            </w:pPr>
            <w:r w:rsidRPr="00381B42">
              <w:t>2.058</w:t>
            </w:r>
          </w:p>
        </w:tc>
        <w:tc>
          <w:tcPr>
            <w:tcW w:w="2265" w:type="dxa"/>
            <w:tcBorders>
              <w:top w:val="single" w:sz="6" w:space="0" w:color="auto"/>
              <w:left w:val="nil"/>
              <w:bottom w:val="nil"/>
              <w:right w:val="nil"/>
            </w:tcBorders>
            <w:vAlign w:val="center"/>
          </w:tcPr>
          <w:p w14:paraId="240183A6" w14:textId="644BBF3D" w:rsidR="006C2BF8" w:rsidRPr="00381B42" w:rsidRDefault="00B0556E" w:rsidP="002008C9">
            <w:pPr>
              <w:pStyle w:val="Table"/>
            </w:pPr>
            <w:r w:rsidRPr="00381B42">
              <w:t>+</w:t>
            </w:r>
            <w:r w:rsidR="00EA7304" w:rsidRPr="00381B42">
              <w:t>0.424</w:t>
            </w:r>
          </w:p>
        </w:tc>
      </w:tr>
      <w:tr w:rsidR="006C2BF8" w:rsidRPr="00381B42" w14:paraId="2C8CE389" w14:textId="77777777" w:rsidTr="002008C9">
        <w:tc>
          <w:tcPr>
            <w:tcW w:w="2265" w:type="dxa"/>
            <w:tcBorders>
              <w:top w:val="nil"/>
              <w:left w:val="nil"/>
              <w:bottom w:val="nil"/>
              <w:right w:val="nil"/>
            </w:tcBorders>
            <w:vAlign w:val="center"/>
          </w:tcPr>
          <w:p w14:paraId="1E191C52" w14:textId="41EBD7DE" w:rsidR="006C2BF8" w:rsidRPr="00381B42" w:rsidRDefault="006C2BF8" w:rsidP="002008C9">
            <w:pPr>
              <w:pStyle w:val="Table"/>
            </w:pPr>
            <w:r w:rsidRPr="00381B42">
              <w:t>O</w:t>
            </w:r>
          </w:p>
        </w:tc>
        <w:tc>
          <w:tcPr>
            <w:tcW w:w="2265" w:type="dxa"/>
            <w:tcBorders>
              <w:top w:val="nil"/>
              <w:left w:val="nil"/>
              <w:bottom w:val="nil"/>
              <w:right w:val="nil"/>
            </w:tcBorders>
            <w:vAlign w:val="center"/>
          </w:tcPr>
          <w:p w14:paraId="44604477" w14:textId="2E98210E" w:rsidR="006C2BF8" w:rsidRPr="00381B42" w:rsidRDefault="00EA7304" w:rsidP="002008C9">
            <w:pPr>
              <w:pStyle w:val="Table"/>
            </w:pPr>
            <w:r w:rsidRPr="00381B42">
              <w:t>0.155</w:t>
            </w:r>
          </w:p>
        </w:tc>
        <w:tc>
          <w:tcPr>
            <w:tcW w:w="2265" w:type="dxa"/>
            <w:tcBorders>
              <w:top w:val="nil"/>
              <w:left w:val="nil"/>
              <w:bottom w:val="nil"/>
              <w:right w:val="nil"/>
            </w:tcBorders>
            <w:vAlign w:val="center"/>
          </w:tcPr>
          <w:p w14:paraId="3C2F586E" w14:textId="5D1107D2" w:rsidR="006C2BF8" w:rsidRPr="00381B42" w:rsidRDefault="00EA7304" w:rsidP="002008C9">
            <w:pPr>
              <w:pStyle w:val="Table"/>
            </w:pPr>
            <w:r w:rsidRPr="00381B42">
              <w:t>3.166</w:t>
            </w:r>
          </w:p>
        </w:tc>
        <w:tc>
          <w:tcPr>
            <w:tcW w:w="2265" w:type="dxa"/>
            <w:tcBorders>
              <w:top w:val="nil"/>
              <w:left w:val="nil"/>
              <w:bottom w:val="nil"/>
              <w:right w:val="nil"/>
            </w:tcBorders>
            <w:vAlign w:val="center"/>
          </w:tcPr>
          <w:p w14:paraId="7F604D92" w14:textId="1F463AD5" w:rsidR="006C2BF8" w:rsidRPr="00381B42" w:rsidRDefault="00EA7304" w:rsidP="002008C9">
            <w:pPr>
              <w:pStyle w:val="Table"/>
            </w:pPr>
            <w:r w:rsidRPr="00381B42">
              <w:t>-</w:t>
            </w:r>
            <w:r w:rsidR="00B0556E" w:rsidRPr="00381B42">
              <w:t>0.848</w:t>
            </w:r>
          </w:p>
        </w:tc>
      </w:tr>
      <w:tr w:rsidR="006C2BF8" w:rsidRPr="00381B42" w14:paraId="704860F0" w14:textId="77777777" w:rsidTr="002008C9">
        <w:tc>
          <w:tcPr>
            <w:tcW w:w="2265" w:type="dxa"/>
            <w:tcBorders>
              <w:top w:val="nil"/>
              <w:left w:val="nil"/>
              <w:bottom w:val="nil"/>
              <w:right w:val="nil"/>
            </w:tcBorders>
            <w:vAlign w:val="center"/>
          </w:tcPr>
          <w:p w14:paraId="539A3D54" w14:textId="1B02DB2E" w:rsidR="006C2BF8" w:rsidRPr="00381B42" w:rsidRDefault="00705D71" w:rsidP="002008C9">
            <w:pPr>
              <w:pStyle w:val="Table"/>
            </w:pPr>
            <w:r w:rsidRPr="00381B42">
              <w:t>K</w:t>
            </w:r>
          </w:p>
        </w:tc>
        <w:tc>
          <w:tcPr>
            <w:tcW w:w="2265" w:type="dxa"/>
            <w:tcBorders>
              <w:top w:val="nil"/>
              <w:left w:val="nil"/>
              <w:bottom w:val="nil"/>
              <w:right w:val="nil"/>
            </w:tcBorders>
            <w:vAlign w:val="center"/>
          </w:tcPr>
          <w:p w14:paraId="5F2F92E9" w14:textId="6D25FD48" w:rsidR="006C2BF8" w:rsidRPr="00381B42" w:rsidRDefault="00EA7304" w:rsidP="002008C9">
            <w:pPr>
              <w:pStyle w:val="Table"/>
            </w:pPr>
            <w:r w:rsidRPr="00381B42">
              <w:t>0.087</w:t>
            </w:r>
          </w:p>
        </w:tc>
        <w:tc>
          <w:tcPr>
            <w:tcW w:w="2265" w:type="dxa"/>
            <w:tcBorders>
              <w:top w:val="nil"/>
              <w:left w:val="nil"/>
              <w:bottom w:val="nil"/>
              <w:right w:val="nil"/>
            </w:tcBorders>
            <w:vAlign w:val="center"/>
          </w:tcPr>
          <w:p w14:paraId="3F23D4DA" w14:textId="12E0E641" w:rsidR="006C2BF8" w:rsidRPr="00381B42" w:rsidRDefault="00EA7304" w:rsidP="002008C9">
            <w:pPr>
              <w:pStyle w:val="Table"/>
            </w:pPr>
            <w:r w:rsidRPr="00381B42">
              <w:t>3.143</w:t>
            </w:r>
          </w:p>
        </w:tc>
        <w:tc>
          <w:tcPr>
            <w:tcW w:w="2265" w:type="dxa"/>
            <w:tcBorders>
              <w:top w:val="nil"/>
              <w:left w:val="nil"/>
              <w:bottom w:val="nil"/>
              <w:right w:val="nil"/>
            </w:tcBorders>
            <w:vAlign w:val="center"/>
          </w:tcPr>
          <w:p w14:paraId="5CA991B9" w14:textId="5ED653BC" w:rsidR="006C2BF8" w:rsidRPr="00381B42" w:rsidRDefault="00EA7304" w:rsidP="002008C9">
            <w:pPr>
              <w:pStyle w:val="Table"/>
            </w:pPr>
            <w:r w:rsidRPr="00381B42">
              <w:t>+1</w:t>
            </w:r>
          </w:p>
        </w:tc>
      </w:tr>
      <w:tr w:rsidR="006C2BF8" w:rsidRPr="00381B42" w14:paraId="041FCFEF" w14:textId="77777777" w:rsidTr="00733995">
        <w:tc>
          <w:tcPr>
            <w:tcW w:w="2265" w:type="dxa"/>
            <w:tcBorders>
              <w:top w:val="nil"/>
              <w:left w:val="nil"/>
              <w:bottom w:val="nil"/>
              <w:right w:val="nil"/>
            </w:tcBorders>
            <w:vAlign w:val="center"/>
          </w:tcPr>
          <w:p w14:paraId="412E874E" w14:textId="27900E5C" w:rsidR="006C2BF8" w:rsidRPr="00381B42" w:rsidRDefault="006C2BF8" w:rsidP="002008C9">
            <w:pPr>
              <w:pStyle w:val="Table"/>
            </w:pPr>
            <w:r w:rsidRPr="00381B42">
              <w:t>Cl</w:t>
            </w:r>
          </w:p>
        </w:tc>
        <w:tc>
          <w:tcPr>
            <w:tcW w:w="2265" w:type="dxa"/>
            <w:tcBorders>
              <w:top w:val="nil"/>
              <w:left w:val="nil"/>
              <w:bottom w:val="nil"/>
              <w:right w:val="nil"/>
            </w:tcBorders>
            <w:vAlign w:val="center"/>
          </w:tcPr>
          <w:p w14:paraId="31099BFF" w14:textId="334C2469" w:rsidR="006C2BF8" w:rsidRPr="00381B42" w:rsidRDefault="00EA7304" w:rsidP="002008C9">
            <w:pPr>
              <w:pStyle w:val="Table"/>
            </w:pPr>
            <w:r w:rsidRPr="00381B42">
              <w:t>0.15</w:t>
            </w:r>
          </w:p>
        </w:tc>
        <w:tc>
          <w:tcPr>
            <w:tcW w:w="2265" w:type="dxa"/>
            <w:tcBorders>
              <w:top w:val="nil"/>
              <w:left w:val="nil"/>
              <w:bottom w:val="nil"/>
              <w:right w:val="nil"/>
            </w:tcBorders>
            <w:vAlign w:val="center"/>
          </w:tcPr>
          <w:p w14:paraId="58B24540" w14:textId="02CD53CF" w:rsidR="006C2BF8" w:rsidRPr="00381B42" w:rsidRDefault="00EA7304" w:rsidP="002008C9">
            <w:pPr>
              <w:pStyle w:val="Table"/>
            </w:pPr>
            <w:r w:rsidRPr="00381B42">
              <w:t>4.045</w:t>
            </w:r>
          </w:p>
        </w:tc>
        <w:tc>
          <w:tcPr>
            <w:tcW w:w="2265" w:type="dxa"/>
            <w:tcBorders>
              <w:top w:val="nil"/>
              <w:left w:val="nil"/>
              <w:bottom w:val="nil"/>
              <w:right w:val="nil"/>
            </w:tcBorders>
            <w:vAlign w:val="center"/>
          </w:tcPr>
          <w:p w14:paraId="4A178A42" w14:textId="6D903942" w:rsidR="006C2BF8" w:rsidRPr="00381B42" w:rsidRDefault="00EA7304" w:rsidP="002008C9">
            <w:pPr>
              <w:pStyle w:val="Table"/>
            </w:pPr>
            <w:r w:rsidRPr="00381B42">
              <w:t>-1</w:t>
            </w:r>
          </w:p>
        </w:tc>
      </w:tr>
      <w:tr w:rsidR="006C2BF8" w:rsidRPr="00381B42" w14:paraId="412ED61B" w14:textId="6924333F" w:rsidTr="00733995">
        <w:tc>
          <w:tcPr>
            <w:tcW w:w="2265" w:type="dxa"/>
            <w:tcBorders>
              <w:top w:val="nil"/>
              <w:left w:val="nil"/>
              <w:bottom w:val="single" w:sz="8" w:space="0" w:color="auto"/>
              <w:right w:val="nil"/>
            </w:tcBorders>
            <w:vAlign w:val="center"/>
          </w:tcPr>
          <w:p w14:paraId="25EE1B0C" w14:textId="5C83B91C" w:rsidR="006C2BF8" w:rsidRPr="00381B42" w:rsidRDefault="006C2BF8" w:rsidP="002008C9">
            <w:pPr>
              <w:pStyle w:val="Table"/>
            </w:pPr>
            <w:r w:rsidRPr="00381B42">
              <w:t>C</w:t>
            </w:r>
          </w:p>
        </w:tc>
        <w:tc>
          <w:tcPr>
            <w:tcW w:w="2265" w:type="dxa"/>
            <w:tcBorders>
              <w:top w:val="nil"/>
              <w:left w:val="nil"/>
              <w:bottom w:val="single" w:sz="8" w:space="0" w:color="auto"/>
              <w:right w:val="nil"/>
            </w:tcBorders>
            <w:vAlign w:val="center"/>
          </w:tcPr>
          <w:p w14:paraId="3A90579A" w14:textId="0BFB48CD" w:rsidR="006C2BF8" w:rsidRPr="00381B42" w:rsidRDefault="00EA7304" w:rsidP="002008C9">
            <w:pPr>
              <w:pStyle w:val="Table"/>
            </w:pPr>
            <w:r w:rsidRPr="00381B42">
              <w:t>0.068</w:t>
            </w:r>
          </w:p>
        </w:tc>
        <w:tc>
          <w:tcPr>
            <w:tcW w:w="2265" w:type="dxa"/>
            <w:tcBorders>
              <w:top w:val="nil"/>
              <w:left w:val="nil"/>
              <w:bottom w:val="single" w:sz="8" w:space="0" w:color="auto"/>
              <w:right w:val="nil"/>
            </w:tcBorders>
            <w:vAlign w:val="center"/>
          </w:tcPr>
          <w:p w14:paraId="4E7D8A48" w14:textId="32D8DC6C" w:rsidR="006C2BF8" w:rsidRPr="00381B42" w:rsidRDefault="00EA7304" w:rsidP="002008C9">
            <w:pPr>
              <w:pStyle w:val="Table"/>
            </w:pPr>
            <w:r w:rsidRPr="00381B42">
              <w:t>3.407</w:t>
            </w:r>
          </w:p>
        </w:tc>
        <w:tc>
          <w:tcPr>
            <w:tcW w:w="2265" w:type="dxa"/>
            <w:tcBorders>
              <w:top w:val="nil"/>
              <w:left w:val="nil"/>
              <w:bottom w:val="single" w:sz="8" w:space="0" w:color="auto"/>
              <w:right w:val="nil"/>
            </w:tcBorders>
            <w:vAlign w:val="center"/>
          </w:tcPr>
          <w:p w14:paraId="216B539E" w14:textId="77777777" w:rsidR="006C2BF8" w:rsidRPr="00381B42" w:rsidRDefault="00EA7304" w:rsidP="002008C9">
            <w:pPr>
              <w:pStyle w:val="Table"/>
            </w:pPr>
            <w:r w:rsidRPr="00381B42">
              <w:t>0 (before charging)</w:t>
            </w:r>
          </w:p>
          <w:p w14:paraId="2CCEDDB7" w14:textId="391A769F" w:rsidR="00EA7304" w:rsidRPr="00381B42" w:rsidRDefault="00EA7304" w:rsidP="002008C9">
            <w:pPr>
              <w:pStyle w:val="Table"/>
            </w:pPr>
            <w:r w:rsidRPr="00381B42">
              <w:rPr>
                <w:rFonts w:cs="Times New Roman"/>
              </w:rPr>
              <w:t>±</w:t>
            </w:r>
            <w:r w:rsidRPr="00381B42">
              <w:t>0.041</w:t>
            </w:r>
            <w:r w:rsidR="00C36BC7" w:rsidRPr="00381B42">
              <w:rPr>
                <w:vertAlign w:val="superscript"/>
              </w:rPr>
              <w:t>*</w:t>
            </w:r>
            <w:r w:rsidRPr="00381B42">
              <w:t xml:space="preserve"> (charging)</w:t>
            </w:r>
          </w:p>
        </w:tc>
      </w:tr>
    </w:tbl>
    <w:p w14:paraId="6FF53CD6" w14:textId="2ACDD966" w:rsidR="000D0255" w:rsidRPr="00381B42" w:rsidRDefault="00C36BC7" w:rsidP="00C36BC7">
      <w:pPr>
        <w:pStyle w:val="Caption"/>
        <w:rPr>
          <w:b w:val="0"/>
          <w:bCs w:val="0"/>
          <w:lang w:val="en-GB"/>
        </w:rPr>
      </w:pPr>
      <w:r w:rsidRPr="00381B42">
        <w:rPr>
          <w:b w:val="0"/>
          <w:bCs w:val="0"/>
          <w:vertAlign w:val="superscript"/>
          <w:lang w:val="en-GB"/>
        </w:rPr>
        <w:t>*</w:t>
      </w:r>
      <w:r w:rsidRPr="00381B42">
        <w:rPr>
          <w:b w:val="0"/>
          <w:bCs w:val="0"/>
          <w:lang w:val="en-GB"/>
        </w:rPr>
        <w:t>Each carbon atom in the left electrode is assigned +0.041, while those in the right -0.041.</w:t>
      </w:r>
    </w:p>
    <w:p w14:paraId="13DC78C1" w14:textId="45E06205" w:rsidR="00007D1E" w:rsidRPr="00381B42" w:rsidRDefault="00007D1E" w:rsidP="00FE1A05">
      <w:pPr>
        <w:keepNext/>
        <w:jc w:val="center"/>
        <w:rPr>
          <w:lang w:val="en-GB"/>
        </w:rPr>
      </w:pPr>
    </w:p>
    <w:p w14:paraId="4E8C6D3D" w14:textId="77777777" w:rsidR="006F7229" w:rsidRPr="00381B42" w:rsidRDefault="006F7229" w:rsidP="006F7229">
      <w:pPr>
        <w:keepNext/>
        <w:jc w:val="center"/>
        <w:rPr>
          <w:lang w:val="en-GB"/>
        </w:rPr>
      </w:pPr>
      <w:r w:rsidRPr="00381B42">
        <w:rPr>
          <w:noProof/>
          <w:lang w:val="en-GB"/>
        </w:rPr>
        <w:drawing>
          <wp:inline distT="0" distB="0" distL="0" distR="0" wp14:anchorId="3DAFAE6B" wp14:editId="3EDEF081">
            <wp:extent cx="2752258" cy="196346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jpg"/>
                    <pic:cNvPicPr/>
                  </pic:nvPicPr>
                  <pic:blipFill>
                    <a:blip r:embed="rId22">
                      <a:extLst>
                        <a:ext uri="{28A0092B-C50C-407E-A947-70E740481C1C}">
                          <a14:useLocalDpi xmlns:a14="http://schemas.microsoft.com/office/drawing/2010/main" val="0"/>
                        </a:ext>
                      </a:extLst>
                    </a:blip>
                    <a:stretch>
                      <a:fillRect/>
                    </a:stretch>
                  </pic:blipFill>
                  <pic:spPr>
                    <a:xfrm>
                      <a:off x="0" y="0"/>
                      <a:ext cx="2752258" cy="1963467"/>
                    </a:xfrm>
                    <a:prstGeom prst="rect">
                      <a:avLst/>
                    </a:prstGeom>
                  </pic:spPr>
                </pic:pic>
              </a:graphicData>
            </a:graphic>
          </wp:inline>
        </w:drawing>
      </w:r>
    </w:p>
    <w:p w14:paraId="7C47ADED" w14:textId="621AD0B2" w:rsidR="006F7229" w:rsidRPr="00381B42" w:rsidRDefault="00A03749" w:rsidP="006F7229">
      <w:pPr>
        <w:pStyle w:val="Caption"/>
        <w:rPr>
          <w:b w:val="0"/>
          <w:bCs w:val="0"/>
          <w:lang w:val="en-GB"/>
        </w:rPr>
      </w:pPr>
      <w:bookmarkStart w:id="27" w:name="_Ref44605253"/>
      <w:r>
        <w:rPr>
          <w:lang w:val="en-GB"/>
        </w:rPr>
        <w:t>Supplementary Fig</w:t>
      </w:r>
      <w:r w:rsidR="006F7229" w:rsidRPr="00381B42">
        <w:rPr>
          <w:lang w:val="en-GB"/>
        </w:rPr>
        <w:t xml:space="preserve">. </w:t>
      </w:r>
      <w:r w:rsidR="00296C2E">
        <w:rPr>
          <w:noProof/>
          <w:lang w:val="en-GB"/>
        </w:rPr>
        <w:t>15</w:t>
      </w:r>
      <w:bookmarkEnd w:id="27"/>
      <w:r w:rsidR="006F7229" w:rsidRPr="00381B42">
        <w:rPr>
          <w:lang w:val="en-GB"/>
        </w:rPr>
        <w:t xml:space="preserve"> | Identification of the dynamically varying resistance (</w:t>
      </w:r>
      <w:r w:rsidR="006F7229" w:rsidRPr="00381B42">
        <w:rPr>
          <w:i/>
          <w:iCs/>
          <w:lang w:val="en-GB"/>
        </w:rPr>
        <w:t>R</w:t>
      </w:r>
      <w:r w:rsidR="006F7229" w:rsidRPr="00381B42">
        <w:rPr>
          <w:i/>
          <w:iCs/>
          <w:vertAlign w:val="subscript"/>
          <w:lang w:val="en-GB"/>
        </w:rPr>
        <w:t>d</w:t>
      </w:r>
      <w:r w:rsidR="006F7229" w:rsidRPr="00381B42">
        <w:rPr>
          <w:lang w:val="en-GB"/>
        </w:rPr>
        <w:t xml:space="preserve">) by evolutionary algorithm (EA). </w:t>
      </w:r>
      <w:r w:rsidR="006F7229" w:rsidRPr="00381B42">
        <w:rPr>
          <w:b w:val="0"/>
          <w:bCs w:val="0"/>
          <w:lang w:val="en-GB"/>
        </w:rPr>
        <w:t xml:space="preserve">Identification of </w:t>
      </w:r>
      <w:r w:rsidR="006F7229" w:rsidRPr="00381B42">
        <w:rPr>
          <w:b w:val="0"/>
          <w:bCs w:val="0"/>
          <w:i/>
          <w:iCs/>
          <w:lang w:val="en-GB"/>
        </w:rPr>
        <w:t>R</w:t>
      </w:r>
      <w:r w:rsidR="006F7229" w:rsidRPr="00381B42">
        <w:rPr>
          <w:b w:val="0"/>
          <w:bCs w:val="0"/>
          <w:i/>
          <w:iCs/>
          <w:vertAlign w:val="subscript"/>
          <w:lang w:val="en-GB"/>
        </w:rPr>
        <w:t>d</w:t>
      </w:r>
      <w:r w:rsidR="006F7229" w:rsidRPr="00381B42">
        <w:rPr>
          <w:b w:val="0"/>
          <w:bCs w:val="0"/>
          <w:lang w:val="en-GB"/>
        </w:rPr>
        <w:t xml:space="preserve"> from the non-linear relation between the time integral of trans-slit current (</w:t>
      </w:r>
      <w:r w:rsidR="006F7229" w:rsidRPr="00381B42">
        <w:rPr>
          <w:b w:val="0"/>
          <w:bCs w:val="0"/>
          <w:i/>
          <w:iCs/>
          <w:lang w:val="en-GB"/>
        </w:rPr>
        <w:t>I</w:t>
      </w:r>
      <w:r w:rsidR="006F7229" w:rsidRPr="00381B42">
        <w:rPr>
          <w:b w:val="0"/>
          <w:bCs w:val="0"/>
          <w:i/>
          <w:iCs/>
          <w:vertAlign w:val="subscript"/>
          <w:lang w:val="en-GB"/>
        </w:rPr>
        <w:t>2</w:t>
      </w:r>
      <w:r w:rsidR="006F7229" w:rsidRPr="00381B42">
        <w:rPr>
          <w:b w:val="0"/>
          <w:bCs w:val="0"/>
          <w:lang w:val="en-GB"/>
        </w:rPr>
        <w:t>) and voltage (</w:t>
      </w:r>
      <w:r w:rsidR="006F7229" w:rsidRPr="00381B42">
        <w:rPr>
          <w:rFonts w:cs="Times New Roman"/>
          <w:b w:val="0"/>
          <w:bCs w:val="0"/>
          <w:lang w:val="en-GB"/>
        </w:rPr>
        <w:t>Δ</w:t>
      </w:r>
      <w:r w:rsidR="006F7229" w:rsidRPr="00381B42">
        <w:rPr>
          <w:rFonts w:cs="Times New Roman"/>
          <w:b w:val="0"/>
          <w:bCs w:val="0"/>
          <w:i/>
          <w:iCs/>
          <w:lang w:val="en-GB"/>
        </w:rPr>
        <w:t>ϕ</w:t>
      </w:r>
      <w:r w:rsidR="006F7229" w:rsidRPr="00381B42">
        <w:rPr>
          <w:b w:val="0"/>
          <w:bCs w:val="0"/>
          <w:i/>
          <w:iCs/>
          <w:vertAlign w:val="subscript"/>
          <w:lang w:val="en-GB"/>
        </w:rPr>
        <w:t>2</w:t>
      </w:r>
      <w:r w:rsidR="006F7229" w:rsidRPr="00381B42">
        <w:rPr>
          <w:b w:val="0"/>
          <w:bCs w:val="0"/>
          <w:lang w:val="en-GB"/>
        </w:rPr>
        <w:t>) in the 2</w:t>
      </w:r>
      <w:r w:rsidR="006F7229" w:rsidRPr="00381B42">
        <w:rPr>
          <w:b w:val="0"/>
          <w:bCs w:val="0"/>
          <w:vertAlign w:val="superscript"/>
          <w:lang w:val="en-GB"/>
        </w:rPr>
        <w:t>nd</w:t>
      </w:r>
      <w:r w:rsidR="006F7229" w:rsidRPr="00381B42">
        <w:rPr>
          <w:b w:val="0"/>
          <w:bCs w:val="0"/>
          <w:lang w:val="en-GB"/>
        </w:rPr>
        <w:t xml:space="preserve"> nanoslit</w:t>
      </w:r>
      <w:r w:rsidR="00DB74E4">
        <w:rPr>
          <w:b w:val="0"/>
          <w:bCs w:val="0"/>
          <w:lang w:val="en-GB"/>
        </w:rPr>
        <w:t xml:space="preserve"> with </w:t>
      </w:r>
      <w:r w:rsidR="00DB74E4" w:rsidRPr="00DB74E4">
        <w:rPr>
          <w:b w:val="0"/>
          <w:bCs w:val="0"/>
          <w:i/>
          <w:iCs/>
          <w:lang w:val="en-GB"/>
        </w:rPr>
        <w:t>d</w:t>
      </w:r>
      <w:r w:rsidR="00DB74E4">
        <w:rPr>
          <w:b w:val="0"/>
          <w:bCs w:val="0"/>
          <w:lang w:val="en-GB"/>
        </w:rPr>
        <w:t>=2 nm</w:t>
      </w:r>
      <w:r w:rsidR="006F7229" w:rsidRPr="00381B42">
        <w:rPr>
          <w:b w:val="0"/>
          <w:bCs w:val="0"/>
          <w:lang w:val="en-GB"/>
        </w:rPr>
        <w:t xml:space="preserve">. The light blue squares are the data directly obtained from </w:t>
      </w:r>
      <w:proofErr w:type="spellStart"/>
      <w:r w:rsidR="006F7229" w:rsidRPr="00381B42">
        <w:rPr>
          <w:b w:val="0"/>
          <w:bCs w:val="0"/>
          <w:lang w:val="en-GB"/>
        </w:rPr>
        <w:t>mPNP</w:t>
      </w:r>
      <w:proofErr w:type="spellEnd"/>
      <w:r w:rsidR="006F7229" w:rsidRPr="00381B42">
        <w:rPr>
          <w:b w:val="0"/>
          <w:bCs w:val="0"/>
          <w:lang w:val="en-GB"/>
        </w:rPr>
        <w:t xml:space="preserve"> simulation, while the solid curve, along with its explicit mathematical expression [equation </w:t>
      </w:r>
      <w:r w:rsidR="00296C2E" w:rsidRPr="00296C2E">
        <w:rPr>
          <w:b w:val="0"/>
          <w:bCs w:val="0"/>
          <w:lang w:val="en-GB"/>
        </w:rPr>
        <w:t>(2)</w:t>
      </w:r>
      <w:r w:rsidR="006F7229" w:rsidRPr="00381B42">
        <w:rPr>
          <w:b w:val="0"/>
          <w:bCs w:val="0"/>
          <w:lang w:val="en-GB"/>
        </w:rPr>
        <w:t>], is discovered by EA. Since the resistance is identical in different nanoslits (</w:t>
      </w:r>
      <w:r>
        <w:rPr>
          <w:b w:val="0"/>
          <w:bCs w:val="0"/>
          <w:lang w:val="en-GB"/>
        </w:rPr>
        <w:t>Supplementary Fig</w:t>
      </w:r>
      <w:r w:rsidR="00296C2E" w:rsidRPr="00296C2E">
        <w:rPr>
          <w:b w:val="0"/>
          <w:bCs w:val="0"/>
          <w:lang w:val="en-GB"/>
        </w:rPr>
        <w:t xml:space="preserve">. </w:t>
      </w:r>
      <w:r w:rsidR="00296C2E" w:rsidRPr="00296C2E">
        <w:rPr>
          <w:b w:val="0"/>
          <w:bCs w:val="0"/>
          <w:noProof/>
          <w:lang w:val="en-GB"/>
        </w:rPr>
        <w:t>6</w:t>
      </w:r>
      <w:r w:rsidR="006F7229" w:rsidRPr="00381B42">
        <w:rPr>
          <w:b w:val="0"/>
          <w:bCs w:val="0"/>
          <w:lang w:val="en-GB"/>
        </w:rPr>
        <w:t xml:space="preserve">), the obtained </w:t>
      </w:r>
      <w:r w:rsidR="006F7229" w:rsidRPr="00381B42">
        <w:rPr>
          <w:b w:val="0"/>
          <w:bCs w:val="0"/>
          <w:i/>
          <w:iCs/>
          <w:lang w:val="en-GB"/>
        </w:rPr>
        <w:t>R</w:t>
      </w:r>
      <w:r w:rsidR="006F7229" w:rsidRPr="00381B42">
        <w:rPr>
          <w:b w:val="0"/>
          <w:bCs w:val="0"/>
          <w:i/>
          <w:iCs/>
          <w:vertAlign w:val="subscript"/>
          <w:lang w:val="en-GB"/>
        </w:rPr>
        <w:t>d</w:t>
      </w:r>
      <w:r w:rsidR="006F7229" w:rsidRPr="00381B42">
        <w:rPr>
          <w:b w:val="0"/>
          <w:bCs w:val="0"/>
          <w:lang w:val="en-GB"/>
        </w:rPr>
        <w:t xml:space="preserve"> can be used throughout all nanoslits in the membrane electrode.</w:t>
      </w:r>
    </w:p>
    <w:p w14:paraId="64E84519" w14:textId="77777777" w:rsidR="006F7229" w:rsidRPr="00381B42" w:rsidRDefault="006F7229" w:rsidP="006F7229">
      <w:pPr>
        <w:keepNext/>
        <w:jc w:val="center"/>
        <w:rPr>
          <w:lang w:val="en-GB"/>
        </w:rPr>
      </w:pPr>
    </w:p>
    <w:p w14:paraId="3888C419" w14:textId="112A5B12" w:rsidR="00152B94" w:rsidRPr="00381B42" w:rsidRDefault="00D31E5F" w:rsidP="00D31E5F">
      <w:pPr>
        <w:pStyle w:val="Heading1"/>
        <w:rPr>
          <w:lang w:val="en-GB" w:eastAsia="ja-JP"/>
        </w:rPr>
      </w:pPr>
      <w:r w:rsidRPr="00381B42">
        <w:rPr>
          <w:lang w:val="en-GB"/>
        </w:rPr>
        <w:t>References</w:t>
      </w:r>
    </w:p>
    <w:p w14:paraId="239500D6" w14:textId="0277B083" w:rsidR="00AD1FC4" w:rsidRPr="00AD1FC4" w:rsidRDefault="00AD1FC4" w:rsidP="00AD1FC4">
      <w:pPr>
        <w:pStyle w:val="EndNoteBibliography"/>
        <w:spacing w:after="0"/>
        <w:ind w:left="720" w:hanging="720"/>
      </w:pPr>
      <w:r w:rsidRPr="00AD1FC4">
        <w:t>1</w:t>
      </w:r>
      <w:r w:rsidRPr="00AD1FC4">
        <w:tab/>
        <w:t xml:space="preserve">Bazant, M. Z., Thornton, K. &amp; Ajdari, A. Diffuse-charge dynamics in electrochemical systems. </w:t>
      </w:r>
      <w:r w:rsidRPr="00AD1FC4">
        <w:rPr>
          <w:i/>
        </w:rPr>
        <w:t>Phys. Rev. E</w:t>
      </w:r>
      <w:r w:rsidRPr="00AD1FC4">
        <w:t xml:space="preserve"> </w:t>
      </w:r>
      <w:r w:rsidRPr="00AD1FC4">
        <w:rPr>
          <w:b/>
        </w:rPr>
        <w:t>70,</w:t>
      </w:r>
      <w:r w:rsidRPr="00AD1FC4">
        <w:t xml:space="preserve"> 021506 (2004).</w:t>
      </w:r>
    </w:p>
    <w:p w14:paraId="097A0BB1" w14:textId="77777777" w:rsidR="00AD1FC4" w:rsidRPr="00AD1FC4" w:rsidRDefault="00AD1FC4" w:rsidP="00AD1FC4">
      <w:pPr>
        <w:pStyle w:val="EndNoteBibliography"/>
        <w:spacing w:after="0"/>
        <w:ind w:left="720" w:hanging="720"/>
      </w:pPr>
      <w:r w:rsidRPr="00AD1FC4">
        <w:t>2</w:t>
      </w:r>
      <w:r w:rsidRPr="00AD1FC4">
        <w:tab/>
        <w:t xml:space="preserve">Corry, B., Kuyucak, S. &amp; Chung, S.-H. Tests of Continuum Theories as Models of Ion Channels. II. Poisson-Nernst-Planck Theory versus Brownian Dynamics. </w:t>
      </w:r>
      <w:r w:rsidRPr="00AD1FC4">
        <w:rPr>
          <w:i/>
        </w:rPr>
        <w:t>Biophys. J.</w:t>
      </w:r>
      <w:r w:rsidRPr="00AD1FC4">
        <w:t xml:space="preserve"> </w:t>
      </w:r>
      <w:r w:rsidRPr="00AD1FC4">
        <w:rPr>
          <w:b/>
        </w:rPr>
        <w:t>78,</w:t>
      </w:r>
      <w:r w:rsidRPr="00AD1FC4">
        <w:t xml:space="preserve"> 2364-2381 (2000).</w:t>
      </w:r>
    </w:p>
    <w:p w14:paraId="0CDD246E" w14:textId="77777777" w:rsidR="00AD1FC4" w:rsidRPr="00AD1FC4" w:rsidRDefault="00AD1FC4" w:rsidP="00AD1FC4">
      <w:pPr>
        <w:pStyle w:val="EndNoteBibliography"/>
        <w:spacing w:after="0"/>
        <w:ind w:left="720" w:hanging="720"/>
      </w:pPr>
      <w:r w:rsidRPr="00AD1FC4">
        <w:t>3</w:t>
      </w:r>
      <w:r w:rsidRPr="00AD1FC4">
        <w:tab/>
        <w:t xml:space="preserve">Qiao, R. &amp; Aluru, N. R. Ion concentrations and velocity profiles in nanochannel electroosmotic flows. </w:t>
      </w:r>
      <w:r w:rsidRPr="00AD1FC4">
        <w:rPr>
          <w:i/>
        </w:rPr>
        <w:t>J. Chem. Phys.</w:t>
      </w:r>
      <w:r w:rsidRPr="00AD1FC4">
        <w:t xml:space="preserve"> </w:t>
      </w:r>
      <w:r w:rsidRPr="00AD1FC4">
        <w:rPr>
          <w:b/>
        </w:rPr>
        <w:t>118,</w:t>
      </w:r>
      <w:r w:rsidRPr="00AD1FC4">
        <w:t xml:space="preserve"> 4692-4701 (2003).</w:t>
      </w:r>
    </w:p>
    <w:p w14:paraId="6E62D751" w14:textId="77777777" w:rsidR="00AD1FC4" w:rsidRPr="00AD1FC4" w:rsidRDefault="00AD1FC4" w:rsidP="00AD1FC4">
      <w:pPr>
        <w:pStyle w:val="EndNoteBibliography"/>
        <w:spacing w:after="0"/>
        <w:ind w:left="720" w:hanging="720"/>
      </w:pPr>
      <w:r w:rsidRPr="00AD1FC4">
        <w:t>4</w:t>
      </w:r>
      <w:r w:rsidRPr="00AD1FC4">
        <w:tab/>
        <w:t xml:space="preserve">Kilic, M. S., Bazant, M. Z. &amp; Ajdari, A. Steric effects in the dynamics of electrolytes at large applied voltages. II. Modified Poisson-Nernst-Planck equations. </w:t>
      </w:r>
      <w:r w:rsidRPr="00AD1FC4">
        <w:rPr>
          <w:i/>
        </w:rPr>
        <w:t>Phys. Rev. E</w:t>
      </w:r>
      <w:r w:rsidRPr="00AD1FC4">
        <w:t xml:space="preserve"> </w:t>
      </w:r>
      <w:r w:rsidRPr="00AD1FC4">
        <w:rPr>
          <w:b/>
        </w:rPr>
        <w:t>75,</w:t>
      </w:r>
      <w:r w:rsidRPr="00AD1FC4">
        <w:t xml:space="preserve"> 021503 (2007).</w:t>
      </w:r>
    </w:p>
    <w:p w14:paraId="10AA2EBD" w14:textId="77777777" w:rsidR="00AD1FC4" w:rsidRPr="00AD1FC4" w:rsidRDefault="00AD1FC4" w:rsidP="00AD1FC4">
      <w:pPr>
        <w:pStyle w:val="EndNoteBibliography"/>
        <w:spacing w:after="0"/>
        <w:ind w:left="720" w:hanging="720"/>
      </w:pPr>
      <w:r w:rsidRPr="00AD1FC4">
        <w:t>5</w:t>
      </w:r>
      <w:r w:rsidRPr="00AD1FC4">
        <w:tab/>
        <w:t xml:space="preserve">Pilon, L., Wang, H. &amp; d’Entremont, A. Recent Advances in Continuum Modeling of Interfacial and Transport Phenomena in Electric Double Layer Capacitors. </w:t>
      </w:r>
      <w:r w:rsidRPr="00AD1FC4">
        <w:rPr>
          <w:i/>
        </w:rPr>
        <w:t>J. Electrochem. Soc.</w:t>
      </w:r>
      <w:r w:rsidRPr="00AD1FC4">
        <w:t xml:space="preserve"> </w:t>
      </w:r>
      <w:r w:rsidRPr="00AD1FC4">
        <w:rPr>
          <w:b/>
        </w:rPr>
        <w:t>162,</w:t>
      </w:r>
      <w:r w:rsidRPr="00AD1FC4">
        <w:t xml:space="preserve"> A5158-A5178 (2015).</w:t>
      </w:r>
    </w:p>
    <w:p w14:paraId="1C23945F" w14:textId="77777777" w:rsidR="00AD1FC4" w:rsidRPr="00AD1FC4" w:rsidRDefault="00AD1FC4" w:rsidP="00AD1FC4">
      <w:pPr>
        <w:pStyle w:val="EndNoteBibliography"/>
        <w:spacing w:after="0"/>
        <w:ind w:left="720" w:hanging="720"/>
      </w:pPr>
      <w:r w:rsidRPr="00AD1FC4">
        <w:t>6</w:t>
      </w:r>
      <w:r w:rsidRPr="00AD1FC4">
        <w:tab/>
        <w:t xml:space="preserve">Biesheuvel, P. M. &amp; Bazant, M. Z. Nonlinear dynamics of capacitive charging and desalination by porous electrodes. </w:t>
      </w:r>
      <w:r w:rsidRPr="00AD1FC4">
        <w:rPr>
          <w:i/>
        </w:rPr>
        <w:t>Phys. Rev. E</w:t>
      </w:r>
      <w:r w:rsidRPr="00AD1FC4">
        <w:t xml:space="preserve"> </w:t>
      </w:r>
      <w:r w:rsidRPr="00AD1FC4">
        <w:rPr>
          <w:b/>
        </w:rPr>
        <w:t>81,</w:t>
      </w:r>
      <w:r w:rsidRPr="00AD1FC4">
        <w:t xml:space="preserve"> 031502 (2010).</w:t>
      </w:r>
    </w:p>
    <w:p w14:paraId="32732527" w14:textId="77777777" w:rsidR="00AD1FC4" w:rsidRPr="00AD1FC4" w:rsidRDefault="00AD1FC4" w:rsidP="00AD1FC4">
      <w:pPr>
        <w:pStyle w:val="EndNoteBibliography"/>
        <w:spacing w:after="0"/>
        <w:ind w:left="720" w:hanging="720"/>
      </w:pPr>
      <w:r w:rsidRPr="00AD1FC4">
        <w:t>7</w:t>
      </w:r>
      <w:r w:rsidRPr="00AD1FC4">
        <w:tab/>
        <w:t xml:space="preserve">Kondrat, S. &amp; Kornyshev, A. Charging dynamics and optimization of nanoporous supercapacitors. </w:t>
      </w:r>
      <w:r w:rsidRPr="00AD1FC4">
        <w:rPr>
          <w:i/>
        </w:rPr>
        <w:t>J. Phys. Chem. C</w:t>
      </w:r>
      <w:r w:rsidRPr="00AD1FC4">
        <w:t xml:space="preserve"> </w:t>
      </w:r>
      <w:r w:rsidRPr="00AD1FC4">
        <w:rPr>
          <w:b/>
        </w:rPr>
        <w:t>117,</w:t>
      </w:r>
      <w:r w:rsidRPr="00AD1FC4">
        <w:t xml:space="preserve"> 12399-12406 (2013).</w:t>
      </w:r>
    </w:p>
    <w:p w14:paraId="6D2E613D" w14:textId="77777777" w:rsidR="00AD1FC4" w:rsidRPr="00AD1FC4" w:rsidRDefault="00AD1FC4" w:rsidP="00AD1FC4">
      <w:pPr>
        <w:pStyle w:val="EndNoteBibliography"/>
        <w:spacing w:after="0"/>
        <w:ind w:left="720" w:hanging="720"/>
      </w:pPr>
      <w:r w:rsidRPr="00AD1FC4">
        <w:t>8</w:t>
      </w:r>
      <w:r w:rsidRPr="00AD1FC4">
        <w:tab/>
        <w:t xml:space="preserve">Wang, H., Fang, J. &amp; Pilon, L. Scaling laws for carbon-based electric double layer capacitors. </w:t>
      </w:r>
      <w:r w:rsidRPr="00AD1FC4">
        <w:rPr>
          <w:i/>
        </w:rPr>
        <w:t>Electrochim. Acta</w:t>
      </w:r>
      <w:r w:rsidRPr="00AD1FC4">
        <w:t xml:space="preserve"> </w:t>
      </w:r>
      <w:r w:rsidRPr="00AD1FC4">
        <w:rPr>
          <w:b/>
        </w:rPr>
        <w:t>109,</w:t>
      </w:r>
      <w:r w:rsidRPr="00AD1FC4">
        <w:t xml:space="preserve"> 316-321 (2013).</w:t>
      </w:r>
    </w:p>
    <w:p w14:paraId="0E18460E" w14:textId="77777777" w:rsidR="00AD1FC4" w:rsidRPr="00AD1FC4" w:rsidRDefault="00AD1FC4" w:rsidP="00AD1FC4">
      <w:pPr>
        <w:pStyle w:val="EndNoteBibliography"/>
        <w:spacing w:after="0"/>
        <w:ind w:left="720" w:hanging="720"/>
      </w:pPr>
      <w:r w:rsidRPr="00AD1FC4">
        <w:t>9</w:t>
      </w:r>
      <w:r w:rsidRPr="00AD1FC4">
        <w:tab/>
        <w:t>Zhan, C.</w:t>
      </w:r>
      <w:r w:rsidRPr="00AD1FC4">
        <w:rPr>
          <w:i/>
        </w:rPr>
        <w:t xml:space="preserve"> et al.</w:t>
      </w:r>
      <w:r w:rsidRPr="00AD1FC4">
        <w:t xml:space="preserve"> Computational insights into materials and interfaces for capacitive energy storage. </w:t>
      </w:r>
      <w:r w:rsidRPr="00AD1FC4">
        <w:rPr>
          <w:i/>
        </w:rPr>
        <w:t>Adv. Sci.</w:t>
      </w:r>
      <w:r w:rsidRPr="00AD1FC4">
        <w:t xml:space="preserve"> </w:t>
      </w:r>
      <w:r w:rsidRPr="00AD1FC4">
        <w:rPr>
          <w:b/>
        </w:rPr>
        <w:t>4,</w:t>
      </w:r>
      <w:r w:rsidRPr="00AD1FC4">
        <w:t xml:space="preserve"> 1700059 (2017).</w:t>
      </w:r>
    </w:p>
    <w:p w14:paraId="5931105A" w14:textId="77777777" w:rsidR="00AD1FC4" w:rsidRPr="00AD1FC4" w:rsidRDefault="00AD1FC4" w:rsidP="00AD1FC4">
      <w:pPr>
        <w:pStyle w:val="EndNoteBibliography"/>
        <w:spacing w:after="0"/>
        <w:ind w:left="720" w:hanging="720"/>
      </w:pPr>
      <w:r w:rsidRPr="00AD1FC4">
        <w:t>10</w:t>
      </w:r>
      <w:r w:rsidRPr="00AD1FC4">
        <w:tab/>
        <w:t xml:space="preserve">Hollingsworth, S. A. &amp; Dror, R. O. Molecular dynamics simulation for all. </w:t>
      </w:r>
      <w:r w:rsidRPr="00AD1FC4">
        <w:rPr>
          <w:i/>
        </w:rPr>
        <w:t>Neuron</w:t>
      </w:r>
      <w:r w:rsidRPr="00AD1FC4">
        <w:t xml:space="preserve"> </w:t>
      </w:r>
      <w:r w:rsidRPr="00AD1FC4">
        <w:rPr>
          <w:b/>
        </w:rPr>
        <w:t>99,</w:t>
      </w:r>
      <w:r w:rsidRPr="00AD1FC4">
        <w:t xml:space="preserve"> 1129-1143 (2018).</w:t>
      </w:r>
    </w:p>
    <w:p w14:paraId="00A9B109" w14:textId="77777777" w:rsidR="00AD1FC4" w:rsidRPr="00AD1FC4" w:rsidRDefault="00AD1FC4" w:rsidP="00AD1FC4">
      <w:pPr>
        <w:pStyle w:val="EndNoteBibliography"/>
        <w:spacing w:after="0"/>
        <w:ind w:left="720" w:hanging="720"/>
      </w:pPr>
      <w:r w:rsidRPr="00AD1FC4">
        <w:t>11</w:t>
      </w:r>
      <w:r w:rsidRPr="00AD1FC4">
        <w:tab/>
        <w:t>Merlet, C.</w:t>
      </w:r>
      <w:r w:rsidRPr="00AD1FC4">
        <w:rPr>
          <w:i/>
        </w:rPr>
        <w:t xml:space="preserve"> et al.</w:t>
      </w:r>
      <w:r w:rsidRPr="00AD1FC4">
        <w:t xml:space="preserve"> On the molecular origin of supercapacitance in nanoporous carbon electrodes. </w:t>
      </w:r>
      <w:r w:rsidRPr="00AD1FC4">
        <w:rPr>
          <w:i/>
        </w:rPr>
        <w:t>Nat. Mater.</w:t>
      </w:r>
      <w:r w:rsidRPr="00AD1FC4">
        <w:t xml:space="preserve"> </w:t>
      </w:r>
      <w:r w:rsidRPr="00AD1FC4">
        <w:rPr>
          <w:b/>
        </w:rPr>
        <w:t>11,</w:t>
      </w:r>
      <w:r w:rsidRPr="00AD1FC4">
        <w:t xml:space="preserve"> 306-310 (2012).</w:t>
      </w:r>
    </w:p>
    <w:p w14:paraId="60AA096C" w14:textId="77777777" w:rsidR="00AD1FC4" w:rsidRPr="00AD1FC4" w:rsidRDefault="00AD1FC4" w:rsidP="00AD1FC4">
      <w:pPr>
        <w:pStyle w:val="EndNoteBibliography"/>
        <w:spacing w:after="0"/>
        <w:ind w:left="720" w:hanging="720"/>
      </w:pPr>
      <w:r w:rsidRPr="00AD1FC4">
        <w:lastRenderedPageBreak/>
        <w:t>12</w:t>
      </w:r>
      <w:r w:rsidRPr="00AD1FC4">
        <w:tab/>
        <w:t xml:space="preserve">Kondrat, S., Wu, P., Qiao, R. &amp; Kornyshev, A. A. Accelerating charging dynamics in subnanometre pores. </w:t>
      </w:r>
      <w:r w:rsidRPr="00AD1FC4">
        <w:rPr>
          <w:i/>
        </w:rPr>
        <w:t>Nat. Mater.</w:t>
      </w:r>
      <w:r w:rsidRPr="00AD1FC4">
        <w:t xml:space="preserve"> </w:t>
      </w:r>
      <w:r w:rsidRPr="00AD1FC4">
        <w:rPr>
          <w:b/>
        </w:rPr>
        <w:t>13,</w:t>
      </w:r>
      <w:r w:rsidRPr="00AD1FC4">
        <w:t xml:space="preserve"> 387-393 (2014).</w:t>
      </w:r>
    </w:p>
    <w:p w14:paraId="39467B57" w14:textId="77777777" w:rsidR="00AD1FC4" w:rsidRPr="00AD1FC4" w:rsidRDefault="00AD1FC4" w:rsidP="00AD1FC4">
      <w:pPr>
        <w:pStyle w:val="EndNoteBibliography"/>
        <w:spacing w:after="0"/>
        <w:ind w:left="720" w:hanging="720"/>
      </w:pPr>
      <w:r w:rsidRPr="00AD1FC4">
        <w:t>13</w:t>
      </w:r>
      <w:r w:rsidRPr="00AD1FC4">
        <w:tab/>
        <w:t xml:space="preserve">Pean, C., Rotenberg, B., Simon, P. &amp; Salanne, M. Multi-scale modelling of supercapacitors: from molecular simulations to a transmission line model. </w:t>
      </w:r>
      <w:r w:rsidRPr="00AD1FC4">
        <w:rPr>
          <w:i/>
        </w:rPr>
        <w:t>J. Power Sources</w:t>
      </w:r>
      <w:r w:rsidRPr="00AD1FC4">
        <w:t xml:space="preserve"> </w:t>
      </w:r>
      <w:r w:rsidRPr="00AD1FC4">
        <w:rPr>
          <w:b/>
        </w:rPr>
        <w:t>326,</w:t>
      </w:r>
      <w:r w:rsidRPr="00AD1FC4">
        <w:t xml:space="preserve"> 680-685 (2016).</w:t>
      </w:r>
    </w:p>
    <w:p w14:paraId="5339154D" w14:textId="77777777" w:rsidR="00AD1FC4" w:rsidRPr="00AD1FC4" w:rsidRDefault="00AD1FC4" w:rsidP="00AD1FC4">
      <w:pPr>
        <w:pStyle w:val="EndNoteBibliography"/>
        <w:spacing w:after="0"/>
        <w:ind w:left="720" w:hanging="720"/>
      </w:pPr>
      <w:r w:rsidRPr="00AD1FC4">
        <w:t>14</w:t>
      </w:r>
      <w:r w:rsidRPr="00AD1FC4">
        <w:tab/>
        <w:t xml:space="preserve">Marconi, U. M. B. &amp; Tarazona, P. Dynamic density functional theory of fluids. </w:t>
      </w:r>
      <w:r w:rsidRPr="00AD1FC4">
        <w:rPr>
          <w:i/>
        </w:rPr>
        <w:t>J. Chem. Phys.</w:t>
      </w:r>
      <w:r w:rsidRPr="00AD1FC4">
        <w:t xml:space="preserve"> </w:t>
      </w:r>
      <w:r w:rsidRPr="00AD1FC4">
        <w:rPr>
          <w:b/>
        </w:rPr>
        <w:t>110,</w:t>
      </w:r>
      <w:r w:rsidRPr="00AD1FC4">
        <w:t xml:space="preserve"> 8032-8044 (1999).</w:t>
      </w:r>
    </w:p>
    <w:p w14:paraId="3A87E02A" w14:textId="77777777" w:rsidR="00AD1FC4" w:rsidRPr="00AD1FC4" w:rsidRDefault="00AD1FC4" w:rsidP="00AD1FC4">
      <w:pPr>
        <w:pStyle w:val="EndNoteBibliography"/>
        <w:spacing w:after="0"/>
        <w:ind w:left="720" w:hanging="720"/>
      </w:pPr>
      <w:r w:rsidRPr="00AD1FC4">
        <w:t>15</w:t>
      </w:r>
      <w:r w:rsidRPr="00AD1FC4">
        <w:tab/>
        <w:t xml:space="preserve">Zhan, H. </w:t>
      </w:r>
      <w:r w:rsidRPr="00AD1FC4">
        <w:rPr>
          <w:i/>
        </w:rPr>
        <w:t>Graphene-Electrolyte Interfaces: Electronic Properties and Applications</w:t>
      </w:r>
      <w:r w:rsidRPr="00AD1FC4">
        <w:t>. (Jenny Stanford Publishing, Singapore, 2020).</w:t>
      </w:r>
    </w:p>
    <w:p w14:paraId="1999F938" w14:textId="77777777" w:rsidR="00AD1FC4" w:rsidRPr="00AD1FC4" w:rsidRDefault="00AD1FC4" w:rsidP="00AD1FC4">
      <w:pPr>
        <w:pStyle w:val="EndNoteBibliography"/>
        <w:spacing w:after="0"/>
        <w:ind w:left="720" w:hanging="720"/>
      </w:pPr>
      <w:r w:rsidRPr="00AD1FC4">
        <w:t>16</w:t>
      </w:r>
      <w:r w:rsidRPr="00AD1FC4">
        <w:tab/>
        <w:t xml:space="preserve">Kundu, P. K., Cohen, I. M. &amp; Dowling, D. R. </w:t>
      </w:r>
      <w:r w:rsidRPr="00AD1FC4">
        <w:rPr>
          <w:i/>
        </w:rPr>
        <w:t>Fluid Mechanics</w:t>
      </w:r>
      <w:r w:rsidRPr="00AD1FC4">
        <w:t>. (Academic Press, London, 2015).</w:t>
      </w:r>
    </w:p>
    <w:p w14:paraId="253A94F3" w14:textId="77777777" w:rsidR="00AD1FC4" w:rsidRPr="00AD1FC4" w:rsidRDefault="00AD1FC4" w:rsidP="00AD1FC4">
      <w:pPr>
        <w:pStyle w:val="EndNoteBibliography"/>
        <w:spacing w:after="0"/>
        <w:ind w:left="720" w:hanging="720"/>
      </w:pPr>
      <w:r w:rsidRPr="00AD1FC4">
        <w:t>17</w:t>
      </w:r>
      <w:r w:rsidRPr="00AD1FC4">
        <w:tab/>
        <w:t xml:space="preserve">Haken, H., Wolf, H. C. &amp; Brewer, W. D. </w:t>
      </w:r>
      <w:r w:rsidRPr="00AD1FC4">
        <w:rPr>
          <w:i/>
        </w:rPr>
        <w:t>The Physics of Atoms and Quanta: Introduction to Experiments and Theory</w:t>
      </w:r>
      <w:r w:rsidRPr="00AD1FC4">
        <w:t>. (Springer, Heidelberg, 2005).</w:t>
      </w:r>
    </w:p>
    <w:p w14:paraId="20E89CFF" w14:textId="77777777" w:rsidR="00AD1FC4" w:rsidRPr="00AD1FC4" w:rsidRDefault="00AD1FC4" w:rsidP="00AD1FC4">
      <w:pPr>
        <w:pStyle w:val="EndNoteBibliography"/>
        <w:spacing w:after="0"/>
        <w:ind w:left="720" w:hanging="720"/>
      </w:pPr>
      <w:r w:rsidRPr="00AD1FC4">
        <w:t>18</w:t>
      </w:r>
      <w:r w:rsidRPr="00AD1FC4">
        <w:tab/>
        <w:t>Wang, X.</w:t>
      </w:r>
      <w:r w:rsidRPr="00AD1FC4">
        <w:rPr>
          <w:i/>
        </w:rPr>
        <w:t xml:space="preserve"> et al.</w:t>
      </w:r>
      <w:r w:rsidRPr="00AD1FC4">
        <w:t xml:space="preserve"> Influences from solvents on charge storage in titanium carbide MXenes. </w:t>
      </w:r>
      <w:r w:rsidRPr="00AD1FC4">
        <w:rPr>
          <w:i/>
        </w:rPr>
        <w:t>Nat. Energy</w:t>
      </w:r>
      <w:r w:rsidRPr="00AD1FC4">
        <w:t xml:space="preserve"> </w:t>
      </w:r>
      <w:r w:rsidRPr="00AD1FC4">
        <w:rPr>
          <w:b/>
        </w:rPr>
        <w:t>4,</w:t>
      </w:r>
      <w:r w:rsidRPr="00AD1FC4">
        <w:t xml:space="preserve"> 241-248 (2019).</w:t>
      </w:r>
    </w:p>
    <w:p w14:paraId="0187E34C" w14:textId="77777777" w:rsidR="00AD1FC4" w:rsidRPr="00AD1FC4" w:rsidRDefault="00AD1FC4" w:rsidP="00AD1FC4">
      <w:pPr>
        <w:pStyle w:val="EndNoteBibliography"/>
        <w:spacing w:after="0"/>
        <w:ind w:left="720" w:hanging="720"/>
      </w:pPr>
      <w:r w:rsidRPr="00AD1FC4">
        <w:t>19</w:t>
      </w:r>
      <w:r w:rsidRPr="00AD1FC4">
        <w:tab/>
        <w:t>Péan, C.</w:t>
      </w:r>
      <w:r w:rsidRPr="00AD1FC4">
        <w:rPr>
          <w:i/>
        </w:rPr>
        <w:t xml:space="preserve"> et al.</w:t>
      </w:r>
      <w:r w:rsidRPr="00AD1FC4">
        <w:t xml:space="preserve"> On the dynamics of charging in nanoporous carbon-based supercapacitors. </w:t>
      </w:r>
      <w:r w:rsidRPr="00AD1FC4">
        <w:rPr>
          <w:i/>
        </w:rPr>
        <w:t>ACS Nano</w:t>
      </w:r>
      <w:r w:rsidRPr="00AD1FC4">
        <w:t xml:space="preserve"> </w:t>
      </w:r>
      <w:r w:rsidRPr="00AD1FC4">
        <w:rPr>
          <w:b/>
        </w:rPr>
        <w:t>8,</w:t>
      </w:r>
      <w:r w:rsidRPr="00AD1FC4">
        <w:t xml:space="preserve"> 1576-1583 (2014).</w:t>
      </w:r>
    </w:p>
    <w:p w14:paraId="28FF8ADC" w14:textId="77777777" w:rsidR="00AD1FC4" w:rsidRPr="00AD1FC4" w:rsidRDefault="00AD1FC4" w:rsidP="00AD1FC4">
      <w:pPr>
        <w:pStyle w:val="EndNoteBibliography"/>
        <w:spacing w:after="0"/>
        <w:ind w:left="720" w:hanging="720"/>
      </w:pPr>
      <w:r w:rsidRPr="00AD1FC4">
        <w:t>20</w:t>
      </w:r>
      <w:r w:rsidRPr="00AD1FC4">
        <w:tab/>
        <w:t xml:space="preserve">Jiang, G., Cheng, C., Li, D. &amp; Liu, J. Z. Molecular dynamics simulations of the electric double layer capacitance of graphene electrodes in mono-valent aqueous electrolytes. </w:t>
      </w:r>
      <w:r w:rsidRPr="00AD1FC4">
        <w:rPr>
          <w:i/>
        </w:rPr>
        <w:t>Nano Res.</w:t>
      </w:r>
      <w:r w:rsidRPr="00AD1FC4">
        <w:t xml:space="preserve"> </w:t>
      </w:r>
      <w:r w:rsidRPr="00AD1FC4">
        <w:rPr>
          <w:b/>
        </w:rPr>
        <w:t>9,</w:t>
      </w:r>
      <w:r w:rsidRPr="00AD1FC4">
        <w:t xml:space="preserve"> 174-186 (2016).</w:t>
      </w:r>
    </w:p>
    <w:p w14:paraId="4DB60AE3" w14:textId="77777777" w:rsidR="00AD1FC4" w:rsidRPr="00AD1FC4" w:rsidRDefault="00AD1FC4" w:rsidP="00AD1FC4">
      <w:pPr>
        <w:pStyle w:val="EndNoteBibliography"/>
        <w:spacing w:after="0"/>
        <w:ind w:left="720" w:hanging="720"/>
      </w:pPr>
      <w:r w:rsidRPr="00AD1FC4">
        <w:t>21</w:t>
      </w:r>
      <w:r w:rsidRPr="00AD1FC4">
        <w:tab/>
        <w:t>Uysal, A.</w:t>
      </w:r>
      <w:r w:rsidRPr="00AD1FC4">
        <w:rPr>
          <w:i/>
        </w:rPr>
        <w:t xml:space="preserve"> et al.</w:t>
      </w:r>
      <w:r w:rsidRPr="00AD1FC4">
        <w:t xml:space="preserve"> Structural origins of potential dependent hysteresis at the electrified graphene/ionic liquid interface. </w:t>
      </w:r>
      <w:r w:rsidRPr="00AD1FC4">
        <w:rPr>
          <w:i/>
        </w:rPr>
        <w:t>J. Phys. Chem. C</w:t>
      </w:r>
      <w:r w:rsidRPr="00AD1FC4">
        <w:t xml:space="preserve"> </w:t>
      </w:r>
      <w:r w:rsidRPr="00AD1FC4">
        <w:rPr>
          <w:b/>
        </w:rPr>
        <w:t>118,</w:t>
      </w:r>
      <w:r w:rsidRPr="00AD1FC4">
        <w:t xml:space="preserve"> 569-574 (2014).</w:t>
      </w:r>
    </w:p>
    <w:p w14:paraId="4E352F96" w14:textId="77777777" w:rsidR="00AD1FC4" w:rsidRPr="00AD1FC4" w:rsidRDefault="00AD1FC4" w:rsidP="00AD1FC4">
      <w:pPr>
        <w:pStyle w:val="EndNoteBibliography"/>
        <w:spacing w:after="0"/>
        <w:ind w:left="720" w:hanging="720"/>
      </w:pPr>
      <w:r w:rsidRPr="00AD1FC4">
        <w:t>22</w:t>
      </w:r>
      <w:r w:rsidRPr="00AD1FC4">
        <w:tab/>
        <w:t>Merlet, C.</w:t>
      </w:r>
      <w:r w:rsidRPr="00AD1FC4">
        <w:rPr>
          <w:i/>
        </w:rPr>
        <w:t xml:space="preserve"> et al.</w:t>
      </w:r>
      <w:r w:rsidRPr="00AD1FC4">
        <w:t xml:space="preserve"> Simulating supercapacitors: can we model electrodes as constant charge surfaces? </w:t>
      </w:r>
      <w:r w:rsidRPr="00AD1FC4">
        <w:rPr>
          <w:i/>
        </w:rPr>
        <w:t>J. Phys. Chem. Lett.</w:t>
      </w:r>
      <w:r w:rsidRPr="00AD1FC4">
        <w:t xml:space="preserve"> </w:t>
      </w:r>
      <w:r w:rsidRPr="00AD1FC4">
        <w:rPr>
          <w:b/>
        </w:rPr>
        <w:t>4,</w:t>
      </w:r>
      <w:r w:rsidRPr="00AD1FC4">
        <w:t xml:space="preserve"> 264-268 (2013).</w:t>
      </w:r>
    </w:p>
    <w:p w14:paraId="22B01AA3" w14:textId="77777777" w:rsidR="00AD1FC4" w:rsidRPr="00AD1FC4" w:rsidRDefault="00AD1FC4" w:rsidP="00AD1FC4">
      <w:pPr>
        <w:pStyle w:val="EndNoteBibliography"/>
        <w:spacing w:after="0"/>
        <w:ind w:left="720" w:hanging="720"/>
      </w:pPr>
      <w:r w:rsidRPr="00AD1FC4">
        <w:t>23</w:t>
      </w:r>
      <w:r w:rsidRPr="00AD1FC4">
        <w:tab/>
        <w:t xml:space="preserve">He, Y., Huang, J., Sumpter, B. G., Kornyshev, A. A. &amp; Qiao, R. Dynamic charge storage in ionic liquids-filled nanopores: insight from a computational cyclic voltammetry study. </w:t>
      </w:r>
      <w:r w:rsidRPr="00AD1FC4">
        <w:rPr>
          <w:i/>
        </w:rPr>
        <w:t>J. Phys. Chem. Lett.</w:t>
      </w:r>
      <w:r w:rsidRPr="00AD1FC4">
        <w:t xml:space="preserve"> </w:t>
      </w:r>
      <w:r w:rsidRPr="00AD1FC4">
        <w:rPr>
          <w:b/>
        </w:rPr>
        <w:t>6,</w:t>
      </w:r>
      <w:r w:rsidRPr="00AD1FC4">
        <w:t xml:space="preserve"> 22-30 (2015).</w:t>
      </w:r>
    </w:p>
    <w:p w14:paraId="2013DF63" w14:textId="77777777" w:rsidR="00AD1FC4" w:rsidRPr="00AD1FC4" w:rsidRDefault="00AD1FC4" w:rsidP="00AD1FC4">
      <w:pPr>
        <w:pStyle w:val="EndNoteBibliography"/>
        <w:spacing w:after="0"/>
        <w:ind w:left="720" w:hanging="720"/>
      </w:pPr>
      <w:r w:rsidRPr="00AD1FC4">
        <w:t>24</w:t>
      </w:r>
      <w:r w:rsidRPr="00AD1FC4">
        <w:tab/>
        <w:t xml:space="preserve">Ferguson, T. R. &amp; Bazant, M. Z. Nonequilibrium thermodynamics of porous electrodes. </w:t>
      </w:r>
      <w:r w:rsidRPr="00AD1FC4">
        <w:rPr>
          <w:i/>
        </w:rPr>
        <w:t>J. Electrochem. Soc.</w:t>
      </w:r>
      <w:r w:rsidRPr="00AD1FC4">
        <w:t xml:space="preserve"> </w:t>
      </w:r>
      <w:r w:rsidRPr="00AD1FC4">
        <w:rPr>
          <w:b/>
        </w:rPr>
        <w:t>159,</w:t>
      </w:r>
      <w:r w:rsidRPr="00AD1FC4">
        <w:t xml:space="preserve"> A1967-A1985 (2012).</w:t>
      </w:r>
    </w:p>
    <w:p w14:paraId="611C1B94" w14:textId="77777777" w:rsidR="00AD1FC4" w:rsidRPr="00AD1FC4" w:rsidRDefault="00AD1FC4" w:rsidP="00AD1FC4">
      <w:pPr>
        <w:pStyle w:val="EndNoteBibliography"/>
        <w:spacing w:after="0"/>
        <w:ind w:left="720" w:hanging="720"/>
      </w:pPr>
      <w:r w:rsidRPr="00AD1FC4">
        <w:t>25</w:t>
      </w:r>
      <w:r w:rsidRPr="00AD1FC4">
        <w:tab/>
        <w:t xml:space="preserve">Zhan, H., Cervenka, J., Prawer, S. &amp; Garrett, D. J. Electrical double layer at various electrode potentials: a modification by vibration. </w:t>
      </w:r>
      <w:r w:rsidRPr="00AD1FC4">
        <w:rPr>
          <w:i/>
        </w:rPr>
        <w:t>J. Phys. Chem. C</w:t>
      </w:r>
      <w:r w:rsidRPr="00AD1FC4">
        <w:t xml:space="preserve"> </w:t>
      </w:r>
      <w:r w:rsidRPr="00AD1FC4">
        <w:rPr>
          <w:b/>
        </w:rPr>
        <w:t>121,</w:t>
      </w:r>
      <w:r w:rsidRPr="00AD1FC4">
        <w:t xml:space="preserve"> 4760-4764 (2017).</w:t>
      </w:r>
    </w:p>
    <w:p w14:paraId="087C5764" w14:textId="77777777" w:rsidR="00AD1FC4" w:rsidRPr="00AD1FC4" w:rsidRDefault="00AD1FC4" w:rsidP="00AD1FC4">
      <w:pPr>
        <w:pStyle w:val="EndNoteBibliography"/>
        <w:spacing w:after="0"/>
        <w:ind w:left="720" w:hanging="720"/>
      </w:pPr>
      <w:r w:rsidRPr="00AD1FC4">
        <w:t>26</w:t>
      </w:r>
      <w:r w:rsidRPr="00AD1FC4">
        <w:tab/>
        <w:t xml:space="preserve">Bard, A. J. &amp; Faulkner, L. R. </w:t>
      </w:r>
      <w:r w:rsidRPr="00AD1FC4">
        <w:rPr>
          <w:i/>
        </w:rPr>
        <w:t>Electrochemical Methods: Fundamentals and Applications</w:t>
      </w:r>
      <w:r w:rsidRPr="00AD1FC4">
        <w:t>. (John Wiley &amp; Sons, New York, USA, 2000).</w:t>
      </w:r>
    </w:p>
    <w:p w14:paraId="7018069B" w14:textId="77777777" w:rsidR="00AD1FC4" w:rsidRPr="00AD1FC4" w:rsidRDefault="00AD1FC4" w:rsidP="00AD1FC4">
      <w:pPr>
        <w:pStyle w:val="EndNoteBibliography"/>
        <w:spacing w:after="0"/>
        <w:ind w:left="720" w:hanging="720"/>
      </w:pPr>
      <w:r w:rsidRPr="00AD1FC4">
        <w:t>27</w:t>
      </w:r>
      <w:r w:rsidRPr="00AD1FC4">
        <w:tab/>
        <w:t xml:space="preserve">Borukhov, I., Andelman, D. &amp; Orland, H. Steric effects in electrolytes: a modified Poisson-Boltzmann equation. </w:t>
      </w:r>
      <w:r w:rsidRPr="00AD1FC4">
        <w:rPr>
          <w:i/>
        </w:rPr>
        <w:t>Phys. Rev. Lett.</w:t>
      </w:r>
      <w:r w:rsidRPr="00AD1FC4">
        <w:t xml:space="preserve"> </w:t>
      </w:r>
      <w:r w:rsidRPr="00AD1FC4">
        <w:rPr>
          <w:b/>
        </w:rPr>
        <w:t>79,</w:t>
      </w:r>
      <w:r w:rsidRPr="00AD1FC4">
        <w:t xml:space="preserve"> 435-438 (1997).</w:t>
      </w:r>
    </w:p>
    <w:p w14:paraId="453B88B2" w14:textId="77777777" w:rsidR="00AD1FC4" w:rsidRPr="00AD1FC4" w:rsidRDefault="00AD1FC4" w:rsidP="00AD1FC4">
      <w:pPr>
        <w:pStyle w:val="EndNoteBibliography"/>
        <w:spacing w:after="0"/>
        <w:ind w:left="720" w:hanging="720"/>
      </w:pPr>
      <w:r w:rsidRPr="00AD1FC4">
        <w:t>28</w:t>
      </w:r>
      <w:r w:rsidRPr="00AD1FC4">
        <w:tab/>
        <w:t xml:space="preserve">Kornyshev, A. A. Double-layer in ionic liquids: paradigm change? </w:t>
      </w:r>
      <w:r w:rsidRPr="00AD1FC4">
        <w:rPr>
          <w:i/>
        </w:rPr>
        <w:t>J. Phys. Chem. B</w:t>
      </w:r>
      <w:r w:rsidRPr="00AD1FC4">
        <w:t xml:space="preserve"> </w:t>
      </w:r>
      <w:r w:rsidRPr="00AD1FC4">
        <w:rPr>
          <w:b/>
        </w:rPr>
        <w:t>111,</w:t>
      </w:r>
      <w:r w:rsidRPr="00AD1FC4">
        <w:t xml:space="preserve"> 5545-5557 (2007).</w:t>
      </w:r>
    </w:p>
    <w:p w14:paraId="1E3214C7" w14:textId="77777777" w:rsidR="00AD1FC4" w:rsidRPr="00AD1FC4" w:rsidRDefault="00AD1FC4" w:rsidP="00AD1FC4">
      <w:pPr>
        <w:pStyle w:val="EndNoteBibliography"/>
        <w:spacing w:after="0"/>
        <w:ind w:left="720" w:hanging="720"/>
      </w:pPr>
      <w:r w:rsidRPr="00AD1FC4">
        <w:t>29</w:t>
      </w:r>
      <w:r w:rsidRPr="00AD1FC4">
        <w:tab/>
        <w:t xml:space="preserve">Wang, H. &amp; Pilon, L. Physical interpretation of cyclic voltammetry for measuring electric double layer capacitances. </w:t>
      </w:r>
      <w:r w:rsidRPr="00AD1FC4">
        <w:rPr>
          <w:i/>
        </w:rPr>
        <w:t>Electrochim. Acta</w:t>
      </w:r>
      <w:r w:rsidRPr="00AD1FC4">
        <w:t xml:space="preserve"> </w:t>
      </w:r>
      <w:r w:rsidRPr="00AD1FC4">
        <w:rPr>
          <w:b/>
        </w:rPr>
        <w:t>64,</w:t>
      </w:r>
      <w:r w:rsidRPr="00AD1FC4">
        <w:t xml:space="preserve"> 130-139 (2012).</w:t>
      </w:r>
    </w:p>
    <w:p w14:paraId="29066728" w14:textId="77777777" w:rsidR="00AD1FC4" w:rsidRPr="00AD1FC4" w:rsidRDefault="00AD1FC4" w:rsidP="00AD1FC4">
      <w:pPr>
        <w:pStyle w:val="EndNoteBibliography"/>
        <w:spacing w:after="0"/>
        <w:ind w:left="720" w:hanging="720"/>
      </w:pPr>
      <w:r w:rsidRPr="00AD1FC4">
        <w:t>30</w:t>
      </w:r>
      <w:r w:rsidRPr="00AD1FC4">
        <w:tab/>
        <w:t>Zhan, H.</w:t>
      </w:r>
      <w:r w:rsidRPr="00AD1FC4">
        <w:rPr>
          <w:i/>
        </w:rPr>
        <w:t xml:space="preserve"> et al.</w:t>
      </w:r>
      <w:r w:rsidRPr="00AD1FC4">
        <w:t xml:space="preserve"> Solvation-involved nanoionics: new opportunities from 2D nanomaterial laminar membranes. </w:t>
      </w:r>
      <w:r w:rsidRPr="00AD1FC4">
        <w:rPr>
          <w:i/>
        </w:rPr>
        <w:t>Adv. Mater.</w:t>
      </w:r>
      <w:r w:rsidRPr="00AD1FC4">
        <w:t xml:space="preserve"> </w:t>
      </w:r>
      <w:r w:rsidRPr="00AD1FC4">
        <w:rPr>
          <w:b/>
        </w:rPr>
        <w:t>32,</w:t>
      </w:r>
      <w:r w:rsidRPr="00AD1FC4">
        <w:t xml:space="preserve"> 1904562 (2020).</w:t>
      </w:r>
    </w:p>
    <w:p w14:paraId="137E10D0" w14:textId="77777777" w:rsidR="00AD1FC4" w:rsidRPr="00AD1FC4" w:rsidRDefault="00AD1FC4" w:rsidP="00AD1FC4">
      <w:pPr>
        <w:pStyle w:val="EndNoteBibliography"/>
        <w:spacing w:after="0"/>
        <w:ind w:left="720" w:hanging="720"/>
      </w:pPr>
      <w:r w:rsidRPr="00AD1FC4">
        <w:t>31</w:t>
      </w:r>
      <w:r w:rsidRPr="00AD1FC4">
        <w:tab/>
        <w:t xml:space="preserve">Nair, R. R., Wu, H. A., Jayaram, P. N., Grigorieva, I. V. &amp; Geim, A. K. Unimpeded permeation of water through helium-leak–tight graphene-based membranes. </w:t>
      </w:r>
      <w:r w:rsidRPr="00AD1FC4">
        <w:rPr>
          <w:i/>
        </w:rPr>
        <w:t>Science</w:t>
      </w:r>
      <w:r w:rsidRPr="00AD1FC4">
        <w:t xml:space="preserve"> </w:t>
      </w:r>
      <w:r w:rsidRPr="00AD1FC4">
        <w:rPr>
          <w:b/>
        </w:rPr>
        <w:t>335,</w:t>
      </w:r>
      <w:r w:rsidRPr="00AD1FC4">
        <w:t xml:space="preserve"> 442-444 (2012).</w:t>
      </w:r>
    </w:p>
    <w:p w14:paraId="4B7B9478" w14:textId="77777777" w:rsidR="00AD1FC4" w:rsidRPr="00AD1FC4" w:rsidRDefault="00AD1FC4" w:rsidP="00AD1FC4">
      <w:pPr>
        <w:pStyle w:val="EndNoteBibliography"/>
        <w:spacing w:after="0"/>
        <w:ind w:left="720" w:hanging="720"/>
      </w:pPr>
      <w:r w:rsidRPr="00AD1FC4">
        <w:t>32</w:t>
      </w:r>
      <w:r w:rsidRPr="00AD1FC4">
        <w:tab/>
        <w:t>Cheng, C.</w:t>
      </w:r>
      <w:r w:rsidRPr="00AD1FC4">
        <w:rPr>
          <w:i/>
        </w:rPr>
        <w:t xml:space="preserve"> et al.</w:t>
      </w:r>
      <w:r w:rsidRPr="00AD1FC4">
        <w:t xml:space="preserve"> Ion transport in complex layered graphene-based membranes with tuneable interlayer spacing. </w:t>
      </w:r>
      <w:r w:rsidRPr="00AD1FC4">
        <w:rPr>
          <w:i/>
        </w:rPr>
        <w:t>Sci. Adv.</w:t>
      </w:r>
      <w:r w:rsidRPr="00AD1FC4">
        <w:t xml:space="preserve"> </w:t>
      </w:r>
      <w:r w:rsidRPr="00AD1FC4">
        <w:rPr>
          <w:b/>
        </w:rPr>
        <w:t>2,</w:t>
      </w:r>
      <w:r w:rsidRPr="00AD1FC4">
        <w:t xml:space="preserve"> e1501272 (2016).</w:t>
      </w:r>
    </w:p>
    <w:p w14:paraId="0F0E12BE" w14:textId="77777777" w:rsidR="00AD1FC4" w:rsidRPr="00AD1FC4" w:rsidRDefault="00AD1FC4" w:rsidP="00AD1FC4">
      <w:pPr>
        <w:pStyle w:val="EndNoteBibliography"/>
        <w:spacing w:after="0"/>
        <w:ind w:left="720" w:hanging="720"/>
      </w:pPr>
      <w:r w:rsidRPr="00AD1FC4">
        <w:t>33</w:t>
      </w:r>
      <w:r w:rsidRPr="00AD1FC4">
        <w:tab/>
        <w:t>Zhan, H.</w:t>
      </w:r>
      <w:r w:rsidRPr="00AD1FC4">
        <w:rPr>
          <w:i/>
        </w:rPr>
        <w:t xml:space="preserve"> et al.</w:t>
      </w:r>
      <w:r w:rsidRPr="00AD1FC4">
        <w:t xml:space="preserve"> Direct fabrication of 3D graphene on nanoporous anodic alumina by plasma-enhanced chemical vapor deposition. </w:t>
      </w:r>
      <w:r w:rsidRPr="00AD1FC4">
        <w:rPr>
          <w:i/>
        </w:rPr>
        <w:t>Sci. Rep.</w:t>
      </w:r>
      <w:r w:rsidRPr="00AD1FC4">
        <w:t xml:space="preserve"> </w:t>
      </w:r>
      <w:r w:rsidRPr="00AD1FC4">
        <w:rPr>
          <w:b/>
        </w:rPr>
        <w:t>6,</w:t>
      </w:r>
      <w:r w:rsidRPr="00AD1FC4">
        <w:t xml:space="preserve"> 19822 (2016).</w:t>
      </w:r>
    </w:p>
    <w:p w14:paraId="37B12CA8" w14:textId="77777777" w:rsidR="00AD1FC4" w:rsidRPr="00AD1FC4" w:rsidRDefault="00AD1FC4" w:rsidP="00AD1FC4">
      <w:pPr>
        <w:pStyle w:val="EndNoteBibliography"/>
        <w:spacing w:after="0"/>
        <w:ind w:left="720" w:hanging="720"/>
      </w:pPr>
      <w:r w:rsidRPr="00AD1FC4">
        <w:t>34</w:t>
      </w:r>
      <w:r w:rsidRPr="00AD1FC4">
        <w:tab/>
        <w:t xml:space="preserve">Jackson, J. D. </w:t>
      </w:r>
      <w:r w:rsidRPr="00AD1FC4">
        <w:rPr>
          <w:i/>
        </w:rPr>
        <w:t>Classical Electrodynamics</w:t>
      </w:r>
      <w:r w:rsidRPr="00AD1FC4">
        <w:t>. (Wiley, 1999).</w:t>
      </w:r>
    </w:p>
    <w:p w14:paraId="48B993DF" w14:textId="77777777" w:rsidR="00AD1FC4" w:rsidRPr="00AD1FC4" w:rsidRDefault="00AD1FC4" w:rsidP="00AD1FC4">
      <w:pPr>
        <w:pStyle w:val="EndNoteBibliography"/>
        <w:spacing w:after="0"/>
        <w:ind w:left="720" w:hanging="720"/>
      </w:pPr>
      <w:r w:rsidRPr="00AD1FC4">
        <w:t>35</w:t>
      </w:r>
      <w:r w:rsidRPr="00AD1FC4">
        <w:tab/>
        <w:t>Pean, C.</w:t>
      </w:r>
      <w:r w:rsidRPr="00AD1FC4">
        <w:rPr>
          <w:i/>
        </w:rPr>
        <w:t xml:space="preserve"> et al.</w:t>
      </w:r>
      <w:r w:rsidRPr="00AD1FC4">
        <w:t xml:space="preserve"> Confinement, desolvation, and electrosorption effects on the diffusion of ions in nanoporous carbon electrodes. </w:t>
      </w:r>
      <w:r w:rsidRPr="00AD1FC4">
        <w:rPr>
          <w:i/>
        </w:rPr>
        <w:t>J. Am. Chem. Soc.</w:t>
      </w:r>
      <w:r w:rsidRPr="00AD1FC4">
        <w:t xml:space="preserve"> </w:t>
      </w:r>
      <w:r w:rsidRPr="00AD1FC4">
        <w:rPr>
          <w:b/>
        </w:rPr>
        <w:t>137,</w:t>
      </w:r>
      <w:r w:rsidRPr="00AD1FC4">
        <w:t xml:space="preserve"> 12627-12632 (2015).</w:t>
      </w:r>
    </w:p>
    <w:p w14:paraId="2024A952" w14:textId="77777777" w:rsidR="00AD1FC4" w:rsidRPr="00AD1FC4" w:rsidRDefault="00AD1FC4" w:rsidP="00AD1FC4">
      <w:pPr>
        <w:pStyle w:val="EndNoteBibliography"/>
        <w:spacing w:after="0"/>
        <w:ind w:left="720" w:hanging="720"/>
      </w:pPr>
      <w:r w:rsidRPr="00AD1FC4">
        <w:t>36</w:t>
      </w:r>
      <w:r w:rsidRPr="00AD1FC4">
        <w:tab/>
        <w:t xml:space="preserve">Yang, X., Cheng, C., Wang, Y., Qiu, L. &amp; Li, D. Liquid-mediated dense integration of graphene materials for compact capacitive energy storage. </w:t>
      </w:r>
      <w:r w:rsidRPr="00AD1FC4">
        <w:rPr>
          <w:i/>
        </w:rPr>
        <w:t>Science</w:t>
      </w:r>
      <w:r w:rsidRPr="00AD1FC4">
        <w:t xml:space="preserve"> </w:t>
      </w:r>
      <w:r w:rsidRPr="00AD1FC4">
        <w:rPr>
          <w:b/>
        </w:rPr>
        <w:t>341,</w:t>
      </w:r>
      <w:r w:rsidRPr="00AD1FC4">
        <w:t xml:space="preserve"> 534-537 (2013).</w:t>
      </w:r>
    </w:p>
    <w:p w14:paraId="3B77D34D" w14:textId="77777777" w:rsidR="00AD1FC4" w:rsidRPr="00AD1FC4" w:rsidRDefault="00AD1FC4" w:rsidP="00AD1FC4">
      <w:pPr>
        <w:pStyle w:val="EndNoteBibliography"/>
        <w:spacing w:after="0"/>
        <w:ind w:left="720" w:hanging="720"/>
      </w:pPr>
      <w:r w:rsidRPr="00AD1FC4">
        <w:t>37</w:t>
      </w:r>
      <w:r w:rsidRPr="00AD1FC4">
        <w:tab/>
        <w:t xml:space="preserve">Ashford, S. A. &amp; Sitar, N. Effect of element size on the static finite element analysis of steep slopes. </w:t>
      </w:r>
      <w:r w:rsidRPr="00AD1FC4">
        <w:rPr>
          <w:i/>
        </w:rPr>
        <w:t>Int. J. Numer. Anal. Methods Geomech.</w:t>
      </w:r>
      <w:r w:rsidRPr="00AD1FC4">
        <w:t xml:space="preserve"> </w:t>
      </w:r>
      <w:r w:rsidRPr="00AD1FC4">
        <w:rPr>
          <w:b/>
        </w:rPr>
        <w:t>25,</w:t>
      </w:r>
      <w:r w:rsidRPr="00AD1FC4">
        <w:t xml:space="preserve"> 1361-1376 (2001).</w:t>
      </w:r>
    </w:p>
    <w:p w14:paraId="205A4C5D" w14:textId="77777777" w:rsidR="00AD1FC4" w:rsidRPr="00AD1FC4" w:rsidRDefault="00AD1FC4" w:rsidP="00AD1FC4">
      <w:pPr>
        <w:pStyle w:val="EndNoteBibliography"/>
        <w:spacing w:after="0"/>
        <w:ind w:left="720" w:hanging="720"/>
      </w:pPr>
      <w:r w:rsidRPr="00AD1FC4">
        <w:t>38</w:t>
      </w:r>
      <w:r w:rsidRPr="00AD1FC4">
        <w:tab/>
        <w:t xml:space="preserve">Bhadauria, R. &amp; Aluru, N. R. Multiscale modeling of electroosmotic flow: effects of discrete ion, enhanced viscosity, and surface friction. </w:t>
      </w:r>
      <w:r w:rsidRPr="00AD1FC4">
        <w:rPr>
          <w:i/>
        </w:rPr>
        <w:t>J. Chem. Phys.</w:t>
      </w:r>
      <w:r w:rsidRPr="00AD1FC4">
        <w:t xml:space="preserve"> </w:t>
      </w:r>
      <w:r w:rsidRPr="00AD1FC4">
        <w:rPr>
          <w:b/>
        </w:rPr>
        <w:t>146,</w:t>
      </w:r>
      <w:r w:rsidRPr="00AD1FC4">
        <w:t xml:space="preserve"> 184106 (2017).</w:t>
      </w:r>
    </w:p>
    <w:p w14:paraId="2F170692" w14:textId="77777777" w:rsidR="00AD1FC4" w:rsidRPr="00AD1FC4" w:rsidRDefault="00AD1FC4" w:rsidP="00AD1FC4">
      <w:pPr>
        <w:pStyle w:val="EndNoteBibliography"/>
        <w:spacing w:after="0"/>
        <w:ind w:left="720" w:hanging="720"/>
      </w:pPr>
      <w:r w:rsidRPr="00AD1FC4">
        <w:lastRenderedPageBreak/>
        <w:t>39</w:t>
      </w:r>
      <w:r w:rsidRPr="00AD1FC4">
        <w:tab/>
        <w:t xml:space="preserve">Pathria, R. K. &amp; Beale, P. D. </w:t>
      </w:r>
      <w:r w:rsidRPr="00AD1FC4">
        <w:rPr>
          <w:i/>
        </w:rPr>
        <w:t>Statistical Mechanics</w:t>
      </w:r>
      <w:r w:rsidRPr="00AD1FC4">
        <w:t>. (Elsevier Science, Oxford, 2011).</w:t>
      </w:r>
    </w:p>
    <w:p w14:paraId="1ACAEA24" w14:textId="77777777" w:rsidR="00AD1FC4" w:rsidRPr="00AD1FC4" w:rsidRDefault="00AD1FC4" w:rsidP="00AD1FC4">
      <w:pPr>
        <w:pStyle w:val="EndNoteBibliography"/>
        <w:spacing w:after="0"/>
        <w:ind w:left="720" w:hanging="720"/>
      </w:pPr>
      <w:r w:rsidRPr="00AD1FC4">
        <w:t>40</w:t>
      </w:r>
      <w:r w:rsidRPr="00AD1FC4">
        <w:tab/>
        <w:t xml:space="preserve">Nosé, S. A molecular dynamics method for simulations in the canonical ensemble. </w:t>
      </w:r>
      <w:r w:rsidRPr="00AD1FC4">
        <w:rPr>
          <w:i/>
        </w:rPr>
        <w:t>Mol. Phys.</w:t>
      </w:r>
      <w:r w:rsidRPr="00AD1FC4">
        <w:t xml:space="preserve"> </w:t>
      </w:r>
      <w:r w:rsidRPr="00AD1FC4">
        <w:rPr>
          <w:b/>
        </w:rPr>
        <w:t>52,</w:t>
      </w:r>
      <w:r w:rsidRPr="00AD1FC4">
        <w:t xml:space="preserve"> 255-268 (1984).</w:t>
      </w:r>
    </w:p>
    <w:p w14:paraId="0F1082FC" w14:textId="77777777" w:rsidR="00AD1FC4" w:rsidRPr="00AD1FC4" w:rsidRDefault="00AD1FC4" w:rsidP="00AD1FC4">
      <w:pPr>
        <w:pStyle w:val="EndNoteBibliography"/>
        <w:spacing w:after="0"/>
        <w:ind w:left="720" w:hanging="720"/>
      </w:pPr>
      <w:r w:rsidRPr="00AD1FC4">
        <w:t>41</w:t>
      </w:r>
      <w:r w:rsidRPr="00AD1FC4">
        <w:tab/>
        <w:t xml:space="preserve">Hoover, W. G. Canonical dynamics: Equilibrium phase-space distributions. </w:t>
      </w:r>
      <w:r w:rsidRPr="00AD1FC4">
        <w:rPr>
          <w:i/>
        </w:rPr>
        <w:t>Phys. Rev. A</w:t>
      </w:r>
      <w:r w:rsidRPr="00AD1FC4">
        <w:t xml:space="preserve"> </w:t>
      </w:r>
      <w:r w:rsidRPr="00AD1FC4">
        <w:rPr>
          <w:b/>
        </w:rPr>
        <w:t>31,</w:t>
      </w:r>
      <w:r w:rsidRPr="00AD1FC4">
        <w:t xml:space="preserve"> 1695-1697 (1985).</w:t>
      </w:r>
    </w:p>
    <w:p w14:paraId="0D30CA07" w14:textId="77777777" w:rsidR="00AD1FC4" w:rsidRPr="00AD1FC4" w:rsidRDefault="00AD1FC4" w:rsidP="00AD1FC4">
      <w:pPr>
        <w:pStyle w:val="EndNoteBibliography"/>
        <w:spacing w:after="0"/>
        <w:ind w:left="720" w:hanging="720"/>
      </w:pPr>
      <w:r w:rsidRPr="00AD1FC4">
        <w:t>42</w:t>
      </w:r>
      <w:r w:rsidRPr="00AD1FC4">
        <w:tab/>
        <w:t xml:space="preserve">Janezic, D. &amp; Orel, B. Implicit Runge-Kutta method for molecular dynamics integration. </w:t>
      </w:r>
      <w:r w:rsidRPr="00AD1FC4">
        <w:rPr>
          <w:i/>
        </w:rPr>
        <w:t>J. Chem. Inf. Comput. Sci.</w:t>
      </w:r>
      <w:r w:rsidRPr="00AD1FC4">
        <w:t xml:space="preserve"> </w:t>
      </w:r>
      <w:r w:rsidRPr="00AD1FC4">
        <w:rPr>
          <w:b/>
        </w:rPr>
        <w:t>33,</w:t>
      </w:r>
      <w:r w:rsidRPr="00AD1FC4">
        <w:t xml:space="preserve"> 252-257 (1993).</w:t>
      </w:r>
    </w:p>
    <w:p w14:paraId="11A0989C" w14:textId="77777777" w:rsidR="00AD1FC4" w:rsidRPr="00AD1FC4" w:rsidRDefault="00AD1FC4" w:rsidP="00AD1FC4">
      <w:pPr>
        <w:pStyle w:val="EndNoteBibliography"/>
        <w:spacing w:after="0"/>
        <w:ind w:left="720" w:hanging="720"/>
      </w:pPr>
      <w:r w:rsidRPr="00AD1FC4">
        <w:t>43</w:t>
      </w:r>
      <w:r w:rsidRPr="00AD1FC4">
        <w:tab/>
        <w:t>Zhan, H.</w:t>
      </w:r>
      <w:r w:rsidRPr="00AD1FC4">
        <w:rPr>
          <w:i/>
        </w:rPr>
        <w:t xml:space="preserve"> et al.</w:t>
      </w:r>
      <w:r w:rsidRPr="00AD1FC4">
        <w:t xml:space="preserve"> Theoretical discussion for electron-density distribution in multicusp ion source. </w:t>
      </w:r>
      <w:r w:rsidRPr="00AD1FC4">
        <w:rPr>
          <w:i/>
        </w:rPr>
        <w:t>Appl. Phys. Lett.</w:t>
      </w:r>
      <w:r w:rsidRPr="00AD1FC4">
        <w:t xml:space="preserve"> </w:t>
      </w:r>
      <w:r w:rsidRPr="00AD1FC4">
        <w:rPr>
          <w:b/>
        </w:rPr>
        <w:t>98,</w:t>
      </w:r>
      <w:r w:rsidRPr="00AD1FC4">
        <w:t xml:space="preserve"> 121501 (2011).</w:t>
      </w:r>
    </w:p>
    <w:p w14:paraId="582DEBA7" w14:textId="77777777" w:rsidR="00AD1FC4" w:rsidRPr="00AD1FC4" w:rsidRDefault="00AD1FC4" w:rsidP="00AD1FC4">
      <w:pPr>
        <w:pStyle w:val="EndNoteBibliography"/>
        <w:spacing w:after="0"/>
        <w:ind w:left="720" w:hanging="720"/>
      </w:pPr>
      <w:r w:rsidRPr="00AD1FC4">
        <w:t>44</w:t>
      </w:r>
      <w:r w:rsidRPr="00AD1FC4">
        <w:tab/>
        <w:t xml:space="preserve">Tuckerman, M., Berne, B. J. &amp; Martyna, G. J. Reversible multiple time scale molecular dynamics. </w:t>
      </w:r>
      <w:r w:rsidRPr="00AD1FC4">
        <w:rPr>
          <w:i/>
        </w:rPr>
        <w:t>J. Chem. Phys.</w:t>
      </w:r>
      <w:r w:rsidRPr="00AD1FC4">
        <w:t xml:space="preserve"> </w:t>
      </w:r>
      <w:r w:rsidRPr="00AD1FC4">
        <w:rPr>
          <w:b/>
        </w:rPr>
        <w:t>97,</w:t>
      </w:r>
      <w:r w:rsidRPr="00AD1FC4">
        <w:t xml:space="preserve"> 1990-2001 (1992).</w:t>
      </w:r>
    </w:p>
    <w:p w14:paraId="0FF4014A" w14:textId="77777777" w:rsidR="00AD1FC4" w:rsidRPr="00AD1FC4" w:rsidRDefault="00AD1FC4" w:rsidP="00AD1FC4">
      <w:pPr>
        <w:pStyle w:val="EndNoteBibliography"/>
        <w:spacing w:after="0"/>
        <w:ind w:left="720" w:hanging="720"/>
      </w:pPr>
      <w:r w:rsidRPr="00AD1FC4">
        <w:t>45</w:t>
      </w:r>
      <w:r w:rsidRPr="00AD1FC4">
        <w:tab/>
        <w:t xml:space="preserve">Ryckaert, J.-P., Ciccotti, G. &amp; Berendsen, H. J. C. Numerical integration of the cartesian equations of motion of a system with constraints: molecular dynamics of n-alkanes. </w:t>
      </w:r>
      <w:r w:rsidRPr="00AD1FC4">
        <w:rPr>
          <w:i/>
        </w:rPr>
        <w:t>J. Comput. Phys.</w:t>
      </w:r>
      <w:r w:rsidRPr="00AD1FC4">
        <w:t xml:space="preserve"> </w:t>
      </w:r>
      <w:r w:rsidRPr="00AD1FC4">
        <w:rPr>
          <w:b/>
        </w:rPr>
        <w:t>23,</w:t>
      </w:r>
      <w:r w:rsidRPr="00AD1FC4">
        <w:t xml:space="preserve"> 327-341 (1977).</w:t>
      </w:r>
    </w:p>
    <w:p w14:paraId="7930F06A" w14:textId="77777777" w:rsidR="00AD1FC4" w:rsidRPr="00AD1FC4" w:rsidRDefault="00AD1FC4" w:rsidP="00AD1FC4">
      <w:pPr>
        <w:pStyle w:val="EndNoteBibliography"/>
        <w:spacing w:after="0"/>
        <w:ind w:left="720" w:hanging="720"/>
      </w:pPr>
      <w:r w:rsidRPr="00AD1FC4">
        <w:t>46</w:t>
      </w:r>
      <w:r w:rsidRPr="00AD1FC4">
        <w:tab/>
        <w:t xml:space="preserve">Pollock, E. L. &amp; Glosli, J. Comments on P3M, FMM, and the Ewald method for large periodic Coulombic systems. </w:t>
      </w:r>
      <w:r w:rsidRPr="00AD1FC4">
        <w:rPr>
          <w:i/>
        </w:rPr>
        <w:t>Comput. Phys. Commun.</w:t>
      </w:r>
      <w:r w:rsidRPr="00AD1FC4">
        <w:t xml:space="preserve"> </w:t>
      </w:r>
      <w:r w:rsidRPr="00AD1FC4">
        <w:rPr>
          <w:b/>
        </w:rPr>
        <w:t>95,</w:t>
      </w:r>
      <w:r w:rsidRPr="00AD1FC4">
        <w:t xml:space="preserve"> 93-110 (1996).</w:t>
      </w:r>
    </w:p>
    <w:p w14:paraId="27CE184A" w14:textId="77777777" w:rsidR="00AD1FC4" w:rsidRPr="00AD1FC4" w:rsidRDefault="00AD1FC4" w:rsidP="00AD1FC4">
      <w:pPr>
        <w:pStyle w:val="EndNoteBibliography"/>
        <w:spacing w:after="0"/>
        <w:ind w:left="720" w:hanging="720"/>
      </w:pPr>
      <w:r w:rsidRPr="00AD1FC4">
        <w:t>47</w:t>
      </w:r>
      <w:r w:rsidRPr="00AD1FC4">
        <w:tab/>
        <w:t xml:space="preserve">Koza, J. R., Koza, J. R. &amp; Rice, J. P. </w:t>
      </w:r>
      <w:r w:rsidRPr="00AD1FC4">
        <w:rPr>
          <w:i/>
        </w:rPr>
        <w:t>Genetic Programming: On the Programming of Computers by Means of Natural Selection</w:t>
      </w:r>
      <w:r w:rsidRPr="00AD1FC4">
        <w:t>. (MIT Press, Cambridge, MA, 1992).</w:t>
      </w:r>
    </w:p>
    <w:p w14:paraId="4DFB75CC" w14:textId="77777777" w:rsidR="00AD1FC4" w:rsidRPr="00AD1FC4" w:rsidRDefault="00AD1FC4" w:rsidP="00AD1FC4">
      <w:pPr>
        <w:pStyle w:val="EndNoteBibliography"/>
        <w:spacing w:after="0"/>
        <w:ind w:left="720" w:hanging="720"/>
      </w:pPr>
      <w:r w:rsidRPr="00AD1FC4">
        <w:t>48</w:t>
      </w:r>
      <w:r w:rsidRPr="00AD1FC4">
        <w:tab/>
        <w:t xml:space="preserve">Liao, Y.-F., Yau, D.-H. &amp; Chen, C.-L. Evolutionary algorithm to traveling salesman problems. </w:t>
      </w:r>
      <w:r w:rsidRPr="00AD1FC4">
        <w:rPr>
          <w:i/>
        </w:rPr>
        <w:t>Comput. Math. Appl.</w:t>
      </w:r>
      <w:r w:rsidRPr="00AD1FC4">
        <w:t xml:space="preserve"> </w:t>
      </w:r>
      <w:r w:rsidRPr="00AD1FC4">
        <w:rPr>
          <w:b/>
        </w:rPr>
        <w:t>64,</w:t>
      </w:r>
      <w:r w:rsidRPr="00AD1FC4">
        <w:t xml:space="preserve"> 788-797 (2012).</w:t>
      </w:r>
    </w:p>
    <w:p w14:paraId="3223571B" w14:textId="77777777" w:rsidR="00AD1FC4" w:rsidRPr="00AD1FC4" w:rsidRDefault="00AD1FC4" w:rsidP="00AD1FC4">
      <w:pPr>
        <w:pStyle w:val="EndNoteBibliography"/>
        <w:spacing w:after="0"/>
        <w:ind w:left="720" w:hanging="720"/>
      </w:pPr>
      <w:r w:rsidRPr="00AD1FC4">
        <w:t>49</w:t>
      </w:r>
      <w:r w:rsidRPr="00AD1FC4">
        <w:tab/>
        <w:t xml:space="preserve">Ferreira, C. Gene expression programming: a new adaptive algorithm for solving problems. </w:t>
      </w:r>
      <w:r w:rsidRPr="00AD1FC4">
        <w:rPr>
          <w:i/>
        </w:rPr>
        <w:t>Complex Syst.</w:t>
      </w:r>
      <w:r w:rsidRPr="00AD1FC4">
        <w:t xml:space="preserve"> </w:t>
      </w:r>
      <w:r w:rsidRPr="00AD1FC4">
        <w:rPr>
          <w:b/>
        </w:rPr>
        <w:t>13,</w:t>
      </w:r>
      <w:r w:rsidRPr="00AD1FC4">
        <w:t xml:space="preserve"> 87-129 (2001).</w:t>
      </w:r>
    </w:p>
    <w:p w14:paraId="4E4A289C" w14:textId="77777777" w:rsidR="00AD1FC4" w:rsidRPr="00AD1FC4" w:rsidRDefault="00AD1FC4" w:rsidP="00AD1FC4">
      <w:pPr>
        <w:pStyle w:val="EndNoteBibliography"/>
        <w:spacing w:after="0"/>
        <w:ind w:left="720" w:hanging="720"/>
      </w:pPr>
      <w:r w:rsidRPr="00AD1FC4">
        <w:t>50</w:t>
      </w:r>
      <w:r w:rsidRPr="00AD1FC4">
        <w:tab/>
        <w:t xml:space="preserve">Weatheritt, J. &amp; Sandberg, R. A novel evolutionary algorithm applied to algebraic modifications of the RANS stress–strain relationship. </w:t>
      </w:r>
      <w:r w:rsidRPr="00AD1FC4">
        <w:rPr>
          <w:i/>
        </w:rPr>
        <w:t>J. Comput. Phys.</w:t>
      </w:r>
      <w:r w:rsidRPr="00AD1FC4">
        <w:t xml:space="preserve"> </w:t>
      </w:r>
      <w:r w:rsidRPr="00AD1FC4">
        <w:rPr>
          <w:b/>
        </w:rPr>
        <w:t>325,</w:t>
      </w:r>
      <w:r w:rsidRPr="00AD1FC4">
        <w:t xml:space="preserve"> 22-37 (2016).</w:t>
      </w:r>
    </w:p>
    <w:p w14:paraId="15EDE6A6" w14:textId="77777777" w:rsidR="00AD1FC4" w:rsidRPr="00AD1FC4" w:rsidRDefault="00AD1FC4" w:rsidP="00AD1FC4">
      <w:pPr>
        <w:pStyle w:val="EndNoteBibliography"/>
        <w:spacing w:after="0"/>
        <w:ind w:left="720" w:hanging="720"/>
      </w:pPr>
      <w:r w:rsidRPr="00AD1FC4">
        <w:t>51</w:t>
      </w:r>
      <w:r w:rsidRPr="00AD1FC4">
        <w:tab/>
        <w:t xml:space="preserve">Géron, A. </w:t>
      </w:r>
      <w:r w:rsidRPr="00AD1FC4">
        <w:rPr>
          <w:i/>
        </w:rPr>
        <w:t>Hands-On Machine Learning with Scikit-Learn and TensorFlow: Concepts, Tools, and Techniques to Build Intelligent Systems</w:t>
      </w:r>
      <w:r w:rsidRPr="00AD1FC4">
        <w:t>. (O'Reilly Media, Sebastopol, CA, 2017).</w:t>
      </w:r>
    </w:p>
    <w:p w14:paraId="7B1BBF7A" w14:textId="77777777" w:rsidR="00AD1FC4" w:rsidRPr="00AD1FC4" w:rsidRDefault="00AD1FC4" w:rsidP="00AD1FC4">
      <w:pPr>
        <w:pStyle w:val="EndNoteBibliography"/>
        <w:spacing w:after="0"/>
        <w:ind w:left="720" w:hanging="720"/>
      </w:pPr>
      <w:r w:rsidRPr="00AD1FC4">
        <w:t>52</w:t>
      </w:r>
      <w:r w:rsidRPr="00AD1FC4">
        <w:tab/>
        <w:t xml:space="preserve">Conway, B. E. &amp; Pell, W. G. Power limitations of supercapacitor operation associated with resistance and capacitance distribution in porous electrode devices. </w:t>
      </w:r>
      <w:r w:rsidRPr="00AD1FC4">
        <w:rPr>
          <w:i/>
        </w:rPr>
        <w:t>J. Power Sources</w:t>
      </w:r>
      <w:r w:rsidRPr="00AD1FC4">
        <w:t xml:space="preserve"> </w:t>
      </w:r>
      <w:r w:rsidRPr="00AD1FC4">
        <w:rPr>
          <w:b/>
        </w:rPr>
        <w:t>105,</w:t>
      </w:r>
      <w:r w:rsidRPr="00AD1FC4">
        <w:t xml:space="preserve"> 169-181 (2002).</w:t>
      </w:r>
    </w:p>
    <w:p w14:paraId="3F2DEE89" w14:textId="77777777" w:rsidR="00AD1FC4" w:rsidRPr="00AD1FC4" w:rsidRDefault="00AD1FC4" w:rsidP="00AD1FC4">
      <w:pPr>
        <w:pStyle w:val="EndNoteBibliography"/>
        <w:spacing w:after="0"/>
        <w:ind w:left="720" w:hanging="720"/>
      </w:pPr>
      <w:r w:rsidRPr="00AD1FC4">
        <w:t>53</w:t>
      </w:r>
      <w:r w:rsidRPr="00AD1FC4">
        <w:tab/>
        <w:t xml:space="preserve">de Levie, R. On porous electrodes in electrolyte solutions: I. capacitance effects. </w:t>
      </w:r>
      <w:r w:rsidRPr="00AD1FC4">
        <w:rPr>
          <w:i/>
        </w:rPr>
        <w:t>Electrochim. Acta</w:t>
      </w:r>
      <w:r w:rsidRPr="00AD1FC4">
        <w:t xml:space="preserve"> </w:t>
      </w:r>
      <w:r w:rsidRPr="00AD1FC4">
        <w:rPr>
          <w:b/>
        </w:rPr>
        <w:t>8,</w:t>
      </w:r>
      <w:r w:rsidRPr="00AD1FC4">
        <w:t xml:space="preserve"> 751-780 (1963).</w:t>
      </w:r>
    </w:p>
    <w:p w14:paraId="016AEFCB" w14:textId="77777777" w:rsidR="00AD1FC4" w:rsidRPr="00AD1FC4" w:rsidRDefault="00AD1FC4" w:rsidP="00AD1FC4">
      <w:pPr>
        <w:pStyle w:val="EndNoteBibliography"/>
        <w:spacing w:after="0"/>
        <w:ind w:left="720" w:hanging="720"/>
      </w:pPr>
      <w:r w:rsidRPr="00AD1FC4">
        <w:t>54</w:t>
      </w:r>
      <w:r w:rsidRPr="00AD1FC4">
        <w:tab/>
        <w:t xml:space="preserve">Raistrick, I. D. Impedance studies of porous electrodes. </w:t>
      </w:r>
      <w:r w:rsidRPr="00AD1FC4">
        <w:rPr>
          <w:i/>
        </w:rPr>
        <w:t>Electrochim. Acta</w:t>
      </w:r>
      <w:r w:rsidRPr="00AD1FC4">
        <w:t xml:space="preserve"> </w:t>
      </w:r>
      <w:r w:rsidRPr="00AD1FC4">
        <w:rPr>
          <w:b/>
        </w:rPr>
        <w:t>35,</w:t>
      </w:r>
      <w:r w:rsidRPr="00AD1FC4">
        <w:t xml:space="preserve"> 1579-1586 (1990).</w:t>
      </w:r>
    </w:p>
    <w:p w14:paraId="3F86149B" w14:textId="77777777" w:rsidR="00AD1FC4" w:rsidRPr="00AD1FC4" w:rsidRDefault="00AD1FC4" w:rsidP="00AD1FC4">
      <w:pPr>
        <w:pStyle w:val="EndNoteBibliography"/>
        <w:spacing w:after="0"/>
        <w:ind w:left="720" w:hanging="720"/>
      </w:pPr>
      <w:r w:rsidRPr="00AD1FC4">
        <w:t>55</w:t>
      </w:r>
      <w:r w:rsidRPr="00AD1FC4">
        <w:tab/>
        <w:t xml:space="preserve">Eikerling, M., Kornyshev, A. A. &amp; Lust, E. Optimized structure of nanoporous carbon-based double-layer capacitors. </w:t>
      </w:r>
      <w:r w:rsidRPr="00AD1FC4">
        <w:rPr>
          <w:i/>
        </w:rPr>
        <w:t>J. Electrochem. Soc.</w:t>
      </w:r>
      <w:r w:rsidRPr="00AD1FC4">
        <w:t xml:space="preserve"> </w:t>
      </w:r>
      <w:r w:rsidRPr="00AD1FC4">
        <w:rPr>
          <w:b/>
        </w:rPr>
        <w:t>152,</w:t>
      </w:r>
      <w:r w:rsidRPr="00AD1FC4">
        <w:t xml:space="preserve"> E24-E33 (2005).</w:t>
      </w:r>
    </w:p>
    <w:p w14:paraId="4A7B26CE" w14:textId="77777777" w:rsidR="00AD1FC4" w:rsidRPr="00AD1FC4" w:rsidRDefault="00AD1FC4" w:rsidP="00AD1FC4">
      <w:pPr>
        <w:pStyle w:val="EndNoteBibliography"/>
        <w:spacing w:after="0"/>
        <w:ind w:left="720" w:hanging="720"/>
      </w:pPr>
      <w:r w:rsidRPr="00AD1FC4">
        <w:t>56</w:t>
      </w:r>
      <w:r w:rsidRPr="00AD1FC4">
        <w:tab/>
        <w:t>Ramadesigan, V.</w:t>
      </w:r>
      <w:r w:rsidRPr="00AD1FC4">
        <w:rPr>
          <w:i/>
        </w:rPr>
        <w:t xml:space="preserve"> et al.</w:t>
      </w:r>
      <w:r w:rsidRPr="00AD1FC4">
        <w:t xml:space="preserve"> Modeling and simulation of lithium-ion batteries from a systems engineering perspective. </w:t>
      </w:r>
      <w:r w:rsidRPr="00AD1FC4">
        <w:rPr>
          <w:i/>
        </w:rPr>
        <w:t>J. Electrochem. Soc.</w:t>
      </w:r>
      <w:r w:rsidRPr="00AD1FC4">
        <w:t xml:space="preserve"> </w:t>
      </w:r>
      <w:r w:rsidRPr="00AD1FC4">
        <w:rPr>
          <w:b/>
        </w:rPr>
        <w:t>159,</w:t>
      </w:r>
      <w:r w:rsidRPr="00AD1FC4">
        <w:t xml:space="preserve"> R31-R45 (2012).</w:t>
      </w:r>
    </w:p>
    <w:p w14:paraId="224C9536" w14:textId="77777777" w:rsidR="00AD1FC4" w:rsidRPr="00AD1FC4" w:rsidRDefault="00AD1FC4" w:rsidP="00AD1FC4">
      <w:pPr>
        <w:pStyle w:val="EndNoteBibliography"/>
        <w:spacing w:after="0"/>
        <w:ind w:left="720" w:hanging="720"/>
      </w:pPr>
      <w:r w:rsidRPr="00AD1FC4">
        <w:t>57</w:t>
      </w:r>
      <w:r w:rsidRPr="00AD1FC4">
        <w:tab/>
        <w:t xml:space="preserve">Franco, A. A. Multiscale modelling and numerical simulation of rechargeable lithium ion batteries: concepts, methods and challenges. </w:t>
      </w:r>
      <w:r w:rsidRPr="00AD1FC4">
        <w:rPr>
          <w:i/>
        </w:rPr>
        <w:t>RSC Adv.</w:t>
      </w:r>
      <w:r w:rsidRPr="00AD1FC4">
        <w:t xml:space="preserve"> </w:t>
      </w:r>
      <w:r w:rsidRPr="00AD1FC4">
        <w:rPr>
          <w:b/>
        </w:rPr>
        <w:t>3,</w:t>
      </w:r>
      <w:r w:rsidRPr="00AD1FC4">
        <w:t xml:space="preserve"> 13027-13058 (2013).</w:t>
      </w:r>
    </w:p>
    <w:p w14:paraId="2AE50643" w14:textId="77777777" w:rsidR="00AD1FC4" w:rsidRPr="00AD1FC4" w:rsidRDefault="00AD1FC4" w:rsidP="00AD1FC4">
      <w:pPr>
        <w:pStyle w:val="EndNoteBibliography"/>
        <w:spacing w:after="0"/>
        <w:ind w:left="720" w:hanging="720"/>
      </w:pPr>
      <w:r w:rsidRPr="00AD1FC4">
        <w:t>58</w:t>
      </w:r>
      <w:r w:rsidRPr="00AD1FC4">
        <w:tab/>
        <w:t xml:space="preserve">Qiao, R. &amp; Aluru, N. R. A compact model for electroosmotic flows in microfluidic devices. </w:t>
      </w:r>
      <w:r w:rsidRPr="00AD1FC4">
        <w:rPr>
          <w:i/>
        </w:rPr>
        <w:t>J. Micromech. Microeng.</w:t>
      </w:r>
      <w:r w:rsidRPr="00AD1FC4">
        <w:t xml:space="preserve"> </w:t>
      </w:r>
      <w:r w:rsidRPr="00AD1FC4">
        <w:rPr>
          <w:b/>
        </w:rPr>
        <w:t>12,</w:t>
      </w:r>
      <w:r w:rsidRPr="00AD1FC4">
        <w:t xml:space="preserve"> 625-635 (2002).</w:t>
      </w:r>
    </w:p>
    <w:p w14:paraId="023DF78E" w14:textId="77777777" w:rsidR="00AD1FC4" w:rsidRPr="00AD1FC4" w:rsidRDefault="00AD1FC4" w:rsidP="00AD1FC4">
      <w:pPr>
        <w:pStyle w:val="EndNoteBibliography"/>
        <w:spacing w:after="0"/>
        <w:ind w:left="720" w:hanging="720"/>
      </w:pPr>
      <w:r w:rsidRPr="00AD1FC4">
        <w:t>59</w:t>
      </w:r>
      <w:r w:rsidRPr="00AD1FC4">
        <w:tab/>
        <w:t xml:space="preserve">Mirzadeh, M., Gibou, F. &amp; Squires, T. M. Enhanced charging kinetics of porous electrodes: surface conduction as a short-circuit mechanism. </w:t>
      </w:r>
      <w:r w:rsidRPr="00AD1FC4">
        <w:rPr>
          <w:i/>
        </w:rPr>
        <w:t>Phys. Rev. Lett.</w:t>
      </w:r>
      <w:r w:rsidRPr="00AD1FC4">
        <w:t xml:space="preserve"> </w:t>
      </w:r>
      <w:r w:rsidRPr="00AD1FC4">
        <w:rPr>
          <w:b/>
        </w:rPr>
        <w:t>113,</w:t>
      </w:r>
      <w:r w:rsidRPr="00AD1FC4">
        <w:t xml:space="preserve"> 097701 (2014).</w:t>
      </w:r>
    </w:p>
    <w:p w14:paraId="4D4F2E1D" w14:textId="77777777" w:rsidR="00AD1FC4" w:rsidRPr="00AD1FC4" w:rsidRDefault="00AD1FC4" w:rsidP="00AD1FC4">
      <w:pPr>
        <w:pStyle w:val="EndNoteBibliography"/>
        <w:spacing w:after="0"/>
        <w:ind w:left="720" w:hanging="720"/>
      </w:pPr>
      <w:r w:rsidRPr="00AD1FC4">
        <w:t>60</w:t>
      </w:r>
      <w:r w:rsidRPr="00AD1FC4">
        <w:tab/>
        <w:t xml:space="preserve">Huang, K. </w:t>
      </w:r>
      <w:r w:rsidRPr="00AD1FC4">
        <w:rPr>
          <w:i/>
        </w:rPr>
        <w:t>Statistical mechanics</w:t>
      </w:r>
      <w:r w:rsidRPr="00AD1FC4">
        <w:t>. (Wiley, New York, 1987).</w:t>
      </w:r>
    </w:p>
    <w:p w14:paraId="0C18523B" w14:textId="77777777" w:rsidR="00AD1FC4" w:rsidRPr="00AD1FC4" w:rsidRDefault="00AD1FC4" w:rsidP="00AD1FC4">
      <w:pPr>
        <w:pStyle w:val="EndNoteBibliography"/>
        <w:spacing w:after="0"/>
        <w:ind w:left="720" w:hanging="720"/>
      </w:pPr>
      <w:r w:rsidRPr="00AD1FC4">
        <w:t>61</w:t>
      </w:r>
      <w:r w:rsidRPr="00AD1FC4">
        <w:tab/>
        <w:t xml:space="preserve">Kontturi, K., Murtomäki, L. &amp; Manzanares, J. A. </w:t>
      </w:r>
      <w:r w:rsidRPr="00AD1FC4">
        <w:rPr>
          <w:i/>
        </w:rPr>
        <w:t>Ionic Transport Processes: in Electrochemistry and Membrane Science</w:t>
      </w:r>
      <w:r w:rsidRPr="00AD1FC4">
        <w:t>. (Oxford University Press, Oxford, 2008).</w:t>
      </w:r>
    </w:p>
    <w:p w14:paraId="2FFA3381" w14:textId="77777777" w:rsidR="00AD1FC4" w:rsidRPr="00AD1FC4" w:rsidRDefault="00AD1FC4" w:rsidP="00AD1FC4">
      <w:pPr>
        <w:pStyle w:val="EndNoteBibliography"/>
        <w:ind w:left="720" w:hanging="720"/>
      </w:pPr>
      <w:r w:rsidRPr="00AD1FC4">
        <w:t>62</w:t>
      </w:r>
      <w:r w:rsidRPr="00AD1FC4">
        <w:tab/>
        <w:t>Feinauer, J.</w:t>
      </w:r>
      <w:r w:rsidRPr="00AD1FC4">
        <w:rPr>
          <w:i/>
        </w:rPr>
        <w:t xml:space="preserve"> et al.</w:t>
      </w:r>
      <w:r w:rsidRPr="00AD1FC4">
        <w:t xml:space="preserve"> MULTIBAT: Unified workflow for fast electrochemical 3D simulations of lithium-ion cells combining virtual stochastic microstructures, electrochemical degradation models and model order reduction. </w:t>
      </w:r>
      <w:r w:rsidRPr="00AD1FC4">
        <w:rPr>
          <w:i/>
        </w:rPr>
        <w:t>J. Comput. Sci.</w:t>
      </w:r>
      <w:r w:rsidRPr="00AD1FC4">
        <w:t xml:space="preserve"> </w:t>
      </w:r>
      <w:r w:rsidRPr="00AD1FC4">
        <w:rPr>
          <w:b/>
        </w:rPr>
        <w:t>31,</w:t>
      </w:r>
      <w:r w:rsidRPr="00AD1FC4">
        <w:t xml:space="preserve"> 172-184 (2019).</w:t>
      </w:r>
    </w:p>
    <w:p w14:paraId="4A1AD2A2" w14:textId="29176B2F" w:rsidR="00D40D52" w:rsidRPr="00381B42" w:rsidRDefault="00D40D52" w:rsidP="00F16882">
      <w:pPr>
        <w:pStyle w:val="NoSpacing"/>
        <w:rPr>
          <w:lang w:val="en-GB"/>
        </w:rPr>
      </w:pPr>
    </w:p>
    <w:sectPr w:rsidR="00D40D52" w:rsidRPr="00381B42" w:rsidSect="00765CB2">
      <w:headerReference w:type="default" r:id="rId23"/>
      <w:footerReference w:type="default" r:id="rId24"/>
      <w:footnotePr>
        <w:numFmt w:val="chicago"/>
      </w:footnotePr>
      <w:type w:val="continuous"/>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CC8EB3" w14:textId="77777777" w:rsidR="00D36697" w:rsidRDefault="00D36697" w:rsidP="007C3A6A">
      <w:pPr>
        <w:spacing w:after="0" w:line="240" w:lineRule="auto"/>
      </w:pPr>
      <w:r>
        <w:separator/>
      </w:r>
    </w:p>
  </w:endnote>
  <w:endnote w:type="continuationSeparator" w:id="0">
    <w:p w14:paraId="6648B119" w14:textId="77777777" w:rsidR="00D36697" w:rsidRDefault="00D36697" w:rsidP="007C3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7609959"/>
      <w:docPartObj>
        <w:docPartGallery w:val="Page Numbers (Bottom of Page)"/>
        <w:docPartUnique/>
      </w:docPartObj>
    </w:sdtPr>
    <w:sdtEndPr>
      <w:rPr>
        <w:noProof/>
      </w:rPr>
    </w:sdtEndPr>
    <w:sdtContent>
      <w:p w14:paraId="65C7A192" w14:textId="77777777" w:rsidR="003E5927" w:rsidRDefault="003E5927" w:rsidP="00061A12">
        <w:pPr>
          <w:pStyle w:val="Footer"/>
          <w:jc w:val="center"/>
        </w:pPr>
        <w:r>
          <w:fldChar w:fldCharType="begin"/>
        </w:r>
        <w:r>
          <w:instrText>PAGE   \* MERGEFORMAT</w:instrText>
        </w:r>
        <w:r>
          <w:fldChar w:fldCharType="separate"/>
        </w:r>
        <w:r>
          <w:rPr>
            <w:noProof/>
          </w:rPr>
          <w:t>1</w:t>
        </w:r>
        <w:r>
          <w:rPr>
            <w:noProof/>
          </w:rPr>
          <w:fldChar w:fldCharType="end"/>
        </w:r>
      </w:p>
    </w:sdtContent>
  </w:sdt>
  <w:p w14:paraId="368E455E" w14:textId="77777777" w:rsidR="003E5927" w:rsidRDefault="003E59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B95DC4" w14:textId="77777777" w:rsidR="00D36697" w:rsidRDefault="00D36697" w:rsidP="007C3A6A">
      <w:pPr>
        <w:spacing w:after="0" w:line="240" w:lineRule="auto"/>
      </w:pPr>
      <w:r>
        <w:separator/>
      </w:r>
    </w:p>
  </w:footnote>
  <w:footnote w:type="continuationSeparator" w:id="0">
    <w:p w14:paraId="4F5433A0" w14:textId="77777777" w:rsidR="00D36697" w:rsidRDefault="00D36697" w:rsidP="007C3A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F7064" w14:textId="77777777" w:rsidR="003E5927" w:rsidRPr="00061A12" w:rsidRDefault="003E5927" w:rsidP="00061A12">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E7B2D"/>
    <w:multiLevelType w:val="hybridMultilevel"/>
    <w:tmpl w:val="700CD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01A7C"/>
    <w:multiLevelType w:val="hybridMultilevel"/>
    <w:tmpl w:val="DE26E61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150697A"/>
    <w:multiLevelType w:val="hybridMultilevel"/>
    <w:tmpl w:val="3F3EAE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5722B"/>
    <w:multiLevelType w:val="hybridMultilevel"/>
    <w:tmpl w:val="B9A0CF1C"/>
    <w:lvl w:ilvl="0" w:tplc="E6285386">
      <w:start w:val="1"/>
      <w:numFmt w:val="decimal"/>
      <w:lvlText w:val="%1."/>
      <w:lvlJc w:val="left"/>
      <w:pPr>
        <w:tabs>
          <w:tab w:val="num" w:pos="360"/>
        </w:tabs>
        <w:ind w:left="360" w:hanging="360"/>
      </w:pPr>
      <w:rPr>
        <w:rFonts w:hint="default"/>
      </w:rPr>
    </w:lvl>
    <w:lvl w:ilvl="1" w:tplc="2924D4F4" w:tentative="1">
      <w:start w:val="1"/>
      <w:numFmt w:val="bullet"/>
      <w:lvlText w:val="•"/>
      <w:lvlJc w:val="left"/>
      <w:pPr>
        <w:tabs>
          <w:tab w:val="num" w:pos="1080"/>
        </w:tabs>
        <w:ind w:left="1080" w:hanging="360"/>
      </w:pPr>
      <w:rPr>
        <w:rFonts w:ascii="Times New Roman" w:hAnsi="Times New Roman" w:hint="default"/>
      </w:rPr>
    </w:lvl>
    <w:lvl w:ilvl="2" w:tplc="48D6C63A" w:tentative="1">
      <w:start w:val="1"/>
      <w:numFmt w:val="bullet"/>
      <w:lvlText w:val="•"/>
      <w:lvlJc w:val="left"/>
      <w:pPr>
        <w:tabs>
          <w:tab w:val="num" w:pos="1800"/>
        </w:tabs>
        <w:ind w:left="1800" w:hanging="360"/>
      </w:pPr>
      <w:rPr>
        <w:rFonts w:ascii="Times New Roman" w:hAnsi="Times New Roman" w:hint="default"/>
      </w:rPr>
    </w:lvl>
    <w:lvl w:ilvl="3" w:tplc="3D22B646" w:tentative="1">
      <w:start w:val="1"/>
      <w:numFmt w:val="bullet"/>
      <w:lvlText w:val="•"/>
      <w:lvlJc w:val="left"/>
      <w:pPr>
        <w:tabs>
          <w:tab w:val="num" w:pos="2520"/>
        </w:tabs>
        <w:ind w:left="2520" w:hanging="360"/>
      </w:pPr>
      <w:rPr>
        <w:rFonts w:ascii="Times New Roman" w:hAnsi="Times New Roman" w:hint="default"/>
      </w:rPr>
    </w:lvl>
    <w:lvl w:ilvl="4" w:tplc="3B64F7F8" w:tentative="1">
      <w:start w:val="1"/>
      <w:numFmt w:val="bullet"/>
      <w:lvlText w:val="•"/>
      <w:lvlJc w:val="left"/>
      <w:pPr>
        <w:tabs>
          <w:tab w:val="num" w:pos="3240"/>
        </w:tabs>
        <w:ind w:left="3240" w:hanging="360"/>
      </w:pPr>
      <w:rPr>
        <w:rFonts w:ascii="Times New Roman" w:hAnsi="Times New Roman" w:hint="default"/>
      </w:rPr>
    </w:lvl>
    <w:lvl w:ilvl="5" w:tplc="75AE1EDE" w:tentative="1">
      <w:start w:val="1"/>
      <w:numFmt w:val="bullet"/>
      <w:lvlText w:val="•"/>
      <w:lvlJc w:val="left"/>
      <w:pPr>
        <w:tabs>
          <w:tab w:val="num" w:pos="3960"/>
        </w:tabs>
        <w:ind w:left="3960" w:hanging="360"/>
      </w:pPr>
      <w:rPr>
        <w:rFonts w:ascii="Times New Roman" w:hAnsi="Times New Roman" w:hint="default"/>
      </w:rPr>
    </w:lvl>
    <w:lvl w:ilvl="6" w:tplc="99001028" w:tentative="1">
      <w:start w:val="1"/>
      <w:numFmt w:val="bullet"/>
      <w:lvlText w:val="•"/>
      <w:lvlJc w:val="left"/>
      <w:pPr>
        <w:tabs>
          <w:tab w:val="num" w:pos="4680"/>
        </w:tabs>
        <w:ind w:left="4680" w:hanging="360"/>
      </w:pPr>
      <w:rPr>
        <w:rFonts w:ascii="Times New Roman" w:hAnsi="Times New Roman" w:hint="default"/>
      </w:rPr>
    </w:lvl>
    <w:lvl w:ilvl="7" w:tplc="2C620016" w:tentative="1">
      <w:start w:val="1"/>
      <w:numFmt w:val="bullet"/>
      <w:lvlText w:val="•"/>
      <w:lvlJc w:val="left"/>
      <w:pPr>
        <w:tabs>
          <w:tab w:val="num" w:pos="5400"/>
        </w:tabs>
        <w:ind w:left="5400" w:hanging="360"/>
      </w:pPr>
      <w:rPr>
        <w:rFonts w:ascii="Times New Roman" w:hAnsi="Times New Roman" w:hint="default"/>
      </w:rPr>
    </w:lvl>
    <w:lvl w:ilvl="8" w:tplc="A3DCAE78" w:tentative="1">
      <w:start w:val="1"/>
      <w:numFmt w:val="bullet"/>
      <w:lvlText w:val="•"/>
      <w:lvlJc w:val="left"/>
      <w:pPr>
        <w:tabs>
          <w:tab w:val="num" w:pos="6120"/>
        </w:tabs>
        <w:ind w:left="6120" w:hanging="360"/>
      </w:pPr>
      <w:rPr>
        <w:rFonts w:ascii="Times New Roman" w:hAnsi="Times New Roman" w:hint="default"/>
      </w:rPr>
    </w:lvl>
  </w:abstractNum>
  <w:abstractNum w:abstractNumId="4" w15:restartNumberingAfterBreak="0">
    <w:nsid w:val="250C79A5"/>
    <w:multiLevelType w:val="hybridMultilevel"/>
    <w:tmpl w:val="0AE40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567FD4"/>
    <w:multiLevelType w:val="hybridMultilevel"/>
    <w:tmpl w:val="050618F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30D275E"/>
    <w:multiLevelType w:val="hybridMultilevel"/>
    <w:tmpl w:val="66649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BD27B9"/>
    <w:multiLevelType w:val="hybridMultilevel"/>
    <w:tmpl w:val="874259DA"/>
    <w:lvl w:ilvl="0" w:tplc="A8C2B5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FF600F"/>
    <w:multiLevelType w:val="hybridMultilevel"/>
    <w:tmpl w:val="FAD6A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9546B6"/>
    <w:multiLevelType w:val="hybridMultilevel"/>
    <w:tmpl w:val="CE8C5E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FA6FFF"/>
    <w:multiLevelType w:val="hybridMultilevel"/>
    <w:tmpl w:val="CEC0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297A36"/>
    <w:multiLevelType w:val="hybridMultilevel"/>
    <w:tmpl w:val="515A7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C6710F"/>
    <w:multiLevelType w:val="hybridMultilevel"/>
    <w:tmpl w:val="46929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A37C32"/>
    <w:multiLevelType w:val="hybridMultilevel"/>
    <w:tmpl w:val="7F22C820"/>
    <w:lvl w:ilvl="0" w:tplc="E6EA4BB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8"/>
  </w:num>
  <w:num w:numId="6">
    <w:abstractNumId w:val="11"/>
  </w:num>
  <w:num w:numId="7">
    <w:abstractNumId w:val="12"/>
  </w:num>
  <w:num w:numId="8">
    <w:abstractNumId w:val="0"/>
  </w:num>
  <w:num w:numId="9">
    <w:abstractNumId w:val="9"/>
  </w:num>
  <w:num w:numId="10">
    <w:abstractNumId w:val="10"/>
  </w:num>
  <w:num w:numId="11">
    <w:abstractNumId w:val="2"/>
  </w:num>
  <w:num w:numId="12">
    <w:abstractNumId w:val="6"/>
  </w:num>
  <w:num w:numId="13">
    <w:abstractNumId w:val="1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p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t0fzwe6xfts0ea0ra520dtr05xpdvvv2ad&quot;&gt;Nanoionics_Zhan_Hualin&lt;record-ids&gt;&lt;item&gt;9&lt;/item&gt;&lt;item&gt;10&lt;/item&gt;&lt;item&gt;22&lt;/item&gt;&lt;item&gt;58&lt;/item&gt;&lt;item&gt;119&lt;/item&gt;&lt;item&gt;123&lt;/item&gt;&lt;item&gt;151&lt;/item&gt;&lt;item&gt;180&lt;/item&gt;&lt;item&gt;181&lt;/item&gt;&lt;item&gt;182&lt;/item&gt;&lt;item&gt;190&lt;/item&gt;&lt;item&gt;336&lt;/item&gt;&lt;item&gt;337&lt;/item&gt;&lt;item&gt;338&lt;/item&gt;&lt;item&gt;401&lt;/item&gt;&lt;item&gt;409&lt;/item&gt;&lt;item&gt;420&lt;/item&gt;&lt;item&gt;449&lt;/item&gt;&lt;item&gt;489&lt;/item&gt;&lt;item&gt;491&lt;/item&gt;&lt;item&gt;501&lt;/item&gt;&lt;item&gt;502&lt;/item&gt;&lt;item&gt;507&lt;/item&gt;&lt;item&gt;514&lt;/item&gt;&lt;item&gt;515&lt;/item&gt;&lt;item&gt;516&lt;/item&gt;&lt;item&gt;521&lt;/item&gt;&lt;item&gt;522&lt;/item&gt;&lt;item&gt;628&lt;/item&gt;&lt;item&gt;634&lt;/item&gt;&lt;item&gt;637&lt;/item&gt;&lt;item&gt;640&lt;/item&gt;&lt;item&gt;698&lt;/item&gt;&lt;item&gt;699&lt;/item&gt;&lt;item&gt;735&lt;/item&gt;&lt;item&gt;875&lt;/item&gt;&lt;item&gt;879&lt;/item&gt;&lt;item&gt;974&lt;/item&gt;&lt;item&gt;996&lt;/item&gt;&lt;item&gt;999&lt;/item&gt;&lt;item&gt;1039&lt;/item&gt;&lt;item&gt;1040&lt;/item&gt;&lt;item&gt;1133&lt;/item&gt;&lt;item&gt;1231&lt;/item&gt;&lt;item&gt;1240&lt;/item&gt;&lt;item&gt;1254&lt;/item&gt;&lt;item&gt;1269&lt;/item&gt;&lt;item&gt;1272&lt;/item&gt;&lt;item&gt;1274&lt;/item&gt;&lt;item&gt;1276&lt;/item&gt;&lt;item&gt;1277&lt;/item&gt;&lt;item&gt;1282&lt;/item&gt;&lt;item&gt;1283&lt;/item&gt;&lt;item&gt;1285&lt;/item&gt;&lt;item&gt;1290&lt;/item&gt;&lt;item&gt;1291&lt;/item&gt;&lt;item&gt;1292&lt;/item&gt;&lt;item&gt;1293&lt;/item&gt;&lt;item&gt;1296&lt;/item&gt;&lt;item&gt;1297&lt;/item&gt;&lt;item&gt;1302&lt;/item&gt;&lt;item&gt;1316&lt;/item&gt;&lt;/record-ids&gt;&lt;/item&gt;&lt;/Libraries&gt;"/>
  </w:docVars>
  <w:rsids>
    <w:rsidRoot w:val="00054E0E"/>
    <w:rsid w:val="000002CC"/>
    <w:rsid w:val="000006E4"/>
    <w:rsid w:val="000008FC"/>
    <w:rsid w:val="00000ABE"/>
    <w:rsid w:val="000012D0"/>
    <w:rsid w:val="000012D5"/>
    <w:rsid w:val="000018FE"/>
    <w:rsid w:val="00001B41"/>
    <w:rsid w:val="00001BDF"/>
    <w:rsid w:val="0000250D"/>
    <w:rsid w:val="000028B4"/>
    <w:rsid w:val="00003373"/>
    <w:rsid w:val="000038FB"/>
    <w:rsid w:val="00003F28"/>
    <w:rsid w:val="00004BA5"/>
    <w:rsid w:val="00004F85"/>
    <w:rsid w:val="0000528F"/>
    <w:rsid w:val="00005891"/>
    <w:rsid w:val="00005D9F"/>
    <w:rsid w:val="000062BE"/>
    <w:rsid w:val="00007D1E"/>
    <w:rsid w:val="000101D4"/>
    <w:rsid w:val="00010D1B"/>
    <w:rsid w:val="000113AB"/>
    <w:rsid w:val="00012166"/>
    <w:rsid w:val="00012B5D"/>
    <w:rsid w:val="00013891"/>
    <w:rsid w:val="00014514"/>
    <w:rsid w:val="00014782"/>
    <w:rsid w:val="00014A34"/>
    <w:rsid w:val="00014CDD"/>
    <w:rsid w:val="000153F3"/>
    <w:rsid w:val="00015ADA"/>
    <w:rsid w:val="00015F10"/>
    <w:rsid w:val="00016BE0"/>
    <w:rsid w:val="00016EE0"/>
    <w:rsid w:val="00016F62"/>
    <w:rsid w:val="00017969"/>
    <w:rsid w:val="00017C2C"/>
    <w:rsid w:val="00017E40"/>
    <w:rsid w:val="0002013A"/>
    <w:rsid w:val="0002092A"/>
    <w:rsid w:val="00020A41"/>
    <w:rsid w:val="0002163D"/>
    <w:rsid w:val="000216D3"/>
    <w:rsid w:val="00021D5D"/>
    <w:rsid w:val="0002207B"/>
    <w:rsid w:val="00022A1D"/>
    <w:rsid w:val="00022ADE"/>
    <w:rsid w:val="0002361B"/>
    <w:rsid w:val="000238A2"/>
    <w:rsid w:val="00024CC5"/>
    <w:rsid w:val="00024CEC"/>
    <w:rsid w:val="00024D96"/>
    <w:rsid w:val="00025592"/>
    <w:rsid w:val="0002602C"/>
    <w:rsid w:val="00026854"/>
    <w:rsid w:val="0002775C"/>
    <w:rsid w:val="0003168B"/>
    <w:rsid w:val="0003199D"/>
    <w:rsid w:val="00031CF4"/>
    <w:rsid w:val="00032CBF"/>
    <w:rsid w:val="00032EE7"/>
    <w:rsid w:val="00032EEC"/>
    <w:rsid w:val="0003394C"/>
    <w:rsid w:val="00034495"/>
    <w:rsid w:val="00035812"/>
    <w:rsid w:val="000359E5"/>
    <w:rsid w:val="00036B0B"/>
    <w:rsid w:val="00036EEF"/>
    <w:rsid w:val="00037538"/>
    <w:rsid w:val="00037545"/>
    <w:rsid w:val="00037B47"/>
    <w:rsid w:val="00037F0D"/>
    <w:rsid w:val="00040C43"/>
    <w:rsid w:val="00041451"/>
    <w:rsid w:val="00041AC5"/>
    <w:rsid w:val="0004298B"/>
    <w:rsid w:val="00042997"/>
    <w:rsid w:val="0004303B"/>
    <w:rsid w:val="000430C7"/>
    <w:rsid w:val="00043381"/>
    <w:rsid w:val="00043FB8"/>
    <w:rsid w:val="00044505"/>
    <w:rsid w:val="00044593"/>
    <w:rsid w:val="000452EF"/>
    <w:rsid w:val="00045BCC"/>
    <w:rsid w:val="000466E4"/>
    <w:rsid w:val="0004727E"/>
    <w:rsid w:val="000478E1"/>
    <w:rsid w:val="00047CFC"/>
    <w:rsid w:val="00050004"/>
    <w:rsid w:val="00050780"/>
    <w:rsid w:val="000507FA"/>
    <w:rsid w:val="00050C03"/>
    <w:rsid w:val="00051957"/>
    <w:rsid w:val="00051E03"/>
    <w:rsid w:val="00052BE2"/>
    <w:rsid w:val="00052C4A"/>
    <w:rsid w:val="00052CA4"/>
    <w:rsid w:val="000543A5"/>
    <w:rsid w:val="0005449C"/>
    <w:rsid w:val="00054E0E"/>
    <w:rsid w:val="00056949"/>
    <w:rsid w:val="00056C01"/>
    <w:rsid w:val="00057142"/>
    <w:rsid w:val="000572CA"/>
    <w:rsid w:val="000600AC"/>
    <w:rsid w:val="00060103"/>
    <w:rsid w:val="000605CF"/>
    <w:rsid w:val="000607C9"/>
    <w:rsid w:val="00060838"/>
    <w:rsid w:val="00060C50"/>
    <w:rsid w:val="00061296"/>
    <w:rsid w:val="00061626"/>
    <w:rsid w:val="00061628"/>
    <w:rsid w:val="00061A12"/>
    <w:rsid w:val="00062642"/>
    <w:rsid w:val="000627EA"/>
    <w:rsid w:val="00062C6D"/>
    <w:rsid w:val="00063015"/>
    <w:rsid w:val="00063466"/>
    <w:rsid w:val="0006384E"/>
    <w:rsid w:val="000642C8"/>
    <w:rsid w:val="00064AF8"/>
    <w:rsid w:val="00064E2C"/>
    <w:rsid w:val="00065279"/>
    <w:rsid w:val="00065448"/>
    <w:rsid w:val="00065B70"/>
    <w:rsid w:val="0006683F"/>
    <w:rsid w:val="0006716D"/>
    <w:rsid w:val="000672A8"/>
    <w:rsid w:val="0006744C"/>
    <w:rsid w:val="00067518"/>
    <w:rsid w:val="000679B1"/>
    <w:rsid w:val="00067C74"/>
    <w:rsid w:val="00070D4B"/>
    <w:rsid w:val="00070E47"/>
    <w:rsid w:val="00071DBA"/>
    <w:rsid w:val="0007210E"/>
    <w:rsid w:val="0007258D"/>
    <w:rsid w:val="000725DC"/>
    <w:rsid w:val="00072A39"/>
    <w:rsid w:val="00072A94"/>
    <w:rsid w:val="00072E5B"/>
    <w:rsid w:val="000732A9"/>
    <w:rsid w:val="00073AC2"/>
    <w:rsid w:val="00073BB5"/>
    <w:rsid w:val="00073CFC"/>
    <w:rsid w:val="0007458A"/>
    <w:rsid w:val="0007464E"/>
    <w:rsid w:val="00075173"/>
    <w:rsid w:val="00075650"/>
    <w:rsid w:val="00075762"/>
    <w:rsid w:val="00075EA9"/>
    <w:rsid w:val="00076606"/>
    <w:rsid w:val="0007741C"/>
    <w:rsid w:val="00077CC5"/>
    <w:rsid w:val="00077EAE"/>
    <w:rsid w:val="000811A0"/>
    <w:rsid w:val="00081AC0"/>
    <w:rsid w:val="00081E97"/>
    <w:rsid w:val="000827BA"/>
    <w:rsid w:val="000831CC"/>
    <w:rsid w:val="000834CB"/>
    <w:rsid w:val="00083A0B"/>
    <w:rsid w:val="0008467A"/>
    <w:rsid w:val="00084840"/>
    <w:rsid w:val="00084CD0"/>
    <w:rsid w:val="000852CA"/>
    <w:rsid w:val="0008561A"/>
    <w:rsid w:val="000859AA"/>
    <w:rsid w:val="000859F4"/>
    <w:rsid w:val="00085E92"/>
    <w:rsid w:val="00086A30"/>
    <w:rsid w:val="00086A69"/>
    <w:rsid w:val="00086B58"/>
    <w:rsid w:val="00087135"/>
    <w:rsid w:val="00087949"/>
    <w:rsid w:val="000903C3"/>
    <w:rsid w:val="00090652"/>
    <w:rsid w:val="0009067D"/>
    <w:rsid w:val="00090AEB"/>
    <w:rsid w:val="00090B99"/>
    <w:rsid w:val="000918A2"/>
    <w:rsid w:val="000929A1"/>
    <w:rsid w:val="00093B4B"/>
    <w:rsid w:val="00093BBF"/>
    <w:rsid w:val="00094BAE"/>
    <w:rsid w:val="000954E1"/>
    <w:rsid w:val="00095B8D"/>
    <w:rsid w:val="00095E1A"/>
    <w:rsid w:val="00096519"/>
    <w:rsid w:val="00096551"/>
    <w:rsid w:val="00097B94"/>
    <w:rsid w:val="000A0D3A"/>
    <w:rsid w:val="000A13B2"/>
    <w:rsid w:val="000A264A"/>
    <w:rsid w:val="000A29F6"/>
    <w:rsid w:val="000A2CD4"/>
    <w:rsid w:val="000A3C59"/>
    <w:rsid w:val="000A423C"/>
    <w:rsid w:val="000A4468"/>
    <w:rsid w:val="000A4EAB"/>
    <w:rsid w:val="000A54A6"/>
    <w:rsid w:val="000A67AB"/>
    <w:rsid w:val="000A7881"/>
    <w:rsid w:val="000A7DA4"/>
    <w:rsid w:val="000B19A1"/>
    <w:rsid w:val="000B1BC7"/>
    <w:rsid w:val="000B2D9A"/>
    <w:rsid w:val="000B4170"/>
    <w:rsid w:val="000B5188"/>
    <w:rsid w:val="000B5347"/>
    <w:rsid w:val="000B57A7"/>
    <w:rsid w:val="000B659E"/>
    <w:rsid w:val="000B6675"/>
    <w:rsid w:val="000B67BE"/>
    <w:rsid w:val="000B6E71"/>
    <w:rsid w:val="000B7197"/>
    <w:rsid w:val="000B7489"/>
    <w:rsid w:val="000B7DE6"/>
    <w:rsid w:val="000C04EF"/>
    <w:rsid w:val="000C0976"/>
    <w:rsid w:val="000C2379"/>
    <w:rsid w:val="000C340C"/>
    <w:rsid w:val="000C3861"/>
    <w:rsid w:val="000C3E4D"/>
    <w:rsid w:val="000C4194"/>
    <w:rsid w:val="000C4EF4"/>
    <w:rsid w:val="000C506C"/>
    <w:rsid w:val="000C518D"/>
    <w:rsid w:val="000C5D33"/>
    <w:rsid w:val="000C5DC3"/>
    <w:rsid w:val="000C659A"/>
    <w:rsid w:val="000C65CE"/>
    <w:rsid w:val="000C6F44"/>
    <w:rsid w:val="000C72BF"/>
    <w:rsid w:val="000C7B5B"/>
    <w:rsid w:val="000C7CC1"/>
    <w:rsid w:val="000D0255"/>
    <w:rsid w:val="000D0289"/>
    <w:rsid w:val="000D0375"/>
    <w:rsid w:val="000D135B"/>
    <w:rsid w:val="000D1C30"/>
    <w:rsid w:val="000D311A"/>
    <w:rsid w:val="000D38D4"/>
    <w:rsid w:val="000D421F"/>
    <w:rsid w:val="000D6175"/>
    <w:rsid w:val="000D73EE"/>
    <w:rsid w:val="000D7590"/>
    <w:rsid w:val="000E0F95"/>
    <w:rsid w:val="000E1C93"/>
    <w:rsid w:val="000E267C"/>
    <w:rsid w:val="000E3031"/>
    <w:rsid w:val="000E3723"/>
    <w:rsid w:val="000E37E2"/>
    <w:rsid w:val="000E4F1C"/>
    <w:rsid w:val="000E512C"/>
    <w:rsid w:val="000E5210"/>
    <w:rsid w:val="000E5356"/>
    <w:rsid w:val="000E59FE"/>
    <w:rsid w:val="000E5FED"/>
    <w:rsid w:val="000E6549"/>
    <w:rsid w:val="000E67FC"/>
    <w:rsid w:val="000E6FA4"/>
    <w:rsid w:val="000E705C"/>
    <w:rsid w:val="000E711E"/>
    <w:rsid w:val="000F01C0"/>
    <w:rsid w:val="000F022A"/>
    <w:rsid w:val="000F03C1"/>
    <w:rsid w:val="000F0563"/>
    <w:rsid w:val="000F16B9"/>
    <w:rsid w:val="000F17E7"/>
    <w:rsid w:val="000F22B3"/>
    <w:rsid w:val="000F44C5"/>
    <w:rsid w:val="000F4F47"/>
    <w:rsid w:val="000F5728"/>
    <w:rsid w:val="000F59E3"/>
    <w:rsid w:val="000F61CC"/>
    <w:rsid w:val="000F646A"/>
    <w:rsid w:val="000F6EA1"/>
    <w:rsid w:val="000F6FD0"/>
    <w:rsid w:val="000F7C52"/>
    <w:rsid w:val="000F7FB2"/>
    <w:rsid w:val="001007AA"/>
    <w:rsid w:val="001009D9"/>
    <w:rsid w:val="00100A8C"/>
    <w:rsid w:val="00100F6B"/>
    <w:rsid w:val="001013E0"/>
    <w:rsid w:val="0010174E"/>
    <w:rsid w:val="00103320"/>
    <w:rsid w:val="00103331"/>
    <w:rsid w:val="00103F17"/>
    <w:rsid w:val="00104916"/>
    <w:rsid w:val="00104C75"/>
    <w:rsid w:val="00106548"/>
    <w:rsid w:val="001068D7"/>
    <w:rsid w:val="00106D3D"/>
    <w:rsid w:val="00107EE3"/>
    <w:rsid w:val="00111795"/>
    <w:rsid w:val="001119BF"/>
    <w:rsid w:val="00111D23"/>
    <w:rsid w:val="00112005"/>
    <w:rsid w:val="00112429"/>
    <w:rsid w:val="00112C30"/>
    <w:rsid w:val="00113A9E"/>
    <w:rsid w:val="00113CB1"/>
    <w:rsid w:val="00113DEA"/>
    <w:rsid w:val="00113F10"/>
    <w:rsid w:val="001143D3"/>
    <w:rsid w:val="001149C6"/>
    <w:rsid w:val="001160CF"/>
    <w:rsid w:val="001164D1"/>
    <w:rsid w:val="00117943"/>
    <w:rsid w:val="00117C97"/>
    <w:rsid w:val="00117D87"/>
    <w:rsid w:val="00117DCD"/>
    <w:rsid w:val="00117E1C"/>
    <w:rsid w:val="00117E89"/>
    <w:rsid w:val="0012001B"/>
    <w:rsid w:val="001208F9"/>
    <w:rsid w:val="001215DF"/>
    <w:rsid w:val="001216FA"/>
    <w:rsid w:val="0012199F"/>
    <w:rsid w:val="00121BD7"/>
    <w:rsid w:val="00121C54"/>
    <w:rsid w:val="00121EFF"/>
    <w:rsid w:val="001227CD"/>
    <w:rsid w:val="00123A42"/>
    <w:rsid w:val="00124243"/>
    <w:rsid w:val="0012494B"/>
    <w:rsid w:val="00124977"/>
    <w:rsid w:val="00124B43"/>
    <w:rsid w:val="00124D12"/>
    <w:rsid w:val="00125588"/>
    <w:rsid w:val="001255E9"/>
    <w:rsid w:val="00125841"/>
    <w:rsid w:val="001263D5"/>
    <w:rsid w:val="00126CE7"/>
    <w:rsid w:val="0013019C"/>
    <w:rsid w:val="00130618"/>
    <w:rsid w:val="001306F0"/>
    <w:rsid w:val="001309BE"/>
    <w:rsid w:val="001315EE"/>
    <w:rsid w:val="001317C5"/>
    <w:rsid w:val="001324DE"/>
    <w:rsid w:val="001332B2"/>
    <w:rsid w:val="001332D9"/>
    <w:rsid w:val="00134462"/>
    <w:rsid w:val="0013481D"/>
    <w:rsid w:val="00134FC2"/>
    <w:rsid w:val="00134FE1"/>
    <w:rsid w:val="001369CF"/>
    <w:rsid w:val="00136D4D"/>
    <w:rsid w:val="00137A7B"/>
    <w:rsid w:val="001400F8"/>
    <w:rsid w:val="001400FD"/>
    <w:rsid w:val="001408C8"/>
    <w:rsid w:val="001410A4"/>
    <w:rsid w:val="00141426"/>
    <w:rsid w:val="00141B4C"/>
    <w:rsid w:val="00141EA0"/>
    <w:rsid w:val="00142207"/>
    <w:rsid w:val="00143DA5"/>
    <w:rsid w:val="001443FB"/>
    <w:rsid w:val="0014471A"/>
    <w:rsid w:val="00144B94"/>
    <w:rsid w:val="0014728C"/>
    <w:rsid w:val="00147CDE"/>
    <w:rsid w:val="001507C5"/>
    <w:rsid w:val="0015194C"/>
    <w:rsid w:val="00151D1D"/>
    <w:rsid w:val="00151FCD"/>
    <w:rsid w:val="00152B94"/>
    <w:rsid w:val="001538DE"/>
    <w:rsid w:val="001545A2"/>
    <w:rsid w:val="00154D08"/>
    <w:rsid w:val="00155AC8"/>
    <w:rsid w:val="00155EDA"/>
    <w:rsid w:val="001563C2"/>
    <w:rsid w:val="00156F64"/>
    <w:rsid w:val="00157405"/>
    <w:rsid w:val="00157CBB"/>
    <w:rsid w:val="00157ED8"/>
    <w:rsid w:val="00160257"/>
    <w:rsid w:val="001608F8"/>
    <w:rsid w:val="00161922"/>
    <w:rsid w:val="00161DEF"/>
    <w:rsid w:val="00162080"/>
    <w:rsid w:val="0016209E"/>
    <w:rsid w:val="00162692"/>
    <w:rsid w:val="0016375B"/>
    <w:rsid w:val="00164D94"/>
    <w:rsid w:val="00164EDD"/>
    <w:rsid w:val="00165499"/>
    <w:rsid w:val="001656C4"/>
    <w:rsid w:val="001659AB"/>
    <w:rsid w:val="00165B3D"/>
    <w:rsid w:val="0016669B"/>
    <w:rsid w:val="00166970"/>
    <w:rsid w:val="00166B7A"/>
    <w:rsid w:val="00167270"/>
    <w:rsid w:val="001672F8"/>
    <w:rsid w:val="0017056D"/>
    <w:rsid w:val="001708A9"/>
    <w:rsid w:val="00170ADB"/>
    <w:rsid w:val="00171115"/>
    <w:rsid w:val="001711DF"/>
    <w:rsid w:val="00171847"/>
    <w:rsid w:val="00172A38"/>
    <w:rsid w:val="00172E34"/>
    <w:rsid w:val="00174226"/>
    <w:rsid w:val="001745C9"/>
    <w:rsid w:val="00174641"/>
    <w:rsid w:val="00174CC3"/>
    <w:rsid w:val="00175962"/>
    <w:rsid w:val="00175F82"/>
    <w:rsid w:val="0017605E"/>
    <w:rsid w:val="00176F73"/>
    <w:rsid w:val="001776D6"/>
    <w:rsid w:val="001778C1"/>
    <w:rsid w:val="00181FCC"/>
    <w:rsid w:val="001823F4"/>
    <w:rsid w:val="00182507"/>
    <w:rsid w:val="00182657"/>
    <w:rsid w:val="00182B31"/>
    <w:rsid w:val="00183D00"/>
    <w:rsid w:val="00183D36"/>
    <w:rsid w:val="00184338"/>
    <w:rsid w:val="001849CE"/>
    <w:rsid w:val="00185176"/>
    <w:rsid w:val="001855B0"/>
    <w:rsid w:val="00185989"/>
    <w:rsid w:val="00185E16"/>
    <w:rsid w:val="001863A9"/>
    <w:rsid w:val="0018686C"/>
    <w:rsid w:val="00186B08"/>
    <w:rsid w:val="00187DDB"/>
    <w:rsid w:val="00190EF8"/>
    <w:rsid w:val="00193584"/>
    <w:rsid w:val="001939DE"/>
    <w:rsid w:val="00193E47"/>
    <w:rsid w:val="00194BA1"/>
    <w:rsid w:val="00195AE4"/>
    <w:rsid w:val="00195AEF"/>
    <w:rsid w:val="00196A6A"/>
    <w:rsid w:val="00196DB6"/>
    <w:rsid w:val="0019741D"/>
    <w:rsid w:val="00197982"/>
    <w:rsid w:val="00197A52"/>
    <w:rsid w:val="001A0A6B"/>
    <w:rsid w:val="001A16B9"/>
    <w:rsid w:val="001A199B"/>
    <w:rsid w:val="001A2512"/>
    <w:rsid w:val="001A276C"/>
    <w:rsid w:val="001A3182"/>
    <w:rsid w:val="001A3EA8"/>
    <w:rsid w:val="001A4001"/>
    <w:rsid w:val="001A44E0"/>
    <w:rsid w:val="001A4A61"/>
    <w:rsid w:val="001A518C"/>
    <w:rsid w:val="001A69ED"/>
    <w:rsid w:val="001A7409"/>
    <w:rsid w:val="001B0619"/>
    <w:rsid w:val="001B1DA6"/>
    <w:rsid w:val="001B28D5"/>
    <w:rsid w:val="001B346B"/>
    <w:rsid w:val="001B3DCF"/>
    <w:rsid w:val="001B4B55"/>
    <w:rsid w:val="001B4BBF"/>
    <w:rsid w:val="001B4D6C"/>
    <w:rsid w:val="001B58BC"/>
    <w:rsid w:val="001B5C69"/>
    <w:rsid w:val="001B6529"/>
    <w:rsid w:val="001B7660"/>
    <w:rsid w:val="001B7C38"/>
    <w:rsid w:val="001C0B7C"/>
    <w:rsid w:val="001C0C2D"/>
    <w:rsid w:val="001C109A"/>
    <w:rsid w:val="001C11F6"/>
    <w:rsid w:val="001C12AF"/>
    <w:rsid w:val="001C16E6"/>
    <w:rsid w:val="001C19FB"/>
    <w:rsid w:val="001C21BD"/>
    <w:rsid w:val="001C2A7E"/>
    <w:rsid w:val="001C2D15"/>
    <w:rsid w:val="001C3B7A"/>
    <w:rsid w:val="001C3B92"/>
    <w:rsid w:val="001C5152"/>
    <w:rsid w:val="001C51CE"/>
    <w:rsid w:val="001C59F3"/>
    <w:rsid w:val="001C5DC7"/>
    <w:rsid w:val="001C6190"/>
    <w:rsid w:val="001C6319"/>
    <w:rsid w:val="001C6359"/>
    <w:rsid w:val="001C70DB"/>
    <w:rsid w:val="001C7557"/>
    <w:rsid w:val="001D0108"/>
    <w:rsid w:val="001D0E9A"/>
    <w:rsid w:val="001D1ACA"/>
    <w:rsid w:val="001D1C64"/>
    <w:rsid w:val="001D1F1D"/>
    <w:rsid w:val="001D21D5"/>
    <w:rsid w:val="001D3000"/>
    <w:rsid w:val="001D32FA"/>
    <w:rsid w:val="001D4870"/>
    <w:rsid w:val="001D4E5A"/>
    <w:rsid w:val="001D54EF"/>
    <w:rsid w:val="001D6CCA"/>
    <w:rsid w:val="001D7B2C"/>
    <w:rsid w:val="001D7C05"/>
    <w:rsid w:val="001E061F"/>
    <w:rsid w:val="001E113B"/>
    <w:rsid w:val="001E15DD"/>
    <w:rsid w:val="001E2DA5"/>
    <w:rsid w:val="001E31B6"/>
    <w:rsid w:val="001E336F"/>
    <w:rsid w:val="001E3AD8"/>
    <w:rsid w:val="001E58D1"/>
    <w:rsid w:val="001E5A4A"/>
    <w:rsid w:val="001E5FBA"/>
    <w:rsid w:val="001E6887"/>
    <w:rsid w:val="001E6C42"/>
    <w:rsid w:val="001F092B"/>
    <w:rsid w:val="001F1213"/>
    <w:rsid w:val="001F295C"/>
    <w:rsid w:val="001F3EF5"/>
    <w:rsid w:val="001F414D"/>
    <w:rsid w:val="001F4EC5"/>
    <w:rsid w:val="001F601E"/>
    <w:rsid w:val="001F6301"/>
    <w:rsid w:val="001F6494"/>
    <w:rsid w:val="001F6F81"/>
    <w:rsid w:val="001F775D"/>
    <w:rsid w:val="001F799D"/>
    <w:rsid w:val="001F79CC"/>
    <w:rsid w:val="002008C9"/>
    <w:rsid w:val="00201A9F"/>
    <w:rsid w:val="00201E2D"/>
    <w:rsid w:val="00202BDB"/>
    <w:rsid w:val="002038A4"/>
    <w:rsid w:val="00204563"/>
    <w:rsid w:val="0020558F"/>
    <w:rsid w:val="00206B62"/>
    <w:rsid w:val="00206DEA"/>
    <w:rsid w:val="00206FD1"/>
    <w:rsid w:val="0021023D"/>
    <w:rsid w:val="002110D0"/>
    <w:rsid w:val="00211278"/>
    <w:rsid w:val="0021285E"/>
    <w:rsid w:val="00212981"/>
    <w:rsid w:val="002138BF"/>
    <w:rsid w:val="00213D63"/>
    <w:rsid w:val="00214ECA"/>
    <w:rsid w:val="002152BB"/>
    <w:rsid w:val="002159BD"/>
    <w:rsid w:val="00215E18"/>
    <w:rsid w:val="002160D5"/>
    <w:rsid w:val="0021643D"/>
    <w:rsid w:val="00217A81"/>
    <w:rsid w:val="00217D6D"/>
    <w:rsid w:val="00217D96"/>
    <w:rsid w:val="00220064"/>
    <w:rsid w:val="0022013D"/>
    <w:rsid w:val="00220A8D"/>
    <w:rsid w:val="002215A2"/>
    <w:rsid w:val="002215EA"/>
    <w:rsid w:val="00221B52"/>
    <w:rsid w:val="00221CC9"/>
    <w:rsid w:val="00222454"/>
    <w:rsid w:val="002224E8"/>
    <w:rsid w:val="00222B32"/>
    <w:rsid w:val="002231A1"/>
    <w:rsid w:val="00223FC0"/>
    <w:rsid w:val="0022596F"/>
    <w:rsid w:val="00226789"/>
    <w:rsid w:val="002269AE"/>
    <w:rsid w:val="00226FD2"/>
    <w:rsid w:val="002279E4"/>
    <w:rsid w:val="002306B2"/>
    <w:rsid w:val="00230821"/>
    <w:rsid w:val="00231FE6"/>
    <w:rsid w:val="00232A16"/>
    <w:rsid w:val="00232F06"/>
    <w:rsid w:val="00233408"/>
    <w:rsid w:val="002349EC"/>
    <w:rsid w:val="00235FF1"/>
    <w:rsid w:val="0023600B"/>
    <w:rsid w:val="0023604C"/>
    <w:rsid w:val="00236242"/>
    <w:rsid w:val="00236797"/>
    <w:rsid w:val="002373EB"/>
    <w:rsid w:val="00237D7F"/>
    <w:rsid w:val="002405B6"/>
    <w:rsid w:val="00241200"/>
    <w:rsid w:val="00241526"/>
    <w:rsid w:val="00241770"/>
    <w:rsid w:val="002429DD"/>
    <w:rsid w:val="00242FF8"/>
    <w:rsid w:val="002436CB"/>
    <w:rsid w:val="00245244"/>
    <w:rsid w:val="0024645F"/>
    <w:rsid w:val="00246B71"/>
    <w:rsid w:val="00246DE9"/>
    <w:rsid w:val="002516E1"/>
    <w:rsid w:val="0025197C"/>
    <w:rsid w:val="002521D0"/>
    <w:rsid w:val="002548C9"/>
    <w:rsid w:val="00254CE7"/>
    <w:rsid w:val="00255138"/>
    <w:rsid w:val="00255227"/>
    <w:rsid w:val="00255D06"/>
    <w:rsid w:val="00255E80"/>
    <w:rsid w:val="0025699D"/>
    <w:rsid w:val="0025700D"/>
    <w:rsid w:val="0025798C"/>
    <w:rsid w:val="00257E79"/>
    <w:rsid w:val="00260B52"/>
    <w:rsid w:val="00260C6B"/>
    <w:rsid w:val="00261A86"/>
    <w:rsid w:val="002634ED"/>
    <w:rsid w:val="002637E1"/>
    <w:rsid w:val="00263952"/>
    <w:rsid w:val="00263AD0"/>
    <w:rsid w:val="00263C74"/>
    <w:rsid w:val="00264A13"/>
    <w:rsid w:val="00265156"/>
    <w:rsid w:val="002654A2"/>
    <w:rsid w:val="00265A16"/>
    <w:rsid w:val="002663CE"/>
    <w:rsid w:val="00266FD1"/>
    <w:rsid w:val="0026767A"/>
    <w:rsid w:val="00267A4C"/>
    <w:rsid w:val="00270037"/>
    <w:rsid w:val="002716CF"/>
    <w:rsid w:val="00272463"/>
    <w:rsid w:val="00272992"/>
    <w:rsid w:val="00274032"/>
    <w:rsid w:val="0027486F"/>
    <w:rsid w:val="00274E0C"/>
    <w:rsid w:val="00275B16"/>
    <w:rsid w:val="00275EE1"/>
    <w:rsid w:val="002765A8"/>
    <w:rsid w:val="00277A10"/>
    <w:rsid w:val="002804D2"/>
    <w:rsid w:val="00282014"/>
    <w:rsid w:val="00282E48"/>
    <w:rsid w:val="00282EE1"/>
    <w:rsid w:val="00284CFC"/>
    <w:rsid w:val="0028568C"/>
    <w:rsid w:val="00285E35"/>
    <w:rsid w:val="002862E9"/>
    <w:rsid w:val="00286BE5"/>
    <w:rsid w:val="00286E3E"/>
    <w:rsid w:val="00286FB8"/>
    <w:rsid w:val="002871E2"/>
    <w:rsid w:val="002875AD"/>
    <w:rsid w:val="0028778E"/>
    <w:rsid w:val="00287AFC"/>
    <w:rsid w:val="00291029"/>
    <w:rsid w:val="00291727"/>
    <w:rsid w:val="00292196"/>
    <w:rsid w:val="00292596"/>
    <w:rsid w:val="00292FAE"/>
    <w:rsid w:val="002932AA"/>
    <w:rsid w:val="00293745"/>
    <w:rsid w:val="0029379F"/>
    <w:rsid w:val="0029382B"/>
    <w:rsid w:val="00293BC2"/>
    <w:rsid w:val="00294217"/>
    <w:rsid w:val="0029445F"/>
    <w:rsid w:val="00294AE2"/>
    <w:rsid w:val="00294C24"/>
    <w:rsid w:val="00296181"/>
    <w:rsid w:val="00296C0D"/>
    <w:rsid w:val="00296C2E"/>
    <w:rsid w:val="00296EE8"/>
    <w:rsid w:val="002978B6"/>
    <w:rsid w:val="002A0307"/>
    <w:rsid w:val="002A0739"/>
    <w:rsid w:val="002A0BCB"/>
    <w:rsid w:val="002A10D3"/>
    <w:rsid w:val="002A1644"/>
    <w:rsid w:val="002A1AB5"/>
    <w:rsid w:val="002A27A2"/>
    <w:rsid w:val="002A3856"/>
    <w:rsid w:val="002A3E72"/>
    <w:rsid w:val="002A3E9C"/>
    <w:rsid w:val="002A4E01"/>
    <w:rsid w:val="002A5791"/>
    <w:rsid w:val="002A74C4"/>
    <w:rsid w:val="002A75E4"/>
    <w:rsid w:val="002A7CEA"/>
    <w:rsid w:val="002A7F50"/>
    <w:rsid w:val="002B0361"/>
    <w:rsid w:val="002B0496"/>
    <w:rsid w:val="002B0780"/>
    <w:rsid w:val="002B0AA7"/>
    <w:rsid w:val="002B16DE"/>
    <w:rsid w:val="002B205C"/>
    <w:rsid w:val="002B2838"/>
    <w:rsid w:val="002B424C"/>
    <w:rsid w:val="002B448D"/>
    <w:rsid w:val="002B44DB"/>
    <w:rsid w:val="002B4520"/>
    <w:rsid w:val="002B459D"/>
    <w:rsid w:val="002B4831"/>
    <w:rsid w:val="002B606C"/>
    <w:rsid w:val="002B61F1"/>
    <w:rsid w:val="002B743E"/>
    <w:rsid w:val="002B781A"/>
    <w:rsid w:val="002C00F5"/>
    <w:rsid w:val="002C0BF4"/>
    <w:rsid w:val="002C1C8A"/>
    <w:rsid w:val="002C1CCE"/>
    <w:rsid w:val="002C27BE"/>
    <w:rsid w:val="002C2E72"/>
    <w:rsid w:val="002C2EA8"/>
    <w:rsid w:val="002C3A00"/>
    <w:rsid w:val="002C425A"/>
    <w:rsid w:val="002C45BE"/>
    <w:rsid w:val="002C4641"/>
    <w:rsid w:val="002C5BF8"/>
    <w:rsid w:val="002C687F"/>
    <w:rsid w:val="002D035A"/>
    <w:rsid w:val="002D037B"/>
    <w:rsid w:val="002D04EE"/>
    <w:rsid w:val="002D0514"/>
    <w:rsid w:val="002D0574"/>
    <w:rsid w:val="002D0B86"/>
    <w:rsid w:val="002D221B"/>
    <w:rsid w:val="002D23ED"/>
    <w:rsid w:val="002D27DD"/>
    <w:rsid w:val="002D2C3F"/>
    <w:rsid w:val="002D313A"/>
    <w:rsid w:val="002D3225"/>
    <w:rsid w:val="002D4583"/>
    <w:rsid w:val="002D4BBF"/>
    <w:rsid w:val="002D4C76"/>
    <w:rsid w:val="002E0045"/>
    <w:rsid w:val="002E024D"/>
    <w:rsid w:val="002E0C1E"/>
    <w:rsid w:val="002E0DF9"/>
    <w:rsid w:val="002E1513"/>
    <w:rsid w:val="002E1523"/>
    <w:rsid w:val="002E18A5"/>
    <w:rsid w:val="002E18C5"/>
    <w:rsid w:val="002E1ABA"/>
    <w:rsid w:val="002E1C62"/>
    <w:rsid w:val="002E3C36"/>
    <w:rsid w:val="002E4516"/>
    <w:rsid w:val="002E47BE"/>
    <w:rsid w:val="002E5285"/>
    <w:rsid w:val="002E5823"/>
    <w:rsid w:val="002E5FF7"/>
    <w:rsid w:val="002E6A19"/>
    <w:rsid w:val="002E70AE"/>
    <w:rsid w:val="002E79DF"/>
    <w:rsid w:val="002E7CD4"/>
    <w:rsid w:val="002E7E83"/>
    <w:rsid w:val="002F0313"/>
    <w:rsid w:val="002F049B"/>
    <w:rsid w:val="002F0DBC"/>
    <w:rsid w:val="002F1079"/>
    <w:rsid w:val="002F1D3C"/>
    <w:rsid w:val="002F222E"/>
    <w:rsid w:val="002F23F0"/>
    <w:rsid w:val="002F2FDA"/>
    <w:rsid w:val="002F3A19"/>
    <w:rsid w:val="002F3CC2"/>
    <w:rsid w:val="002F44E8"/>
    <w:rsid w:val="002F4FE9"/>
    <w:rsid w:val="002F5348"/>
    <w:rsid w:val="002F5614"/>
    <w:rsid w:val="002F56FA"/>
    <w:rsid w:val="002F5B00"/>
    <w:rsid w:val="002F6298"/>
    <w:rsid w:val="002F69E0"/>
    <w:rsid w:val="002F7F95"/>
    <w:rsid w:val="0030052C"/>
    <w:rsid w:val="00300ABB"/>
    <w:rsid w:val="00300AD2"/>
    <w:rsid w:val="00301E84"/>
    <w:rsid w:val="0030202F"/>
    <w:rsid w:val="0030277E"/>
    <w:rsid w:val="00303820"/>
    <w:rsid w:val="00303CF2"/>
    <w:rsid w:val="00303E35"/>
    <w:rsid w:val="00304970"/>
    <w:rsid w:val="00305363"/>
    <w:rsid w:val="003058A9"/>
    <w:rsid w:val="003058C3"/>
    <w:rsid w:val="00305B08"/>
    <w:rsid w:val="00305DA1"/>
    <w:rsid w:val="003069BB"/>
    <w:rsid w:val="00306CEC"/>
    <w:rsid w:val="00306D30"/>
    <w:rsid w:val="00307272"/>
    <w:rsid w:val="00307503"/>
    <w:rsid w:val="0030761F"/>
    <w:rsid w:val="0030778B"/>
    <w:rsid w:val="00307BCB"/>
    <w:rsid w:val="00310574"/>
    <w:rsid w:val="00310AAC"/>
    <w:rsid w:val="0031179A"/>
    <w:rsid w:val="00311DB8"/>
    <w:rsid w:val="00313635"/>
    <w:rsid w:val="0031381C"/>
    <w:rsid w:val="00313ED6"/>
    <w:rsid w:val="0031462C"/>
    <w:rsid w:val="003152C3"/>
    <w:rsid w:val="00316371"/>
    <w:rsid w:val="00316A54"/>
    <w:rsid w:val="00316B1C"/>
    <w:rsid w:val="00320288"/>
    <w:rsid w:val="00321202"/>
    <w:rsid w:val="00321903"/>
    <w:rsid w:val="00321DF5"/>
    <w:rsid w:val="00321FC8"/>
    <w:rsid w:val="003220A6"/>
    <w:rsid w:val="0032228F"/>
    <w:rsid w:val="00322C1D"/>
    <w:rsid w:val="00323B0B"/>
    <w:rsid w:val="003241DE"/>
    <w:rsid w:val="003242C6"/>
    <w:rsid w:val="00325CD7"/>
    <w:rsid w:val="00325E8A"/>
    <w:rsid w:val="003260D0"/>
    <w:rsid w:val="00326D5C"/>
    <w:rsid w:val="003275E8"/>
    <w:rsid w:val="0033035B"/>
    <w:rsid w:val="00330F6B"/>
    <w:rsid w:val="00331091"/>
    <w:rsid w:val="00331275"/>
    <w:rsid w:val="00331515"/>
    <w:rsid w:val="00331B28"/>
    <w:rsid w:val="00332193"/>
    <w:rsid w:val="003321B2"/>
    <w:rsid w:val="00332A08"/>
    <w:rsid w:val="00332BA4"/>
    <w:rsid w:val="00332CB5"/>
    <w:rsid w:val="00333842"/>
    <w:rsid w:val="00333CAC"/>
    <w:rsid w:val="0033527D"/>
    <w:rsid w:val="00335835"/>
    <w:rsid w:val="00335BC2"/>
    <w:rsid w:val="00336581"/>
    <w:rsid w:val="00336651"/>
    <w:rsid w:val="00336904"/>
    <w:rsid w:val="00336BFE"/>
    <w:rsid w:val="00336EEA"/>
    <w:rsid w:val="0033793C"/>
    <w:rsid w:val="003379AD"/>
    <w:rsid w:val="0034040B"/>
    <w:rsid w:val="0034085E"/>
    <w:rsid w:val="00340DCE"/>
    <w:rsid w:val="00342669"/>
    <w:rsid w:val="0034337B"/>
    <w:rsid w:val="00343498"/>
    <w:rsid w:val="0034393D"/>
    <w:rsid w:val="00343DF3"/>
    <w:rsid w:val="00343FB7"/>
    <w:rsid w:val="003447F6"/>
    <w:rsid w:val="00344C03"/>
    <w:rsid w:val="00345BD5"/>
    <w:rsid w:val="00347EED"/>
    <w:rsid w:val="00350DFD"/>
    <w:rsid w:val="003515A7"/>
    <w:rsid w:val="0035196C"/>
    <w:rsid w:val="00352502"/>
    <w:rsid w:val="00352C89"/>
    <w:rsid w:val="00353396"/>
    <w:rsid w:val="00354A73"/>
    <w:rsid w:val="00355543"/>
    <w:rsid w:val="003559B0"/>
    <w:rsid w:val="00355F85"/>
    <w:rsid w:val="00356AA1"/>
    <w:rsid w:val="00356ED6"/>
    <w:rsid w:val="00357563"/>
    <w:rsid w:val="00357D99"/>
    <w:rsid w:val="00360084"/>
    <w:rsid w:val="00360DB1"/>
    <w:rsid w:val="003627FC"/>
    <w:rsid w:val="00363331"/>
    <w:rsid w:val="00364A65"/>
    <w:rsid w:val="00364C88"/>
    <w:rsid w:val="00365926"/>
    <w:rsid w:val="00365DD9"/>
    <w:rsid w:val="00366427"/>
    <w:rsid w:val="00366B71"/>
    <w:rsid w:val="00367CF6"/>
    <w:rsid w:val="00370665"/>
    <w:rsid w:val="003706AD"/>
    <w:rsid w:val="00370773"/>
    <w:rsid w:val="003709BC"/>
    <w:rsid w:val="003711F9"/>
    <w:rsid w:val="00371483"/>
    <w:rsid w:val="003719E9"/>
    <w:rsid w:val="0037229D"/>
    <w:rsid w:val="00372443"/>
    <w:rsid w:val="0037296A"/>
    <w:rsid w:val="00372A3F"/>
    <w:rsid w:val="00373366"/>
    <w:rsid w:val="00373AA0"/>
    <w:rsid w:val="00373F9B"/>
    <w:rsid w:val="00374260"/>
    <w:rsid w:val="00375B1C"/>
    <w:rsid w:val="00375DF5"/>
    <w:rsid w:val="00375F14"/>
    <w:rsid w:val="00376071"/>
    <w:rsid w:val="003760AA"/>
    <w:rsid w:val="0037661B"/>
    <w:rsid w:val="0037674B"/>
    <w:rsid w:val="00376CF1"/>
    <w:rsid w:val="00377A4C"/>
    <w:rsid w:val="00380016"/>
    <w:rsid w:val="00381B42"/>
    <w:rsid w:val="00381DAE"/>
    <w:rsid w:val="0038319F"/>
    <w:rsid w:val="003831F9"/>
    <w:rsid w:val="00383667"/>
    <w:rsid w:val="0038381C"/>
    <w:rsid w:val="0038395F"/>
    <w:rsid w:val="0038545B"/>
    <w:rsid w:val="003859DD"/>
    <w:rsid w:val="00387917"/>
    <w:rsid w:val="00390041"/>
    <w:rsid w:val="00390B69"/>
    <w:rsid w:val="0039220E"/>
    <w:rsid w:val="00392B87"/>
    <w:rsid w:val="00392E0C"/>
    <w:rsid w:val="00393116"/>
    <w:rsid w:val="003937A7"/>
    <w:rsid w:val="00393A3A"/>
    <w:rsid w:val="00393D5D"/>
    <w:rsid w:val="0039415C"/>
    <w:rsid w:val="003941A9"/>
    <w:rsid w:val="00395271"/>
    <w:rsid w:val="00395C21"/>
    <w:rsid w:val="0039663C"/>
    <w:rsid w:val="00397F71"/>
    <w:rsid w:val="003A06DB"/>
    <w:rsid w:val="003A07E7"/>
    <w:rsid w:val="003A0DCF"/>
    <w:rsid w:val="003A0DF7"/>
    <w:rsid w:val="003A1124"/>
    <w:rsid w:val="003A1398"/>
    <w:rsid w:val="003A16B8"/>
    <w:rsid w:val="003A2886"/>
    <w:rsid w:val="003A351F"/>
    <w:rsid w:val="003A6021"/>
    <w:rsid w:val="003A7015"/>
    <w:rsid w:val="003A756C"/>
    <w:rsid w:val="003A77B4"/>
    <w:rsid w:val="003B06ED"/>
    <w:rsid w:val="003B152A"/>
    <w:rsid w:val="003B22AC"/>
    <w:rsid w:val="003B30FB"/>
    <w:rsid w:val="003B3340"/>
    <w:rsid w:val="003B3926"/>
    <w:rsid w:val="003B4AD5"/>
    <w:rsid w:val="003B524D"/>
    <w:rsid w:val="003B5AF4"/>
    <w:rsid w:val="003B5D12"/>
    <w:rsid w:val="003B65A9"/>
    <w:rsid w:val="003B6959"/>
    <w:rsid w:val="003B744F"/>
    <w:rsid w:val="003B7AD2"/>
    <w:rsid w:val="003C1241"/>
    <w:rsid w:val="003C126E"/>
    <w:rsid w:val="003C1624"/>
    <w:rsid w:val="003C2990"/>
    <w:rsid w:val="003C2B23"/>
    <w:rsid w:val="003C2D53"/>
    <w:rsid w:val="003C3778"/>
    <w:rsid w:val="003C47BC"/>
    <w:rsid w:val="003C4A42"/>
    <w:rsid w:val="003C4A9C"/>
    <w:rsid w:val="003C4DB4"/>
    <w:rsid w:val="003C501E"/>
    <w:rsid w:val="003C50E3"/>
    <w:rsid w:val="003C5158"/>
    <w:rsid w:val="003C519D"/>
    <w:rsid w:val="003C5573"/>
    <w:rsid w:val="003C5F33"/>
    <w:rsid w:val="003C6549"/>
    <w:rsid w:val="003C6786"/>
    <w:rsid w:val="003C67E9"/>
    <w:rsid w:val="003C67F4"/>
    <w:rsid w:val="003C7203"/>
    <w:rsid w:val="003C76B6"/>
    <w:rsid w:val="003D2A39"/>
    <w:rsid w:val="003D2CF8"/>
    <w:rsid w:val="003D3F4F"/>
    <w:rsid w:val="003D4277"/>
    <w:rsid w:val="003D5616"/>
    <w:rsid w:val="003D56DF"/>
    <w:rsid w:val="003D6575"/>
    <w:rsid w:val="003D7806"/>
    <w:rsid w:val="003D7AC0"/>
    <w:rsid w:val="003D7EB5"/>
    <w:rsid w:val="003D7FEF"/>
    <w:rsid w:val="003E068E"/>
    <w:rsid w:val="003E0A73"/>
    <w:rsid w:val="003E0BFD"/>
    <w:rsid w:val="003E0CA3"/>
    <w:rsid w:val="003E0FB1"/>
    <w:rsid w:val="003E223B"/>
    <w:rsid w:val="003E2319"/>
    <w:rsid w:val="003E29B1"/>
    <w:rsid w:val="003E31B9"/>
    <w:rsid w:val="003E377C"/>
    <w:rsid w:val="003E391B"/>
    <w:rsid w:val="003E3AA9"/>
    <w:rsid w:val="003E3F59"/>
    <w:rsid w:val="003E517D"/>
    <w:rsid w:val="003E5927"/>
    <w:rsid w:val="003E59BA"/>
    <w:rsid w:val="003E6A74"/>
    <w:rsid w:val="003E789B"/>
    <w:rsid w:val="003F074B"/>
    <w:rsid w:val="003F15EC"/>
    <w:rsid w:val="003F2553"/>
    <w:rsid w:val="003F284F"/>
    <w:rsid w:val="003F2B03"/>
    <w:rsid w:val="003F32E2"/>
    <w:rsid w:val="003F414C"/>
    <w:rsid w:val="003F4721"/>
    <w:rsid w:val="003F4817"/>
    <w:rsid w:val="003F4AED"/>
    <w:rsid w:val="003F4D74"/>
    <w:rsid w:val="003F4E4C"/>
    <w:rsid w:val="003F6426"/>
    <w:rsid w:val="003F64A2"/>
    <w:rsid w:val="003F66D6"/>
    <w:rsid w:val="003F678A"/>
    <w:rsid w:val="003F69A9"/>
    <w:rsid w:val="003F6BD7"/>
    <w:rsid w:val="003F725C"/>
    <w:rsid w:val="003F7467"/>
    <w:rsid w:val="003F797E"/>
    <w:rsid w:val="00400713"/>
    <w:rsid w:val="00400C94"/>
    <w:rsid w:val="00400F7D"/>
    <w:rsid w:val="0040123B"/>
    <w:rsid w:val="004014E0"/>
    <w:rsid w:val="004014E5"/>
    <w:rsid w:val="00402481"/>
    <w:rsid w:val="0040265A"/>
    <w:rsid w:val="00403B3F"/>
    <w:rsid w:val="00404780"/>
    <w:rsid w:val="00404BEE"/>
    <w:rsid w:val="00404E3A"/>
    <w:rsid w:val="00405064"/>
    <w:rsid w:val="00405758"/>
    <w:rsid w:val="00405B64"/>
    <w:rsid w:val="00406AA6"/>
    <w:rsid w:val="00407A98"/>
    <w:rsid w:val="00407F71"/>
    <w:rsid w:val="004114EC"/>
    <w:rsid w:val="00411A94"/>
    <w:rsid w:val="00412A49"/>
    <w:rsid w:val="004136D1"/>
    <w:rsid w:val="004136F2"/>
    <w:rsid w:val="00413772"/>
    <w:rsid w:val="00413DB6"/>
    <w:rsid w:val="0041416B"/>
    <w:rsid w:val="004143D0"/>
    <w:rsid w:val="00415034"/>
    <w:rsid w:val="00415154"/>
    <w:rsid w:val="00415C85"/>
    <w:rsid w:val="00415E25"/>
    <w:rsid w:val="004163A0"/>
    <w:rsid w:val="00416877"/>
    <w:rsid w:val="00417004"/>
    <w:rsid w:val="004170F9"/>
    <w:rsid w:val="00420D26"/>
    <w:rsid w:val="00421686"/>
    <w:rsid w:val="00421976"/>
    <w:rsid w:val="00421DD6"/>
    <w:rsid w:val="004226F1"/>
    <w:rsid w:val="004237BD"/>
    <w:rsid w:val="004238AD"/>
    <w:rsid w:val="00423F21"/>
    <w:rsid w:val="0042488D"/>
    <w:rsid w:val="0042505B"/>
    <w:rsid w:val="00425876"/>
    <w:rsid w:val="00426E84"/>
    <w:rsid w:val="00426F00"/>
    <w:rsid w:val="00427F2B"/>
    <w:rsid w:val="00430EE5"/>
    <w:rsid w:val="00431193"/>
    <w:rsid w:val="00431DB0"/>
    <w:rsid w:val="0043226E"/>
    <w:rsid w:val="004344F8"/>
    <w:rsid w:val="0043598E"/>
    <w:rsid w:val="0043624A"/>
    <w:rsid w:val="00436C69"/>
    <w:rsid w:val="00436C70"/>
    <w:rsid w:val="00437543"/>
    <w:rsid w:val="00437F9B"/>
    <w:rsid w:val="00440D00"/>
    <w:rsid w:val="0044109B"/>
    <w:rsid w:val="004413E3"/>
    <w:rsid w:val="004413F6"/>
    <w:rsid w:val="0044181E"/>
    <w:rsid w:val="0044273B"/>
    <w:rsid w:val="00442E42"/>
    <w:rsid w:val="004440B6"/>
    <w:rsid w:val="00444A67"/>
    <w:rsid w:val="00444AAB"/>
    <w:rsid w:val="004469A5"/>
    <w:rsid w:val="00446B58"/>
    <w:rsid w:val="00446F63"/>
    <w:rsid w:val="00447C41"/>
    <w:rsid w:val="004509A8"/>
    <w:rsid w:val="00450D8C"/>
    <w:rsid w:val="00450EE2"/>
    <w:rsid w:val="00451EBA"/>
    <w:rsid w:val="00452392"/>
    <w:rsid w:val="004525F2"/>
    <w:rsid w:val="00452A1C"/>
    <w:rsid w:val="00453514"/>
    <w:rsid w:val="0045373E"/>
    <w:rsid w:val="00453C03"/>
    <w:rsid w:val="00454677"/>
    <w:rsid w:val="004547A4"/>
    <w:rsid w:val="00455239"/>
    <w:rsid w:val="004568A5"/>
    <w:rsid w:val="00457D91"/>
    <w:rsid w:val="00457FB5"/>
    <w:rsid w:val="004608F9"/>
    <w:rsid w:val="00460BB9"/>
    <w:rsid w:val="00462042"/>
    <w:rsid w:val="00462EBD"/>
    <w:rsid w:val="00463128"/>
    <w:rsid w:val="00463238"/>
    <w:rsid w:val="004633F3"/>
    <w:rsid w:val="00463796"/>
    <w:rsid w:val="00463CC1"/>
    <w:rsid w:val="00463FDB"/>
    <w:rsid w:val="00464D1B"/>
    <w:rsid w:val="00464D46"/>
    <w:rsid w:val="0046711E"/>
    <w:rsid w:val="004672DC"/>
    <w:rsid w:val="004673B4"/>
    <w:rsid w:val="004677B0"/>
    <w:rsid w:val="00467AC7"/>
    <w:rsid w:val="00470971"/>
    <w:rsid w:val="004710DB"/>
    <w:rsid w:val="0047145E"/>
    <w:rsid w:val="00471FA2"/>
    <w:rsid w:val="00472187"/>
    <w:rsid w:val="0047293F"/>
    <w:rsid w:val="00473678"/>
    <w:rsid w:val="00473B19"/>
    <w:rsid w:val="004743A3"/>
    <w:rsid w:val="004753EF"/>
    <w:rsid w:val="0047562B"/>
    <w:rsid w:val="00475816"/>
    <w:rsid w:val="00476763"/>
    <w:rsid w:val="00476788"/>
    <w:rsid w:val="00476B9C"/>
    <w:rsid w:val="00477161"/>
    <w:rsid w:val="00477686"/>
    <w:rsid w:val="00477985"/>
    <w:rsid w:val="00477A82"/>
    <w:rsid w:val="00477A9C"/>
    <w:rsid w:val="00477B02"/>
    <w:rsid w:val="00477FC2"/>
    <w:rsid w:val="004807F1"/>
    <w:rsid w:val="00480A73"/>
    <w:rsid w:val="00481554"/>
    <w:rsid w:val="004832F7"/>
    <w:rsid w:val="00483FDE"/>
    <w:rsid w:val="0048409F"/>
    <w:rsid w:val="004851D4"/>
    <w:rsid w:val="004859D2"/>
    <w:rsid w:val="00485AE7"/>
    <w:rsid w:val="00485DAC"/>
    <w:rsid w:val="004873E3"/>
    <w:rsid w:val="00487B13"/>
    <w:rsid w:val="0049004B"/>
    <w:rsid w:val="004901F7"/>
    <w:rsid w:val="00490477"/>
    <w:rsid w:val="00490DEA"/>
    <w:rsid w:val="00490FF0"/>
    <w:rsid w:val="00490FF2"/>
    <w:rsid w:val="0049125E"/>
    <w:rsid w:val="0049154B"/>
    <w:rsid w:val="00491F3E"/>
    <w:rsid w:val="00492290"/>
    <w:rsid w:val="004922B3"/>
    <w:rsid w:val="00492576"/>
    <w:rsid w:val="00492798"/>
    <w:rsid w:val="00492EF9"/>
    <w:rsid w:val="004936F4"/>
    <w:rsid w:val="004949AF"/>
    <w:rsid w:val="00494D76"/>
    <w:rsid w:val="00496274"/>
    <w:rsid w:val="00496423"/>
    <w:rsid w:val="00496E77"/>
    <w:rsid w:val="004A0948"/>
    <w:rsid w:val="004A1170"/>
    <w:rsid w:val="004A2AA2"/>
    <w:rsid w:val="004A3C77"/>
    <w:rsid w:val="004A4030"/>
    <w:rsid w:val="004A40FB"/>
    <w:rsid w:val="004A41C1"/>
    <w:rsid w:val="004A41C7"/>
    <w:rsid w:val="004A4871"/>
    <w:rsid w:val="004A590B"/>
    <w:rsid w:val="004A685A"/>
    <w:rsid w:val="004A6B69"/>
    <w:rsid w:val="004A729E"/>
    <w:rsid w:val="004A77C5"/>
    <w:rsid w:val="004B042C"/>
    <w:rsid w:val="004B106D"/>
    <w:rsid w:val="004B14DC"/>
    <w:rsid w:val="004B1B1C"/>
    <w:rsid w:val="004B1C64"/>
    <w:rsid w:val="004B1DF4"/>
    <w:rsid w:val="004B21F8"/>
    <w:rsid w:val="004B22FB"/>
    <w:rsid w:val="004B2438"/>
    <w:rsid w:val="004B249B"/>
    <w:rsid w:val="004B28B1"/>
    <w:rsid w:val="004B34DB"/>
    <w:rsid w:val="004B366C"/>
    <w:rsid w:val="004B3E8E"/>
    <w:rsid w:val="004B3F5C"/>
    <w:rsid w:val="004B65C1"/>
    <w:rsid w:val="004B7466"/>
    <w:rsid w:val="004B75E5"/>
    <w:rsid w:val="004B7788"/>
    <w:rsid w:val="004B78C2"/>
    <w:rsid w:val="004B794F"/>
    <w:rsid w:val="004B7A6B"/>
    <w:rsid w:val="004B7BE6"/>
    <w:rsid w:val="004C139C"/>
    <w:rsid w:val="004C17DB"/>
    <w:rsid w:val="004C22B6"/>
    <w:rsid w:val="004C2A4D"/>
    <w:rsid w:val="004C39BF"/>
    <w:rsid w:val="004C3FDC"/>
    <w:rsid w:val="004C3FE3"/>
    <w:rsid w:val="004C434D"/>
    <w:rsid w:val="004C43C6"/>
    <w:rsid w:val="004C45B8"/>
    <w:rsid w:val="004C45E2"/>
    <w:rsid w:val="004C46B6"/>
    <w:rsid w:val="004C4ADD"/>
    <w:rsid w:val="004C521E"/>
    <w:rsid w:val="004C573D"/>
    <w:rsid w:val="004C5DEB"/>
    <w:rsid w:val="004C6941"/>
    <w:rsid w:val="004C70AA"/>
    <w:rsid w:val="004C7536"/>
    <w:rsid w:val="004D1849"/>
    <w:rsid w:val="004D1BBC"/>
    <w:rsid w:val="004D2A0C"/>
    <w:rsid w:val="004D2DBB"/>
    <w:rsid w:val="004D3028"/>
    <w:rsid w:val="004D3105"/>
    <w:rsid w:val="004D3E96"/>
    <w:rsid w:val="004D4161"/>
    <w:rsid w:val="004D56A0"/>
    <w:rsid w:val="004D56B5"/>
    <w:rsid w:val="004D5DE4"/>
    <w:rsid w:val="004D5EE0"/>
    <w:rsid w:val="004D6922"/>
    <w:rsid w:val="004D7D9A"/>
    <w:rsid w:val="004E0765"/>
    <w:rsid w:val="004E0BE4"/>
    <w:rsid w:val="004E19C4"/>
    <w:rsid w:val="004E1AFA"/>
    <w:rsid w:val="004E1BE9"/>
    <w:rsid w:val="004E2CA6"/>
    <w:rsid w:val="004E5A7A"/>
    <w:rsid w:val="004E5E9B"/>
    <w:rsid w:val="004E6632"/>
    <w:rsid w:val="004E69B4"/>
    <w:rsid w:val="004E69CD"/>
    <w:rsid w:val="004E6EC5"/>
    <w:rsid w:val="004E7AFD"/>
    <w:rsid w:val="004E7E79"/>
    <w:rsid w:val="004F09CE"/>
    <w:rsid w:val="004F0D6B"/>
    <w:rsid w:val="004F11DE"/>
    <w:rsid w:val="004F11E5"/>
    <w:rsid w:val="004F28AF"/>
    <w:rsid w:val="004F2AD0"/>
    <w:rsid w:val="004F2AE6"/>
    <w:rsid w:val="004F2B47"/>
    <w:rsid w:val="004F3CD6"/>
    <w:rsid w:val="004F4B8E"/>
    <w:rsid w:val="004F4DEB"/>
    <w:rsid w:val="004F5303"/>
    <w:rsid w:val="004F5EED"/>
    <w:rsid w:val="004F6827"/>
    <w:rsid w:val="004F70FF"/>
    <w:rsid w:val="004F7AB4"/>
    <w:rsid w:val="005011CD"/>
    <w:rsid w:val="005011DD"/>
    <w:rsid w:val="00501870"/>
    <w:rsid w:val="005025B7"/>
    <w:rsid w:val="00502AA7"/>
    <w:rsid w:val="00502B1D"/>
    <w:rsid w:val="00502D1A"/>
    <w:rsid w:val="00502EB5"/>
    <w:rsid w:val="00503454"/>
    <w:rsid w:val="00504E0C"/>
    <w:rsid w:val="005050FC"/>
    <w:rsid w:val="00505CFA"/>
    <w:rsid w:val="00506A1F"/>
    <w:rsid w:val="00506E22"/>
    <w:rsid w:val="00507027"/>
    <w:rsid w:val="005072B1"/>
    <w:rsid w:val="005077FE"/>
    <w:rsid w:val="005108AD"/>
    <w:rsid w:val="00511284"/>
    <w:rsid w:val="005112F7"/>
    <w:rsid w:val="00511856"/>
    <w:rsid w:val="00511A2F"/>
    <w:rsid w:val="00511BDA"/>
    <w:rsid w:val="00511F03"/>
    <w:rsid w:val="005124C7"/>
    <w:rsid w:val="00512A41"/>
    <w:rsid w:val="00514CB6"/>
    <w:rsid w:val="00515BAF"/>
    <w:rsid w:val="00516021"/>
    <w:rsid w:val="0051621A"/>
    <w:rsid w:val="00516EBF"/>
    <w:rsid w:val="005172AA"/>
    <w:rsid w:val="005174F9"/>
    <w:rsid w:val="0051756C"/>
    <w:rsid w:val="00517B69"/>
    <w:rsid w:val="005218CE"/>
    <w:rsid w:val="00522336"/>
    <w:rsid w:val="00522990"/>
    <w:rsid w:val="00522F5C"/>
    <w:rsid w:val="005230EB"/>
    <w:rsid w:val="00523B9D"/>
    <w:rsid w:val="00524FA5"/>
    <w:rsid w:val="00524FD0"/>
    <w:rsid w:val="00526D27"/>
    <w:rsid w:val="00526D9D"/>
    <w:rsid w:val="00526E88"/>
    <w:rsid w:val="00526FFB"/>
    <w:rsid w:val="005308B6"/>
    <w:rsid w:val="00530C09"/>
    <w:rsid w:val="0053115F"/>
    <w:rsid w:val="0053188E"/>
    <w:rsid w:val="00533062"/>
    <w:rsid w:val="00533091"/>
    <w:rsid w:val="005330C8"/>
    <w:rsid w:val="00533ECE"/>
    <w:rsid w:val="005345AF"/>
    <w:rsid w:val="00534627"/>
    <w:rsid w:val="00534D9B"/>
    <w:rsid w:val="00535072"/>
    <w:rsid w:val="00535292"/>
    <w:rsid w:val="005366CF"/>
    <w:rsid w:val="00536ED8"/>
    <w:rsid w:val="00540293"/>
    <w:rsid w:val="005402A9"/>
    <w:rsid w:val="00541A0C"/>
    <w:rsid w:val="005427C1"/>
    <w:rsid w:val="00542C54"/>
    <w:rsid w:val="00543231"/>
    <w:rsid w:val="00543C06"/>
    <w:rsid w:val="00544BE5"/>
    <w:rsid w:val="0054525F"/>
    <w:rsid w:val="00545CD4"/>
    <w:rsid w:val="0054638C"/>
    <w:rsid w:val="00546567"/>
    <w:rsid w:val="00546803"/>
    <w:rsid w:val="00546B7F"/>
    <w:rsid w:val="00547339"/>
    <w:rsid w:val="00547B0E"/>
    <w:rsid w:val="0055075C"/>
    <w:rsid w:val="005509FC"/>
    <w:rsid w:val="00550C18"/>
    <w:rsid w:val="00551023"/>
    <w:rsid w:val="00551DD1"/>
    <w:rsid w:val="00552391"/>
    <w:rsid w:val="005533FD"/>
    <w:rsid w:val="0055486D"/>
    <w:rsid w:val="0055530B"/>
    <w:rsid w:val="00556599"/>
    <w:rsid w:val="00557115"/>
    <w:rsid w:val="00557229"/>
    <w:rsid w:val="005575C4"/>
    <w:rsid w:val="00560B6F"/>
    <w:rsid w:val="00561875"/>
    <w:rsid w:val="00562567"/>
    <w:rsid w:val="0056260D"/>
    <w:rsid w:val="00562712"/>
    <w:rsid w:val="00562BBB"/>
    <w:rsid w:val="005634EE"/>
    <w:rsid w:val="00564253"/>
    <w:rsid w:val="0056482C"/>
    <w:rsid w:val="00564C6C"/>
    <w:rsid w:val="00565A83"/>
    <w:rsid w:val="00565BC9"/>
    <w:rsid w:val="00565D97"/>
    <w:rsid w:val="00566679"/>
    <w:rsid w:val="00566C0F"/>
    <w:rsid w:val="00567A8B"/>
    <w:rsid w:val="005704AC"/>
    <w:rsid w:val="00570CB6"/>
    <w:rsid w:val="00570E3E"/>
    <w:rsid w:val="00570F0E"/>
    <w:rsid w:val="00571378"/>
    <w:rsid w:val="0057177F"/>
    <w:rsid w:val="00571E35"/>
    <w:rsid w:val="0057254D"/>
    <w:rsid w:val="00573016"/>
    <w:rsid w:val="0057355B"/>
    <w:rsid w:val="005735A6"/>
    <w:rsid w:val="00573FE8"/>
    <w:rsid w:val="0057404D"/>
    <w:rsid w:val="00574308"/>
    <w:rsid w:val="005746AB"/>
    <w:rsid w:val="00574A29"/>
    <w:rsid w:val="00575824"/>
    <w:rsid w:val="00576A14"/>
    <w:rsid w:val="00576A9F"/>
    <w:rsid w:val="00576F5C"/>
    <w:rsid w:val="0057722D"/>
    <w:rsid w:val="00577A06"/>
    <w:rsid w:val="00577F8B"/>
    <w:rsid w:val="005808B0"/>
    <w:rsid w:val="00580A27"/>
    <w:rsid w:val="00580A48"/>
    <w:rsid w:val="00580BC4"/>
    <w:rsid w:val="0058154C"/>
    <w:rsid w:val="00581D63"/>
    <w:rsid w:val="005834BE"/>
    <w:rsid w:val="00583880"/>
    <w:rsid w:val="0058400B"/>
    <w:rsid w:val="00584B2E"/>
    <w:rsid w:val="00584F5C"/>
    <w:rsid w:val="0058542A"/>
    <w:rsid w:val="00586CF7"/>
    <w:rsid w:val="005872D7"/>
    <w:rsid w:val="00587896"/>
    <w:rsid w:val="005901D6"/>
    <w:rsid w:val="005909EE"/>
    <w:rsid w:val="00590C94"/>
    <w:rsid w:val="0059287E"/>
    <w:rsid w:val="00592CC0"/>
    <w:rsid w:val="0059369C"/>
    <w:rsid w:val="005953C6"/>
    <w:rsid w:val="005955C7"/>
    <w:rsid w:val="00595CD4"/>
    <w:rsid w:val="00595D6B"/>
    <w:rsid w:val="00596102"/>
    <w:rsid w:val="00596243"/>
    <w:rsid w:val="00597521"/>
    <w:rsid w:val="00597C63"/>
    <w:rsid w:val="00597D70"/>
    <w:rsid w:val="005A07A9"/>
    <w:rsid w:val="005A1793"/>
    <w:rsid w:val="005A38F6"/>
    <w:rsid w:val="005A4AB7"/>
    <w:rsid w:val="005A4C6C"/>
    <w:rsid w:val="005A5132"/>
    <w:rsid w:val="005A532F"/>
    <w:rsid w:val="005A6998"/>
    <w:rsid w:val="005A794F"/>
    <w:rsid w:val="005A7AE5"/>
    <w:rsid w:val="005B02D6"/>
    <w:rsid w:val="005B11CD"/>
    <w:rsid w:val="005B176C"/>
    <w:rsid w:val="005B1A09"/>
    <w:rsid w:val="005B1BE0"/>
    <w:rsid w:val="005B313C"/>
    <w:rsid w:val="005B31F6"/>
    <w:rsid w:val="005B34CC"/>
    <w:rsid w:val="005B3711"/>
    <w:rsid w:val="005B3B5C"/>
    <w:rsid w:val="005B47F3"/>
    <w:rsid w:val="005B4F65"/>
    <w:rsid w:val="005B566D"/>
    <w:rsid w:val="005B5765"/>
    <w:rsid w:val="005B5BE3"/>
    <w:rsid w:val="005B5CAD"/>
    <w:rsid w:val="005B6678"/>
    <w:rsid w:val="005B73E2"/>
    <w:rsid w:val="005B7609"/>
    <w:rsid w:val="005B7FC6"/>
    <w:rsid w:val="005C0936"/>
    <w:rsid w:val="005C170F"/>
    <w:rsid w:val="005C1E99"/>
    <w:rsid w:val="005C343C"/>
    <w:rsid w:val="005C3874"/>
    <w:rsid w:val="005C3C79"/>
    <w:rsid w:val="005C420F"/>
    <w:rsid w:val="005C4D2B"/>
    <w:rsid w:val="005C5216"/>
    <w:rsid w:val="005C5315"/>
    <w:rsid w:val="005C5416"/>
    <w:rsid w:val="005C58C0"/>
    <w:rsid w:val="005C5D5F"/>
    <w:rsid w:val="005C6387"/>
    <w:rsid w:val="005C64EC"/>
    <w:rsid w:val="005C6799"/>
    <w:rsid w:val="005C689B"/>
    <w:rsid w:val="005C68D0"/>
    <w:rsid w:val="005C6947"/>
    <w:rsid w:val="005C71B8"/>
    <w:rsid w:val="005C77CA"/>
    <w:rsid w:val="005D0611"/>
    <w:rsid w:val="005D07E3"/>
    <w:rsid w:val="005D1252"/>
    <w:rsid w:val="005D233F"/>
    <w:rsid w:val="005D2565"/>
    <w:rsid w:val="005D3418"/>
    <w:rsid w:val="005D345C"/>
    <w:rsid w:val="005D38F9"/>
    <w:rsid w:val="005D4502"/>
    <w:rsid w:val="005D5249"/>
    <w:rsid w:val="005D5B83"/>
    <w:rsid w:val="005D5BD4"/>
    <w:rsid w:val="005D5F66"/>
    <w:rsid w:val="005D5F96"/>
    <w:rsid w:val="005D6315"/>
    <w:rsid w:val="005D742C"/>
    <w:rsid w:val="005E013F"/>
    <w:rsid w:val="005E02F5"/>
    <w:rsid w:val="005E1240"/>
    <w:rsid w:val="005E1B7E"/>
    <w:rsid w:val="005E1D61"/>
    <w:rsid w:val="005E1F4D"/>
    <w:rsid w:val="005E2699"/>
    <w:rsid w:val="005E2ACC"/>
    <w:rsid w:val="005E2D1F"/>
    <w:rsid w:val="005E39ED"/>
    <w:rsid w:val="005E4187"/>
    <w:rsid w:val="005E4376"/>
    <w:rsid w:val="005E4652"/>
    <w:rsid w:val="005E5C46"/>
    <w:rsid w:val="005E5C6F"/>
    <w:rsid w:val="005E5E00"/>
    <w:rsid w:val="005E5FE5"/>
    <w:rsid w:val="005E68A0"/>
    <w:rsid w:val="005E6E5D"/>
    <w:rsid w:val="005E7D77"/>
    <w:rsid w:val="005F03FB"/>
    <w:rsid w:val="005F048A"/>
    <w:rsid w:val="005F070B"/>
    <w:rsid w:val="005F0AD8"/>
    <w:rsid w:val="005F1B6C"/>
    <w:rsid w:val="005F1F0F"/>
    <w:rsid w:val="005F2127"/>
    <w:rsid w:val="005F2702"/>
    <w:rsid w:val="005F291F"/>
    <w:rsid w:val="005F2DDF"/>
    <w:rsid w:val="005F322A"/>
    <w:rsid w:val="005F36FC"/>
    <w:rsid w:val="005F3E6D"/>
    <w:rsid w:val="005F41C1"/>
    <w:rsid w:val="005F4501"/>
    <w:rsid w:val="005F4556"/>
    <w:rsid w:val="005F4C18"/>
    <w:rsid w:val="005F5DA9"/>
    <w:rsid w:val="005F70A2"/>
    <w:rsid w:val="005F727A"/>
    <w:rsid w:val="005F7781"/>
    <w:rsid w:val="00600967"/>
    <w:rsid w:val="00600B56"/>
    <w:rsid w:val="00601975"/>
    <w:rsid w:val="0060238A"/>
    <w:rsid w:val="00602640"/>
    <w:rsid w:val="0060361B"/>
    <w:rsid w:val="00604A3C"/>
    <w:rsid w:val="00604D02"/>
    <w:rsid w:val="00604DCA"/>
    <w:rsid w:val="006056EC"/>
    <w:rsid w:val="00606E8D"/>
    <w:rsid w:val="0060734D"/>
    <w:rsid w:val="0060748A"/>
    <w:rsid w:val="00610825"/>
    <w:rsid w:val="0061093A"/>
    <w:rsid w:val="00610A7D"/>
    <w:rsid w:val="0061222B"/>
    <w:rsid w:val="006133CC"/>
    <w:rsid w:val="006134BC"/>
    <w:rsid w:val="006136FD"/>
    <w:rsid w:val="00613BDF"/>
    <w:rsid w:val="00614313"/>
    <w:rsid w:val="0061517F"/>
    <w:rsid w:val="00616406"/>
    <w:rsid w:val="006165E9"/>
    <w:rsid w:val="006168EB"/>
    <w:rsid w:val="00616DD0"/>
    <w:rsid w:val="00617AA3"/>
    <w:rsid w:val="0062039E"/>
    <w:rsid w:val="006208C8"/>
    <w:rsid w:val="006209CC"/>
    <w:rsid w:val="00621285"/>
    <w:rsid w:val="00621A8C"/>
    <w:rsid w:val="00622ADE"/>
    <w:rsid w:val="00622E65"/>
    <w:rsid w:val="00623296"/>
    <w:rsid w:val="0062349D"/>
    <w:rsid w:val="00623669"/>
    <w:rsid w:val="00623EC3"/>
    <w:rsid w:val="006250C5"/>
    <w:rsid w:val="00625514"/>
    <w:rsid w:val="00625623"/>
    <w:rsid w:val="00625C9E"/>
    <w:rsid w:val="006260AB"/>
    <w:rsid w:val="00626CB8"/>
    <w:rsid w:val="00627931"/>
    <w:rsid w:val="00627FD6"/>
    <w:rsid w:val="00630B11"/>
    <w:rsid w:val="006311FC"/>
    <w:rsid w:val="0063146D"/>
    <w:rsid w:val="00634121"/>
    <w:rsid w:val="006342D7"/>
    <w:rsid w:val="00634306"/>
    <w:rsid w:val="006344A2"/>
    <w:rsid w:val="00634B47"/>
    <w:rsid w:val="00634E89"/>
    <w:rsid w:val="0063537A"/>
    <w:rsid w:val="00635945"/>
    <w:rsid w:val="00635FF1"/>
    <w:rsid w:val="0063651B"/>
    <w:rsid w:val="006372AF"/>
    <w:rsid w:val="00637CAC"/>
    <w:rsid w:val="00641313"/>
    <w:rsid w:val="006414AC"/>
    <w:rsid w:val="006415F9"/>
    <w:rsid w:val="00641F5B"/>
    <w:rsid w:val="00642356"/>
    <w:rsid w:val="00642BE2"/>
    <w:rsid w:val="0064339A"/>
    <w:rsid w:val="00645364"/>
    <w:rsid w:val="0064541E"/>
    <w:rsid w:val="006455BB"/>
    <w:rsid w:val="0064577A"/>
    <w:rsid w:val="00645AB5"/>
    <w:rsid w:val="00645ABA"/>
    <w:rsid w:val="006460ED"/>
    <w:rsid w:val="00646924"/>
    <w:rsid w:val="00646B2D"/>
    <w:rsid w:val="00647C41"/>
    <w:rsid w:val="00650387"/>
    <w:rsid w:val="00650936"/>
    <w:rsid w:val="00650992"/>
    <w:rsid w:val="00650F09"/>
    <w:rsid w:val="0065187D"/>
    <w:rsid w:val="00652ECB"/>
    <w:rsid w:val="00653875"/>
    <w:rsid w:val="00653883"/>
    <w:rsid w:val="00653CF5"/>
    <w:rsid w:val="00653D63"/>
    <w:rsid w:val="00653EF9"/>
    <w:rsid w:val="00654249"/>
    <w:rsid w:val="0065471C"/>
    <w:rsid w:val="0065518E"/>
    <w:rsid w:val="006552BC"/>
    <w:rsid w:val="006573F8"/>
    <w:rsid w:val="00657514"/>
    <w:rsid w:val="0066050B"/>
    <w:rsid w:val="00660C95"/>
    <w:rsid w:val="00661588"/>
    <w:rsid w:val="0066169A"/>
    <w:rsid w:val="00661F6F"/>
    <w:rsid w:val="00662603"/>
    <w:rsid w:val="006629A6"/>
    <w:rsid w:val="00662BC9"/>
    <w:rsid w:val="00663021"/>
    <w:rsid w:val="006630F2"/>
    <w:rsid w:val="00663613"/>
    <w:rsid w:val="00663A18"/>
    <w:rsid w:val="006644E6"/>
    <w:rsid w:val="00664C33"/>
    <w:rsid w:val="006656A7"/>
    <w:rsid w:val="006660AA"/>
    <w:rsid w:val="0066622F"/>
    <w:rsid w:val="00666F85"/>
    <w:rsid w:val="00667CE9"/>
    <w:rsid w:val="006702FE"/>
    <w:rsid w:val="00670336"/>
    <w:rsid w:val="0067065E"/>
    <w:rsid w:val="00670ED1"/>
    <w:rsid w:val="00672047"/>
    <w:rsid w:val="0067338C"/>
    <w:rsid w:val="00674137"/>
    <w:rsid w:val="00675300"/>
    <w:rsid w:val="006754A9"/>
    <w:rsid w:val="00675E64"/>
    <w:rsid w:val="00676B4A"/>
    <w:rsid w:val="00677138"/>
    <w:rsid w:val="0068158A"/>
    <w:rsid w:val="00681D70"/>
    <w:rsid w:val="00682CC9"/>
    <w:rsid w:val="00683258"/>
    <w:rsid w:val="00683AF6"/>
    <w:rsid w:val="0068432E"/>
    <w:rsid w:val="0068466B"/>
    <w:rsid w:val="006854FC"/>
    <w:rsid w:val="006868F8"/>
    <w:rsid w:val="00686BA9"/>
    <w:rsid w:val="00686BC6"/>
    <w:rsid w:val="006875DC"/>
    <w:rsid w:val="006905FF"/>
    <w:rsid w:val="006910EE"/>
    <w:rsid w:val="006911E2"/>
    <w:rsid w:val="006913E2"/>
    <w:rsid w:val="006914FB"/>
    <w:rsid w:val="006919CF"/>
    <w:rsid w:val="00691DFC"/>
    <w:rsid w:val="00692404"/>
    <w:rsid w:val="00692457"/>
    <w:rsid w:val="0069290E"/>
    <w:rsid w:val="00693889"/>
    <w:rsid w:val="006942BF"/>
    <w:rsid w:val="006951CB"/>
    <w:rsid w:val="0069559E"/>
    <w:rsid w:val="006955C2"/>
    <w:rsid w:val="006957B0"/>
    <w:rsid w:val="006961B7"/>
    <w:rsid w:val="0069644A"/>
    <w:rsid w:val="0069690A"/>
    <w:rsid w:val="00696DE4"/>
    <w:rsid w:val="00696EE6"/>
    <w:rsid w:val="006973B0"/>
    <w:rsid w:val="006974B1"/>
    <w:rsid w:val="006976BE"/>
    <w:rsid w:val="006A0365"/>
    <w:rsid w:val="006A03AD"/>
    <w:rsid w:val="006A077D"/>
    <w:rsid w:val="006A15D1"/>
    <w:rsid w:val="006A1878"/>
    <w:rsid w:val="006A1E8D"/>
    <w:rsid w:val="006A24BF"/>
    <w:rsid w:val="006A270F"/>
    <w:rsid w:val="006A37DE"/>
    <w:rsid w:val="006A4BFB"/>
    <w:rsid w:val="006A5535"/>
    <w:rsid w:val="006A57CD"/>
    <w:rsid w:val="006A7226"/>
    <w:rsid w:val="006A7821"/>
    <w:rsid w:val="006A7F43"/>
    <w:rsid w:val="006B06A9"/>
    <w:rsid w:val="006B0F0C"/>
    <w:rsid w:val="006B17C0"/>
    <w:rsid w:val="006B2462"/>
    <w:rsid w:val="006B26C0"/>
    <w:rsid w:val="006B291F"/>
    <w:rsid w:val="006B330E"/>
    <w:rsid w:val="006B3353"/>
    <w:rsid w:val="006B407C"/>
    <w:rsid w:val="006B4351"/>
    <w:rsid w:val="006B44DE"/>
    <w:rsid w:val="006B511D"/>
    <w:rsid w:val="006B5283"/>
    <w:rsid w:val="006B5F04"/>
    <w:rsid w:val="006B66FA"/>
    <w:rsid w:val="006B6790"/>
    <w:rsid w:val="006B74E8"/>
    <w:rsid w:val="006B7934"/>
    <w:rsid w:val="006B7998"/>
    <w:rsid w:val="006B7F41"/>
    <w:rsid w:val="006C148C"/>
    <w:rsid w:val="006C18D4"/>
    <w:rsid w:val="006C1F8B"/>
    <w:rsid w:val="006C2B57"/>
    <w:rsid w:val="006C2BF4"/>
    <w:rsid w:val="006C2BF8"/>
    <w:rsid w:val="006C307E"/>
    <w:rsid w:val="006C36D1"/>
    <w:rsid w:val="006C3F6A"/>
    <w:rsid w:val="006C467A"/>
    <w:rsid w:val="006C4F32"/>
    <w:rsid w:val="006C50CD"/>
    <w:rsid w:val="006D07B7"/>
    <w:rsid w:val="006D14EE"/>
    <w:rsid w:val="006D1616"/>
    <w:rsid w:val="006D2036"/>
    <w:rsid w:val="006D21F7"/>
    <w:rsid w:val="006D3923"/>
    <w:rsid w:val="006D3F05"/>
    <w:rsid w:val="006D4FBA"/>
    <w:rsid w:val="006D58B1"/>
    <w:rsid w:val="006D5A46"/>
    <w:rsid w:val="006D5DBB"/>
    <w:rsid w:val="006D6730"/>
    <w:rsid w:val="006D675A"/>
    <w:rsid w:val="006D68C5"/>
    <w:rsid w:val="006D6E37"/>
    <w:rsid w:val="006D6EFB"/>
    <w:rsid w:val="006D7340"/>
    <w:rsid w:val="006D7585"/>
    <w:rsid w:val="006E02B7"/>
    <w:rsid w:val="006E081F"/>
    <w:rsid w:val="006E1B4F"/>
    <w:rsid w:val="006E22F6"/>
    <w:rsid w:val="006E2F2B"/>
    <w:rsid w:val="006E39AC"/>
    <w:rsid w:val="006E3A30"/>
    <w:rsid w:val="006E5380"/>
    <w:rsid w:val="006E5BC0"/>
    <w:rsid w:val="006E634A"/>
    <w:rsid w:val="006E6D10"/>
    <w:rsid w:val="006E759C"/>
    <w:rsid w:val="006E7BCA"/>
    <w:rsid w:val="006E7DD1"/>
    <w:rsid w:val="006F0495"/>
    <w:rsid w:val="006F06BC"/>
    <w:rsid w:val="006F1478"/>
    <w:rsid w:val="006F1525"/>
    <w:rsid w:val="006F15B8"/>
    <w:rsid w:val="006F1A92"/>
    <w:rsid w:val="006F1D6F"/>
    <w:rsid w:val="006F360D"/>
    <w:rsid w:val="006F534A"/>
    <w:rsid w:val="006F5FDC"/>
    <w:rsid w:val="006F69C4"/>
    <w:rsid w:val="006F6B95"/>
    <w:rsid w:val="006F7229"/>
    <w:rsid w:val="006F747D"/>
    <w:rsid w:val="006F7E1F"/>
    <w:rsid w:val="00700032"/>
    <w:rsid w:val="007008F4"/>
    <w:rsid w:val="00701745"/>
    <w:rsid w:val="00701AF6"/>
    <w:rsid w:val="007021DE"/>
    <w:rsid w:val="00702714"/>
    <w:rsid w:val="0070341F"/>
    <w:rsid w:val="0070387E"/>
    <w:rsid w:val="007039BD"/>
    <w:rsid w:val="00705D71"/>
    <w:rsid w:val="0070609E"/>
    <w:rsid w:val="007066CC"/>
    <w:rsid w:val="0070692F"/>
    <w:rsid w:val="00706BCD"/>
    <w:rsid w:val="007103C7"/>
    <w:rsid w:val="00710D96"/>
    <w:rsid w:val="007111A5"/>
    <w:rsid w:val="007118A1"/>
    <w:rsid w:val="00711EF1"/>
    <w:rsid w:val="00712175"/>
    <w:rsid w:val="00712AC8"/>
    <w:rsid w:val="00712CFD"/>
    <w:rsid w:val="00714740"/>
    <w:rsid w:val="00714CE3"/>
    <w:rsid w:val="00714E42"/>
    <w:rsid w:val="00715722"/>
    <w:rsid w:val="007157B6"/>
    <w:rsid w:val="00717DF6"/>
    <w:rsid w:val="0072036E"/>
    <w:rsid w:val="007207C0"/>
    <w:rsid w:val="00720D69"/>
    <w:rsid w:val="00721FCD"/>
    <w:rsid w:val="00722AB0"/>
    <w:rsid w:val="00722ADC"/>
    <w:rsid w:val="00722B3E"/>
    <w:rsid w:val="00723D06"/>
    <w:rsid w:val="00723D37"/>
    <w:rsid w:val="007240E3"/>
    <w:rsid w:val="00724110"/>
    <w:rsid w:val="00724806"/>
    <w:rsid w:val="00724CD6"/>
    <w:rsid w:val="00724DA6"/>
    <w:rsid w:val="007250AB"/>
    <w:rsid w:val="00726F21"/>
    <w:rsid w:val="007270CC"/>
    <w:rsid w:val="00727477"/>
    <w:rsid w:val="007300BC"/>
    <w:rsid w:val="0073087B"/>
    <w:rsid w:val="0073101B"/>
    <w:rsid w:val="00731294"/>
    <w:rsid w:val="00732EA2"/>
    <w:rsid w:val="00733995"/>
    <w:rsid w:val="00733AFD"/>
    <w:rsid w:val="0073598B"/>
    <w:rsid w:val="00735B63"/>
    <w:rsid w:val="007366BF"/>
    <w:rsid w:val="007368B8"/>
    <w:rsid w:val="00737508"/>
    <w:rsid w:val="00740108"/>
    <w:rsid w:val="00740972"/>
    <w:rsid w:val="00741364"/>
    <w:rsid w:val="007419C1"/>
    <w:rsid w:val="00741FAB"/>
    <w:rsid w:val="00742203"/>
    <w:rsid w:val="0074282B"/>
    <w:rsid w:val="007430E3"/>
    <w:rsid w:val="007441F4"/>
    <w:rsid w:val="00744BD7"/>
    <w:rsid w:val="00745E52"/>
    <w:rsid w:val="00745ECB"/>
    <w:rsid w:val="007465BF"/>
    <w:rsid w:val="00746850"/>
    <w:rsid w:val="00746CF8"/>
    <w:rsid w:val="00747118"/>
    <w:rsid w:val="00747411"/>
    <w:rsid w:val="007478BB"/>
    <w:rsid w:val="00747D3E"/>
    <w:rsid w:val="00750061"/>
    <w:rsid w:val="0075009A"/>
    <w:rsid w:val="0075012B"/>
    <w:rsid w:val="007501C3"/>
    <w:rsid w:val="007509C5"/>
    <w:rsid w:val="00750F96"/>
    <w:rsid w:val="007514B4"/>
    <w:rsid w:val="00752403"/>
    <w:rsid w:val="0075250A"/>
    <w:rsid w:val="007527D5"/>
    <w:rsid w:val="00752B59"/>
    <w:rsid w:val="0075371C"/>
    <w:rsid w:val="0075406E"/>
    <w:rsid w:val="0075498A"/>
    <w:rsid w:val="007549CF"/>
    <w:rsid w:val="00754C10"/>
    <w:rsid w:val="007550E7"/>
    <w:rsid w:val="0075618E"/>
    <w:rsid w:val="00756242"/>
    <w:rsid w:val="007564F7"/>
    <w:rsid w:val="00757691"/>
    <w:rsid w:val="00757B79"/>
    <w:rsid w:val="00760047"/>
    <w:rsid w:val="00760122"/>
    <w:rsid w:val="00760AD3"/>
    <w:rsid w:val="0076174D"/>
    <w:rsid w:val="00761951"/>
    <w:rsid w:val="00761C19"/>
    <w:rsid w:val="00761E58"/>
    <w:rsid w:val="00762E69"/>
    <w:rsid w:val="00763AFE"/>
    <w:rsid w:val="00763CF4"/>
    <w:rsid w:val="00763D30"/>
    <w:rsid w:val="00764598"/>
    <w:rsid w:val="00764A23"/>
    <w:rsid w:val="0076501D"/>
    <w:rsid w:val="0076522E"/>
    <w:rsid w:val="00765CB2"/>
    <w:rsid w:val="0076790F"/>
    <w:rsid w:val="00771C88"/>
    <w:rsid w:val="007720D3"/>
    <w:rsid w:val="007724CC"/>
    <w:rsid w:val="0077255D"/>
    <w:rsid w:val="0077266D"/>
    <w:rsid w:val="00773010"/>
    <w:rsid w:val="00774044"/>
    <w:rsid w:val="00774E63"/>
    <w:rsid w:val="0077562C"/>
    <w:rsid w:val="00775AB7"/>
    <w:rsid w:val="00776033"/>
    <w:rsid w:val="00776A81"/>
    <w:rsid w:val="00776CD2"/>
    <w:rsid w:val="00776E8D"/>
    <w:rsid w:val="00776FA2"/>
    <w:rsid w:val="007778E0"/>
    <w:rsid w:val="0078000D"/>
    <w:rsid w:val="0078085C"/>
    <w:rsid w:val="00780913"/>
    <w:rsid w:val="00780B1E"/>
    <w:rsid w:val="00780F5A"/>
    <w:rsid w:val="00780FF4"/>
    <w:rsid w:val="007812AD"/>
    <w:rsid w:val="00781547"/>
    <w:rsid w:val="0078174F"/>
    <w:rsid w:val="00781ABF"/>
    <w:rsid w:val="007821EA"/>
    <w:rsid w:val="00782A76"/>
    <w:rsid w:val="0078387E"/>
    <w:rsid w:val="00784C5D"/>
    <w:rsid w:val="00784D47"/>
    <w:rsid w:val="00784FC2"/>
    <w:rsid w:val="007852F6"/>
    <w:rsid w:val="00785BC9"/>
    <w:rsid w:val="00785F36"/>
    <w:rsid w:val="00785F70"/>
    <w:rsid w:val="00786887"/>
    <w:rsid w:val="0078692D"/>
    <w:rsid w:val="00786CFC"/>
    <w:rsid w:val="00786E8A"/>
    <w:rsid w:val="0078718E"/>
    <w:rsid w:val="00787293"/>
    <w:rsid w:val="00787EE7"/>
    <w:rsid w:val="007905B0"/>
    <w:rsid w:val="00790E53"/>
    <w:rsid w:val="00790FBF"/>
    <w:rsid w:val="00791242"/>
    <w:rsid w:val="00791D7B"/>
    <w:rsid w:val="00791E40"/>
    <w:rsid w:val="00792253"/>
    <w:rsid w:val="0079243C"/>
    <w:rsid w:val="00792772"/>
    <w:rsid w:val="0079278F"/>
    <w:rsid w:val="00792EDE"/>
    <w:rsid w:val="00792F61"/>
    <w:rsid w:val="00793CF3"/>
    <w:rsid w:val="007942A8"/>
    <w:rsid w:val="00795801"/>
    <w:rsid w:val="007969D5"/>
    <w:rsid w:val="00797918"/>
    <w:rsid w:val="007A03E9"/>
    <w:rsid w:val="007A0BE6"/>
    <w:rsid w:val="007A0D30"/>
    <w:rsid w:val="007A0E4A"/>
    <w:rsid w:val="007A19AC"/>
    <w:rsid w:val="007A2454"/>
    <w:rsid w:val="007A2926"/>
    <w:rsid w:val="007A2F3B"/>
    <w:rsid w:val="007A2F6D"/>
    <w:rsid w:val="007A3698"/>
    <w:rsid w:val="007A4F55"/>
    <w:rsid w:val="007A52D3"/>
    <w:rsid w:val="007A5848"/>
    <w:rsid w:val="007A596B"/>
    <w:rsid w:val="007A6081"/>
    <w:rsid w:val="007A6D0C"/>
    <w:rsid w:val="007A73C8"/>
    <w:rsid w:val="007A7566"/>
    <w:rsid w:val="007B0EE0"/>
    <w:rsid w:val="007B1447"/>
    <w:rsid w:val="007B145D"/>
    <w:rsid w:val="007B15CA"/>
    <w:rsid w:val="007B1D9F"/>
    <w:rsid w:val="007B219C"/>
    <w:rsid w:val="007B2907"/>
    <w:rsid w:val="007B3BC8"/>
    <w:rsid w:val="007B47FF"/>
    <w:rsid w:val="007B6E43"/>
    <w:rsid w:val="007B7C7B"/>
    <w:rsid w:val="007C05BC"/>
    <w:rsid w:val="007C0EAE"/>
    <w:rsid w:val="007C1109"/>
    <w:rsid w:val="007C11B6"/>
    <w:rsid w:val="007C1319"/>
    <w:rsid w:val="007C324B"/>
    <w:rsid w:val="007C3A6A"/>
    <w:rsid w:val="007C41F7"/>
    <w:rsid w:val="007C421B"/>
    <w:rsid w:val="007C4395"/>
    <w:rsid w:val="007C493B"/>
    <w:rsid w:val="007C4EB0"/>
    <w:rsid w:val="007C5F31"/>
    <w:rsid w:val="007C5F92"/>
    <w:rsid w:val="007C6DD0"/>
    <w:rsid w:val="007C70E0"/>
    <w:rsid w:val="007C71DF"/>
    <w:rsid w:val="007C7518"/>
    <w:rsid w:val="007C7BD8"/>
    <w:rsid w:val="007C7BDA"/>
    <w:rsid w:val="007D0461"/>
    <w:rsid w:val="007D0857"/>
    <w:rsid w:val="007D0BB3"/>
    <w:rsid w:val="007D0C43"/>
    <w:rsid w:val="007D389E"/>
    <w:rsid w:val="007D48B2"/>
    <w:rsid w:val="007D4C34"/>
    <w:rsid w:val="007D5562"/>
    <w:rsid w:val="007D6C1D"/>
    <w:rsid w:val="007D77B1"/>
    <w:rsid w:val="007D7B34"/>
    <w:rsid w:val="007E036F"/>
    <w:rsid w:val="007E0DA1"/>
    <w:rsid w:val="007E0F6E"/>
    <w:rsid w:val="007E145A"/>
    <w:rsid w:val="007E3042"/>
    <w:rsid w:val="007E33BB"/>
    <w:rsid w:val="007E3D84"/>
    <w:rsid w:val="007E502C"/>
    <w:rsid w:val="007E57C6"/>
    <w:rsid w:val="007E6DE1"/>
    <w:rsid w:val="007E757A"/>
    <w:rsid w:val="007F0330"/>
    <w:rsid w:val="007F0597"/>
    <w:rsid w:val="007F074B"/>
    <w:rsid w:val="007F36E0"/>
    <w:rsid w:val="007F3803"/>
    <w:rsid w:val="007F3C6F"/>
    <w:rsid w:val="007F3DF1"/>
    <w:rsid w:val="007F3DFB"/>
    <w:rsid w:val="007F4E98"/>
    <w:rsid w:val="007F5183"/>
    <w:rsid w:val="007F5BF8"/>
    <w:rsid w:val="007F5DCB"/>
    <w:rsid w:val="007F61FF"/>
    <w:rsid w:val="007F639E"/>
    <w:rsid w:val="007F6CFF"/>
    <w:rsid w:val="007F7135"/>
    <w:rsid w:val="007F7379"/>
    <w:rsid w:val="008004EA"/>
    <w:rsid w:val="00802E6A"/>
    <w:rsid w:val="00802F37"/>
    <w:rsid w:val="0080410C"/>
    <w:rsid w:val="0080446C"/>
    <w:rsid w:val="0080489B"/>
    <w:rsid w:val="008051C4"/>
    <w:rsid w:val="0080577C"/>
    <w:rsid w:val="008066A1"/>
    <w:rsid w:val="00806788"/>
    <w:rsid w:val="0080685B"/>
    <w:rsid w:val="0080771A"/>
    <w:rsid w:val="00807CF5"/>
    <w:rsid w:val="00807E98"/>
    <w:rsid w:val="00810CD7"/>
    <w:rsid w:val="00811EC9"/>
    <w:rsid w:val="008121DF"/>
    <w:rsid w:val="008125A8"/>
    <w:rsid w:val="00812E9D"/>
    <w:rsid w:val="00812FF0"/>
    <w:rsid w:val="00813209"/>
    <w:rsid w:val="00813351"/>
    <w:rsid w:val="008137CC"/>
    <w:rsid w:val="00814221"/>
    <w:rsid w:val="00814D4C"/>
    <w:rsid w:val="008155B1"/>
    <w:rsid w:val="008158D1"/>
    <w:rsid w:val="00815A1D"/>
    <w:rsid w:val="00816107"/>
    <w:rsid w:val="0081679B"/>
    <w:rsid w:val="00816DA5"/>
    <w:rsid w:val="0082073B"/>
    <w:rsid w:val="0082145C"/>
    <w:rsid w:val="00821C16"/>
    <w:rsid w:val="008221F4"/>
    <w:rsid w:val="0082271C"/>
    <w:rsid w:val="008227CE"/>
    <w:rsid w:val="00823188"/>
    <w:rsid w:val="00823837"/>
    <w:rsid w:val="00823AE9"/>
    <w:rsid w:val="0082409F"/>
    <w:rsid w:val="008240A6"/>
    <w:rsid w:val="008244B2"/>
    <w:rsid w:val="0082588E"/>
    <w:rsid w:val="00825D26"/>
    <w:rsid w:val="00826E31"/>
    <w:rsid w:val="008271F1"/>
    <w:rsid w:val="0082773E"/>
    <w:rsid w:val="0083001A"/>
    <w:rsid w:val="0083028D"/>
    <w:rsid w:val="00831314"/>
    <w:rsid w:val="00831A77"/>
    <w:rsid w:val="00831B10"/>
    <w:rsid w:val="00832144"/>
    <w:rsid w:val="0083221F"/>
    <w:rsid w:val="00833275"/>
    <w:rsid w:val="00833399"/>
    <w:rsid w:val="00833681"/>
    <w:rsid w:val="00833F0A"/>
    <w:rsid w:val="008342C6"/>
    <w:rsid w:val="0083479A"/>
    <w:rsid w:val="00834A40"/>
    <w:rsid w:val="00834CF4"/>
    <w:rsid w:val="00835A65"/>
    <w:rsid w:val="0083666E"/>
    <w:rsid w:val="008367D8"/>
    <w:rsid w:val="00837460"/>
    <w:rsid w:val="008375DF"/>
    <w:rsid w:val="00837A5B"/>
    <w:rsid w:val="00837DD8"/>
    <w:rsid w:val="008402D8"/>
    <w:rsid w:val="00841CC1"/>
    <w:rsid w:val="00842161"/>
    <w:rsid w:val="00842723"/>
    <w:rsid w:val="008431FA"/>
    <w:rsid w:val="0084340B"/>
    <w:rsid w:val="00843552"/>
    <w:rsid w:val="008439D0"/>
    <w:rsid w:val="00843C13"/>
    <w:rsid w:val="00843FC2"/>
    <w:rsid w:val="0084468F"/>
    <w:rsid w:val="0084488D"/>
    <w:rsid w:val="008448C9"/>
    <w:rsid w:val="00844B69"/>
    <w:rsid w:val="008452DE"/>
    <w:rsid w:val="008463DA"/>
    <w:rsid w:val="0084698C"/>
    <w:rsid w:val="008470DF"/>
    <w:rsid w:val="008475F5"/>
    <w:rsid w:val="00847995"/>
    <w:rsid w:val="00850B1F"/>
    <w:rsid w:val="00851392"/>
    <w:rsid w:val="00852310"/>
    <w:rsid w:val="00853688"/>
    <w:rsid w:val="00853A7B"/>
    <w:rsid w:val="0085445E"/>
    <w:rsid w:val="00854BD7"/>
    <w:rsid w:val="008553D7"/>
    <w:rsid w:val="008559DA"/>
    <w:rsid w:val="00862368"/>
    <w:rsid w:val="0086266D"/>
    <w:rsid w:val="00862D19"/>
    <w:rsid w:val="008633C8"/>
    <w:rsid w:val="008636BC"/>
    <w:rsid w:val="00863BF7"/>
    <w:rsid w:val="00864564"/>
    <w:rsid w:val="00864A00"/>
    <w:rsid w:val="00864C18"/>
    <w:rsid w:val="00864C98"/>
    <w:rsid w:val="00864E66"/>
    <w:rsid w:val="008655BC"/>
    <w:rsid w:val="008655EA"/>
    <w:rsid w:val="0086607B"/>
    <w:rsid w:val="008666BF"/>
    <w:rsid w:val="00866CF7"/>
    <w:rsid w:val="00867CFB"/>
    <w:rsid w:val="00871143"/>
    <w:rsid w:val="0087144B"/>
    <w:rsid w:val="008717A4"/>
    <w:rsid w:val="008724D6"/>
    <w:rsid w:val="0087295B"/>
    <w:rsid w:val="00872A1D"/>
    <w:rsid w:val="0087348E"/>
    <w:rsid w:val="00873C34"/>
    <w:rsid w:val="0087409A"/>
    <w:rsid w:val="0087445A"/>
    <w:rsid w:val="0087494A"/>
    <w:rsid w:val="00874BF7"/>
    <w:rsid w:val="0087585B"/>
    <w:rsid w:val="00875F71"/>
    <w:rsid w:val="00876131"/>
    <w:rsid w:val="00876162"/>
    <w:rsid w:val="00877301"/>
    <w:rsid w:val="00877AA5"/>
    <w:rsid w:val="00877FDD"/>
    <w:rsid w:val="0088050E"/>
    <w:rsid w:val="008805E5"/>
    <w:rsid w:val="008805FD"/>
    <w:rsid w:val="0088074D"/>
    <w:rsid w:val="0088094F"/>
    <w:rsid w:val="00881251"/>
    <w:rsid w:val="008815BB"/>
    <w:rsid w:val="00881D90"/>
    <w:rsid w:val="008823F6"/>
    <w:rsid w:val="00882478"/>
    <w:rsid w:val="008829FF"/>
    <w:rsid w:val="008838C5"/>
    <w:rsid w:val="00884262"/>
    <w:rsid w:val="008848FC"/>
    <w:rsid w:val="0088506F"/>
    <w:rsid w:val="00887A3F"/>
    <w:rsid w:val="00891187"/>
    <w:rsid w:val="00891975"/>
    <w:rsid w:val="0089225B"/>
    <w:rsid w:val="0089266A"/>
    <w:rsid w:val="008928A1"/>
    <w:rsid w:val="00892BFE"/>
    <w:rsid w:val="00892C6B"/>
    <w:rsid w:val="00892D3F"/>
    <w:rsid w:val="008934E3"/>
    <w:rsid w:val="00893ACA"/>
    <w:rsid w:val="00893C96"/>
    <w:rsid w:val="0089448A"/>
    <w:rsid w:val="008949FC"/>
    <w:rsid w:val="00894D18"/>
    <w:rsid w:val="0089609A"/>
    <w:rsid w:val="00896D3B"/>
    <w:rsid w:val="0089757C"/>
    <w:rsid w:val="0089767F"/>
    <w:rsid w:val="00897BE2"/>
    <w:rsid w:val="00897FF2"/>
    <w:rsid w:val="008A1C87"/>
    <w:rsid w:val="008A2A22"/>
    <w:rsid w:val="008A2A6A"/>
    <w:rsid w:val="008A2EBE"/>
    <w:rsid w:val="008A35D9"/>
    <w:rsid w:val="008A39FE"/>
    <w:rsid w:val="008A3ED2"/>
    <w:rsid w:val="008A4471"/>
    <w:rsid w:val="008A55F5"/>
    <w:rsid w:val="008A6453"/>
    <w:rsid w:val="008A656A"/>
    <w:rsid w:val="008A69EC"/>
    <w:rsid w:val="008B05CD"/>
    <w:rsid w:val="008B0EA5"/>
    <w:rsid w:val="008B10E7"/>
    <w:rsid w:val="008B2A3F"/>
    <w:rsid w:val="008B3755"/>
    <w:rsid w:val="008B3807"/>
    <w:rsid w:val="008B5070"/>
    <w:rsid w:val="008B54F3"/>
    <w:rsid w:val="008B6283"/>
    <w:rsid w:val="008B682F"/>
    <w:rsid w:val="008B6AE5"/>
    <w:rsid w:val="008B6CE9"/>
    <w:rsid w:val="008C0025"/>
    <w:rsid w:val="008C026C"/>
    <w:rsid w:val="008C0B3E"/>
    <w:rsid w:val="008C217F"/>
    <w:rsid w:val="008C2B5D"/>
    <w:rsid w:val="008C2E39"/>
    <w:rsid w:val="008C30D3"/>
    <w:rsid w:val="008C3441"/>
    <w:rsid w:val="008C3E7B"/>
    <w:rsid w:val="008C4013"/>
    <w:rsid w:val="008C4287"/>
    <w:rsid w:val="008C4637"/>
    <w:rsid w:val="008C4A82"/>
    <w:rsid w:val="008C4B6D"/>
    <w:rsid w:val="008C4B95"/>
    <w:rsid w:val="008C4E26"/>
    <w:rsid w:val="008C53C7"/>
    <w:rsid w:val="008C6A87"/>
    <w:rsid w:val="008C74BE"/>
    <w:rsid w:val="008C7702"/>
    <w:rsid w:val="008C7971"/>
    <w:rsid w:val="008C7FD7"/>
    <w:rsid w:val="008D0500"/>
    <w:rsid w:val="008D0D62"/>
    <w:rsid w:val="008D0FA4"/>
    <w:rsid w:val="008D1987"/>
    <w:rsid w:val="008D1A5E"/>
    <w:rsid w:val="008D1F89"/>
    <w:rsid w:val="008D1FA3"/>
    <w:rsid w:val="008D2145"/>
    <w:rsid w:val="008D2217"/>
    <w:rsid w:val="008D3229"/>
    <w:rsid w:val="008D32CF"/>
    <w:rsid w:val="008D3929"/>
    <w:rsid w:val="008D3A84"/>
    <w:rsid w:val="008D44BA"/>
    <w:rsid w:val="008D4969"/>
    <w:rsid w:val="008D51DA"/>
    <w:rsid w:val="008D5370"/>
    <w:rsid w:val="008D5752"/>
    <w:rsid w:val="008D5827"/>
    <w:rsid w:val="008D656A"/>
    <w:rsid w:val="008D7E09"/>
    <w:rsid w:val="008E0089"/>
    <w:rsid w:val="008E0654"/>
    <w:rsid w:val="008E09A0"/>
    <w:rsid w:val="008E0C03"/>
    <w:rsid w:val="008E15E7"/>
    <w:rsid w:val="008E1E03"/>
    <w:rsid w:val="008E29A7"/>
    <w:rsid w:val="008E29AD"/>
    <w:rsid w:val="008E334D"/>
    <w:rsid w:val="008E4082"/>
    <w:rsid w:val="008E534E"/>
    <w:rsid w:val="008E5378"/>
    <w:rsid w:val="008E61B3"/>
    <w:rsid w:val="008E69E1"/>
    <w:rsid w:val="008E69ED"/>
    <w:rsid w:val="008F15A5"/>
    <w:rsid w:val="008F1ACE"/>
    <w:rsid w:val="008F216B"/>
    <w:rsid w:val="008F2271"/>
    <w:rsid w:val="008F31A1"/>
    <w:rsid w:val="008F3DF7"/>
    <w:rsid w:val="008F41F2"/>
    <w:rsid w:val="008F495E"/>
    <w:rsid w:val="008F5C50"/>
    <w:rsid w:val="009003BA"/>
    <w:rsid w:val="009003BE"/>
    <w:rsid w:val="009007A9"/>
    <w:rsid w:val="00900FF7"/>
    <w:rsid w:val="00901EA9"/>
    <w:rsid w:val="00902B0A"/>
    <w:rsid w:val="00902DA6"/>
    <w:rsid w:val="0090328A"/>
    <w:rsid w:val="009035FE"/>
    <w:rsid w:val="0090398A"/>
    <w:rsid w:val="00903DA4"/>
    <w:rsid w:val="00903EEF"/>
    <w:rsid w:val="00904A4E"/>
    <w:rsid w:val="00904D8E"/>
    <w:rsid w:val="00904F2A"/>
    <w:rsid w:val="009050C3"/>
    <w:rsid w:val="009056F8"/>
    <w:rsid w:val="00906734"/>
    <w:rsid w:val="00907191"/>
    <w:rsid w:val="00907B1A"/>
    <w:rsid w:val="00907B5C"/>
    <w:rsid w:val="00907C6B"/>
    <w:rsid w:val="00910571"/>
    <w:rsid w:val="009108F3"/>
    <w:rsid w:val="0091187F"/>
    <w:rsid w:val="009121D9"/>
    <w:rsid w:val="00913359"/>
    <w:rsid w:val="0091397F"/>
    <w:rsid w:val="00913DA4"/>
    <w:rsid w:val="00914098"/>
    <w:rsid w:val="00914184"/>
    <w:rsid w:val="00914C50"/>
    <w:rsid w:val="00914DFF"/>
    <w:rsid w:val="009150B5"/>
    <w:rsid w:val="00915791"/>
    <w:rsid w:val="00915ADE"/>
    <w:rsid w:val="00916485"/>
    <w:rsid w:val="00916548"/>
    <w:rsid w:val="0091693D"/>
    <w:rsid w:val="00916948"/>
    <w:rsid w:val="009169E7"/>
    <w:rsid w:val="00917007"/>
    <w:rsid w:val="00920B38"/>
    <w:rsid w:val="009213F2"/>
    <w:rsid w:val="00921950"/>
    <w:rsid w:val="00921BCC"/>
    <w:rsid w:val="00921F70"/>
    <w:rsid w:val="009222D9"/>
    <w:rsid w:val="00922A66"/>
    <w:rsid w:val="00923106"/>
    <w:rsid w:val="0092313E"/>
    <w:rsid w:val="0092321F"/>
    <w:rsid w:val="0092390C"/>
    <w:rsid w:val="009244DC"/>
    <w:rsid w:val="00924762"/>
    <w:rsid w:val="009249E4"/>
    <w:rsid w:val="00924DC0"/>
    <w:rsid w:val="00925714"/>
    <w:rsid w:val="00925E4F"/>
    <w:rsid w:val="00925E9A"/>
    <w:rsid w:val="00926804"/>
    <w:rsid w:val="0092688A"/>
    <w:rsid w:val="00927018"/>
    <w:rsid w:val="009271A0"/>
    <w:rsid w:val="0092786C"/>
    <w:rsid w:val="00927A69"/>
    <w:rsid w:val="00927D5D"/>
    <w:rsid w:val="00927FCC"/>
    <w:rsid w:val="00930155"/>
    <w:rsid w:val="0093102A"/>
    <w:rsid w:val="00932A37"/>
    <w:rsid w:val="00933AEB"/>
    <w:rsid w:val="00934240"/>
    <w:rsid w:val="00934F60"/>
    <w:rsid w:val="009352A3"/>
    <w:rsid w:val="00935F0A"/>
    <w:rsid w:val="00935FBE"/>
    <w:rsid w:val="0093660D"/>
    <w:rsid w:val="00936BF3"/>
    <w:rsid w:val="0093762C"/>
    <w:rsid w:val="00937B4B"/>
    <w:rsid w:val="00937E58"/>
    <w:rsid w:val="00940817"/>
    <w:rsid w:val="009408F2"/>
    <w:rsid w:val="00941984"/>
    <w:rsid w:val="009420D7"/>
    <w:rsid w:val="009436EF"/>
    <w:rsid w:val="0094419A"/>
    <w:rsid w:val="009444E5"/>
    <w:rsid w:val="00944563"/>
    <w:rsid w:val="00944A2C"/>
    <w:rsid w:val="00944C38"/>
    <w:rsid w:val="0094509B"/>
    <w:rsid w:val="009456C8"/>
    <w:rsid w:val="0094677F"/>
    <w:rsid w:val="00947119"/>
    <w:rsid w:val="00947F9A"/>
    <w:rsid w:val="0095083E"/>
    <w:rsid w:val="00952862"/>
    <w:rsid w:val="0095306B"/>
    <w:rsid w:val="009532C4"/>
    <w:rsid w:val="00953723"/>
    <w:rsid w:val="00953911"/>
    <w:rsid w:val="00953F5F"/>
    <w:rsid w:val="0095484E"/>
    <w:rsid w:val="009549B8"/>
    <w:rsid w:val="00955DBB"/>
    <w:rsid w:val="00955EE4"/>
    <w:rsid w:val="00955F85"/>
    <w:rsid w:val="009602DC"/>
    <w:rsid w:val="0096062F"/>
    <w:rsid w:val="00960C2B"/>
    <w:rsid w:val="00961255"/>
    <w:rsid w:val="0096196F"/>
    <w:rsid w:val="00962429"/>
    <w:rsid w:val="00962B90"/>
    <w:rsid w:val="0096348D"/>
    <w:rsid w:val="00964737"/>
    <w:rsid w:val="0096581C"/>
    <w:rsid w:val="00965E10"/>
    <w:rsid w:val="00966950"/>
    <w:rsid w:val="00966E2F"/>
    <w:rsid w:val="00967D9B"/>
    <w:rsid w:val="00970560"/>
    <w:rsid w:val="00970BEF"/>
    <w:rsid w:val="009710CD"/>
    <w:rsid w:val="00971598"/>
    <w:rsid w:val="00971F8D"/>
    <w:rsid w:val="0097296A"/>
    <w:rsid w:val="00973D07"/>
    <w:rsid w:val="0097442A"/>
    <w:rsid w:val="00974580"/>
    <w:rsid w:val="009749BA"/>
    <w:rsid w:val="009756E2"/>
    <w:rsid w:val="00975C6A"/>
    <w:rsid w:val="00976D0C"/>
    <w:rsid w:val="009777EA"/>
    <w:rsid w:val="00977F75"/>
    <w:rsid w:val="00980622"/>
    <w:rsid w:val="0098154D"/>
    <w:rsid w:val="00981AE5"/>
    <w:rsid w:val="009829E2"/>
    <w:rsid w:val="0098615C"/>
    <w:rsid w:val="0098666D"/>
    <w:rsid w:val="009868F3"/>
    <w:rsid w:val="00986C22"/>
    <w:rsid w:val="00987EA1"/>
    <w:rsid w:val="009907A0"/>
    <w:rsid w:val="00991CCE"/>
    <w:rsid w:val="009927C6"/>
    <w:rsid w:val="00992BD5"/>
    <w:rsid w:val="009931D6"/>
    <w:rsid w:val="009932FF"/>
    <w:rsid w:val="00993A9D"/>
    <w:rsid w:val="00995875"/>
    <w:rsid w:val="0099589B"/>
    <w:rsid w:val="00996110"/>
    <w:rsid w:val="00996F2B"/>
    <w:rsid w:val="009A0E8F"/>
    <w:rsid w:val="009A169C"/>
    <w:rsid w:val="009A1761"/>
    <w:rsid w:val="009A17BA"/>
    <w:rsid w:val="009A1C79"/>
    <w:rsid w:val="009A1DB9"/>
    <w:rsid w:val="009A1EDE"/>
    <w:rsid w:val="009A294B"/>
    <w:rsid w:val="009A29EC"/>
    <w:rsid w:val="009A3249"/>
    <w:rsid w:val="009A3AF5"/>
    <w:rsid w:val="009A3FEE"/>
    <w:rsid w:val="009A4194"/>
    <w:rsid w:val="009A4861"/>
    <w:rsid w:val="009A6580"/>
    <w:rsid w:val="009A6E64"/>
    <w:rsid w:val="009A7562"/>
    <w:rsid w:val="009A7A5C"/>
    <w:rsid w:val="009A7B05"/>
    <w:rsid w:val="009B1B96"/>
    <w:rsid w:val="009B1BB2"/>
    <w:rsid w:val="009B391D"/>
    <w:rsid w:val="009B3ABB"/>
    <w:rsid w:val="009B490E"/>
    <w:rsid w:val="009B4F9E"/>
    <w:rsid w:val="009B5EE8"/>
    <w:rsid w:val="009B61CF"/>
    <w:rsid w:val="009B69F1"/>
    <w:rsid w:val="009B6B94"/>
    <w:rsid w:val="009B6BAF"/>
    <w:rsid w:val="009B7216"/>
    <w:rsid w:val="009B770A"/>
    <w:rsid w:val="009B7F34"/>
    <w:rsid w:val="009C00CC"/>
    <w:rsid w:val="009C0D24"/>
    <w:rsid w:val="009C25A5"/>
    <w:rsid w:val="009C2D00"/>
    <w:rsid w:val="009C2FB6"/>
    <w:rsid w:val="009C375E"/>
    <w:rsid w:val="009C413D"/>
    <w:rsid w:val="009C4182"/>
    <w:rsid w:val="009C5572"/>
    <w:rsid w:val="009C598D"/>
    <w:rsid w:val="009C5A88"/>
    <w:rsid w:val="009C67F6"/>
    <w:rsid w:val="009C69D2"/>
    <w:rsid w:val="009C72A9"/>
    <w:rsid w:val="009C7428"/>
    <w:rsid w:val="009D025B"/>
    <w:rsid w:val="009D08DB"/>
    <w:rsid w:val="009D0D9E"/>
    <w:rsid w:val="009D100A"/>
    <w:rsid w:val="009D1584"/>
    <w:rsid w:val="009D1DBA"/>
    <w:rsid w:val="009D22FF"/>
    <w:rsid w:val="009D23C8"/>
    <w:rsid w:val="009D3773"/>
    <w:rsid w:val="009D3BA2"/>
    <w:rsid w:val="009D424C"/>
    <w:rsid w:val="009D5D0F"/>
    <w:rsid w:val="009D623B"/>
    <w:rsid w:val="009D7217"/>
    <w:rsid w:val="009D7EAB"/>
    <w:rsid w:val="009E04B7"/>
    <w:rsid w:val="009E083F"/>
    <w:rsid w:val="009E1E05"/>
    <w:rsid w:val="009E1EB4"/>
    <w:rsid w:val="009E1FA8"/>
    <w:rsid w:val="009E2306"/>
    <w:rsid w:val="009E2B70"/>
    <w:rsid w:val="009E2D26"/>
    <w:rsid w:val="009E42DE"/>
    <w:rsid w:val="009E4934"/>
    <w:rsid w:val="009E4AF5"/>
    <w:rsid w:val="009E4B09"/>
    <w:rsid w:val="009E587B"/>
    <w:rsid w:val="009E5C83"/>
    <w:rsid w:val="009E6141"/>
    <w:rsid w:val="009E69C8"/>
    <w:rsid w:val="009F070E"/>
    <w:rsid w:val="009F0C1B"/>
    <w:rsid w:val="009F18A6"/>
    <w:rsid w:val="009F1A33"/>
    <w:rsid w:val="009F23A8"/>
    <w:rsid w:val="009F34C1"/>
    <w:rsid w:val="009F481F"/>
    <w:rsid w:val="009F5D4B"/>
    <w:rsid w:val="009F62D3"/>
    <w:rsid w:val="009F656E"/>
    <w:rsid w:val="009F7AE3"/>
    <w:rsid w:val="00A0034C"/>
    <w:rsid w:val="00A02941"/>
    <w:rsid w:val="00A02BDB"/>
    <w:rsid w:val="00A036F7"/>
    <w:rsid w:val="00A03749"/>
    <w:rsid w:val="00A0446F"/>
    <w:rsid w:val="00A04CC6"/>
    <w:rsid w:val="00A05325"/>
    <w:rsid w:val="00A05DB7"/>
    <w:rsid w:val="00A062BA"/>
    <w:rsid w:val="00A06422"/>
    <w:rsid w:val="00A066EC"/>
    <w:rsid w:val="00A07C59"/>
    <w:rsid w:val="00A100AB"/>
    <w:rsid w:val="00A10103"/>
    <w:rsid w:val="00A10173"/>
    <w:rsid w:val="00A11478"/>
    <w:rsid w:val="00A115C4"/>
    <w:rsid w:val="00A1212D"/>
    <w:rsid w:val="00A1331B"/>
    <w:rsid w:val="00A1388E"/>
    <w:rsid w:val="00A13A0D"/>
    <w:rsid w:val="00A13ACE"/>
    <w:rsid w:val="00A13BC1"/>
    <w:rsid w:val="00A1409B"/>
    <w:rsid w:val="00A149C9"/>
    <w:rsid w:val="00A14CAA"/>
    <w:rsid w:val="00A15194"/>
    <w:rsid w:val="00A154E5"/>
    <w:rsid w:val="00A1553B"/>
    <w:rsid w:val="00A155C5"/>
    <w:rsid w:val="00A15ABC"/>
    <w:rsid w:val="00A16152"/>
    <w:rsid w:val="00A164B3"/>
    <w:rsid w:val="00A172A5"/>
    <w:rsid w:val="00A21891"/>
    <w:rsid w:val="00A21FF4"/>
    <w:rsid w:val="00A224EA"/>
    <w:rsid w:val="00A22A22"/>
    <w:rsid w:val="00A22BB3"/>
    <w:rsid w:val="00A22F61"/>
    <w:rsid w:val="00A23A49"/>
    <w:rsid w:val="00A23F32"/>
    <w:rsid w:val="00A25298"/>
    <w:rsid w:val="00A25619"/>
    <w:rsid w:val="00A2580E"/>
    <w:rsid w:val="00A26487"/>
    <w:rsid w:val="00A26A1F"/>
    <w:rsid w:val="00A26B11"/>
    <w:rsid w:val="00A2744E"/>
    <w:rsid w:val="00A2749A"/>
    <w:rsid w:val="00A303D4"/>
    <w:rsid w:val="00A30502"/>
    <w:rsid w:val="00A30A45"/>
    <w:rsid w:val="00A316A1"/>
    <w:rsid w:val="00A3174C"/>
    <w:rsid w:val="00A31800"/>
    <w:rsid w:val="00A318BC"/>
    <w:rsid w:val="00A321CC"/>
    <w:rsid w:val="00A32EA8"/>
    <w:rsid w:val="00A33E10"/>
    <w:rsid w:val="00A3457D"/>
    <w:rsid w:val="00A34AFE"/>
    <w:rsid w:val="00A353A5"/>
    <w:rsid w:val="00A3659F"/>
    <w:rsid w:val="00A366A8"/>
    <w:rsid w:val="00A377F0"/>
    <w:rsid w:val="00A37A08"/>
    <w:rsid w:val="00A37A1A"/>
    <w:rsid w:val="00A4079A"/>
    <w:rsid w:val="00A40B42"/>
    <w:rsid w:val="00A40DB1"/>
    <w:rsid w:val="00A41A96"/>
    <w:rsid w:val="00A43C3F"/>
    <w:rsid w:val="00A45010"/>
    <w:rsid w:val="00A4536F"/>
    <w:rsid w:val="00A45910"/>
    <w:rsid w:val="00A45F40"/>
    <w:rsid w:val="00A46199"/>
    <w:rsid w:val="00A504E2"/>
    <w:rsid w:val="00A504E3"/>
    <w:rsid w:val="00A50729"/>
    <w:rsid w:val="00A51356"/>
    <w:rsid w:val="00A51AEA"/>
    <w:rsid w:val="00A52FAD"/>
    <w:rsid w:val="00A5312E"/>
    <w:rsid w:val="00A53644"/>
    <w:rsid w:val="00A53991"/>
    <w:rsid w:val="00A53B51"/>
    <w:rsid w:val="00A53EC6"/>
    <w:rsid w:val="00A53FDF"/>
    <w:rsid w:val="00A54727"/>
    <w:rsid w:val="00A5544E"/>
    <w:rsid w:val="00A55DAF"/>
    <w:rsid w:val="00A5643B"/>
    <w:rsid w:val="00A56C88"/>
    <w:rsid w:val="00A56CF9"/>
    <w:rsid w:val="00A60A12"/>
    <w:rsid w:val="00A61423"/>
    <w:rsid w:val="00A614BE"/>
    <w:rsid w:val="00A61571"/>
    <w:rsid w:val="00A61B60"/>
    <w:rsid w:val="00A62000"/>
    <w:rsid w:val="00A620B2"/>
    <w:rsid w:val="00A62763"/>
    <w:rsid w:val="00A62A0B"/>
    <w:rsid w:val="00A63EFC"/>
    <w:rsid w:val="00A64635"/>
    <w:rsid w:val="00A64693"/>
    <w:rsid w:val="00A64A3B"/>
    <w:rsid w:val="00A65367"/>
    <w:rsid w:val="00A655AB"/>
    <w:rsid w:val="00A65912"/>
    <w:rsid w:val="00A659BB"/>
    <w:rsid w:val="00A65AE8"/>
    <w:rsid w:val="00A65B01"/>
    <w:rsid w:val="00A65DD2"/>
    <w:rsid w:val="00A662B7"/>
    <w:rsid w:val="00A6695A"/>
    <w:rsid w:val="00A67170"/>
    <w:rsid w:val="00A672FE"/>
    <w:rsid w:val="00A67F3F"/>
    <w:rsid w:val="00A703F5"/>
    <w:rsid w:val="00A70CD8"/>
    <w:rsid w:val="00A713C1"/>
    <w:rsid w:val="00A714A2"/>
    <w:rsid w:val="00A72218"/>
    <w:rsid w:val="00A72719"/>
    <w:rsid w:val="00A72AD2"/>
    <w:rsid w:val="00A73759"/>
    <w:rsid w:val="00A7476E"/>
    <w:rsid w:val="00A75419"/>
    <w:rsid w:val="00A764BF"/>
    <w:rsid w:val="00A777D8"/>
    <w:rsid w:val="00A77F99"/>
    <w:rsid w:val="00A809CA"/>
    <w:rsid w:val="00A811F9"/>
    <w:rsid w:val="00A81A0F"/>
    <w:rsid w:val="00A81CC8"/>
    <w:rsid w:val="00A82906"/>
    <w:rsid w:val="00A82F85"/>
    <w:rsid w:val="00A8311E"/>
    <w:rsid w:val="00A8380F"/>
    <w:rsid w:val="00A83ED9"/>
    <w:rsid w:val="00A84680"/>
    <w:rsid w:val="00A850BD"/>
    <w:rsid w:val="00A853D3"/>
    <w:rsid w:val="00A854E0"/>
    <w:rsid w:val="00A8558C"/>
    <w:rsid w:val="00A866C4"/>
    <w:rsid w:val="00A870B3"/>
    <w:rsid w:val="00A903CD"/>
    <w:rsid w:val="00A9096E"/>
    <w:rsid w:val="00A90BAA"/>
    <w:rsid w:val="00A91ABE"/>
    <w:rsid w:val="00A91B4B"/>
    <w:rsid w:val="00A92168"/>
    <w:rsid w:val="00A92DD1"/>
    <w:rsid w:val="00A92FBE"/>
    <w:rsid w:val="00A933EF"/>
    <w:rsid w:val="00A93A9B"/>
    <w:rsid w:val="00A940E6"/>
    <w:rsid w:val="00A9465F"/>
    <w:rsid w:val="00A95E7E"/>
    <w:rsid w:val="00A96291"/>
    <w:rsid w:val="00A96A5E"/>
    <w:rsid w:val="00A96ED9"/>
    <w:rsid w:val="00AA2B21"/>
    <w:rsid w:val="00AA2CC1"/>
    <w:rsid w:val="00AA5673"/>
    <w:rsid w:val="00AA6909"/>
    <w:rsid w:val="00AA6DF5"/>
    <w:rsid w:val="00AA70FB"/>
    <w:rsid w:val="00AB0BED"/>
    <w:rsid w:val="00AB160F"/>
    <w:rsid w:val="00AB2024"/>
    <w:rsid w:val="00AB2131"/>
    <w:rsid w:val="00AB2293"/>
    <w:rsid w:val="00AB311E"/>
    <w:rsid w:val="00AB3179"/>
    <w:rsid w:val="00AB3713"/>
    <w:rsid w:val="00AB3C92"/>
    <w:rsid w:val="00AB5059"/>
    <w:rsid w:val="00AB52DD"/>
    <w:rsid w:val="00AB53AA"/>
    <w:rsid w:val="00AB5591"/>
    <w:rsid w:val="00AB5BC2"/>
    <w:rsid w:val="00AB5CB7"/>
    <w:rsid w:val="00AB5DD8"/>
    <w:rsid w:val="00AB6B5A"/>
    <w:rsid w:val="00AB6CA4"/>
    <w:rsid w:val="00AB7E21"/>
    <w:rsid w:val="00AC0697"/>
    <w:rsid w:val="00AC06CB"/>
    <w:rsid w:val="00AC07FA"/>
    <w:rsid w:val="00AC0D99"/>
    <w:rsid w:val="00AC14FD"/>
    <w:rsid w:val="00AC1BCF"/>
    <w:rsid w:val="00AC329C"/>
    <w:rsid w:val="00AC3969"/>
    <w:rsid w:val="00AC3E35"/>
    <w:rsid w:val="00AC3ECA"/>
    <w:rsid w:val="00AC4116"/>
    <w:rsid w:val="00AC43D7"/>
    <w:rsid w:val="00AC44C6"/>
    <w:rsid w:val="00AC4611"/>
    <w:rsid w:val="00AC4887"/>
    <w:rsid w:val="00AC4987"/>
    <w:rsid w:val="00AC4E75"/>
    <w:rsid w:val="00AC60C3"/>
    <w:rsid w:val="00AC6D6C"/>
    <w:rsid w:val="00AC741E"/>
    <w:rsid w:val="00AC7C4C"/>
    <w:rsid w:val="00AD04BC"/>
    <w:rsid w:val="00AD094B"/>
    <w:rsid w:val="00AD12C9"/>
    <w:rsid w:val="00AD1A74"/>
    <w:rsid w:val="00AD1FC4"/>
    <w:rsid w:val="00AD25A8"/>
    <w:rsid w:val="00AD2768"/>
    <w:rsid w:val="00AD284A"/>
    <w:rsid w:val="00AD2A5D"/>
    <w:rsid w:val="00AD2B88"/>
    <w:rsid w:val="00AD3504"/>
    <w:rsid w:val="00AD444B"/>
    <w:rsid w:val="00AD45E5"/>
    <w:rsid w:val="00AD5C2D"/>
    <w:rsid w:val="00AD6067"/>
    <w:rsid w:val="00AD62CA"/>
    <w:rsid w:val="00AD6D76"/>
    <w:rsid w:val="00AD7888"/>
    <w:rsid w:val="00AD7A7B"/>
    <w:rsid w:val="00AE0581"/>
    <w:rsid w:val="00AE09F6"/>
    <w:rsid w:val="00AE2182"/>
    <w:rsid w:val="00AE245F"/>
    <w:rsid w:val="00AE271A"/>
    <w:rsid w:val="00AE3142"/>
    <w:rsid w:val="00AE33FC"/>
    <w:rsid w:val="00AE3548"/>
    <w:rsid w:val="00AE363E"/>
    <w:rsid w:val="00AE3A40"/>
    <w:rsid w:val="00AE490B"/>
    <w:rsid w:val="00AE4A09"/>
    <w:rsid w:val="00AE4B9F"/>
    <w:rsid w:val="00AE52DC"/>
    <w:rsid w:val="00AE5ADF"/>
    <w:rsid w:val="00AE5D95"/>
    <w:rsid w:val="00AE6259"/>
    <w:rsid w:val="00AE6E03"/>
    <w:rsid w:val="00AE70C2"/>
    <w:rsid w:val="00AE78A8"/>
    <w:rsid w:val="00AE7FA7"/>
    <w:rsid w:val="00AE7FC3"/>
    <w:rsid w:val="00AF0491"/>
    <w:rsid w:val="00AF1403"/>
    <w:rsid w:val="00AF1424"/>
    <w:rsid w:val="00AF1574"/>
    <w:rsid w:val="00AF1BFE"/>
    <w:rsid w:val="00AF271B"/>
    <w:rsid w:val="00AF3A06"/>
    <w:rsid w:val="00AF3C09"/>
    <w:rsid w:val="00AF4102"/>
    <w:rsid w:val="00AF415F"/>
    <w:rsid w:val="00AF4CEB"/>
    <w:rsid w:val="00AF5E30"/>
    <w:rsid w:val="00AF63A9"/>
    <w:rsid w:val="00AF63C4"/>
    <w:rsid w:val="00AF7E42"/>
    <w:rsid w:val="00B000C0"/>
    <w:rsid w:val="00B0088A"/>
    <w:rsid w:val="00B01031"/>
    <w:rsid w:val="00B019C8"/>
    <w:rsid w:val="00B02621"/>
    <w:rsid w:val="00B02902"/>
    <w:rsid w:val="00B029F6"/>
    <w:rsid w:val="00B0340D"/>
    <w:rsid w:val="00B03ECB"/>
    <w:rsid w:val="00B041F1"/>
    <w:rsid w:val="00B04F90"/>
    <w:rsid w:val="00B05295"/>
    <w:rsid w:val="00B0556E"/>
    <w:rsid w:val="00B062BC"/>
    <w:rsid w:val="00B06432"/>
    <w:rsid w:val="00B0645E"/>
    <w:rsid w:val="00B07582"/>
    <w:rsid w:val="00B0788F"/>
    <w:rsid w:val="00B07EED"/>
    <w:rsid w:val="00B101DC"/>
    <w:rsid w:val="00B10211"/>
    <w:rsid w:val="00B1094D"/>
    <w:rsid w:val="00B10ACF"/>
    <w:rsid w:val="00B11081"/>
    <w:rsid w:val="00B11846"/>
    <w:rsid w:val="00B1276E"/>
    <w:rsid w:val="00B12B77"/>
    <w:rsid w:val="00B12D51"/>
    <w:rsid w:val="00B12FE4"/>
    <w:rsid w:val="00B132CD"/>
    <w:rsid w:val="00B13637"/>
    <w:rsid w:val="00B142E9"/>
    <w:rsid w:val="00B143C1"/>
    <w:rsid w:val="00B14433"/>
    <w:rsid w:val="00B14F05"/>
    <w:rsid w:val="00B157A0"/>
    <w:rsid w:val="00B15866"/>
    <w:rsid w:val="00B15E94"/>
    <w:rsid w:val="00B16176"/>
    <w:rsid w:val="00B16B7F"/>
    <w:rsid w:val="00B17B9E"/>
    <w:rsid w:val="00B17EB8"/>
    <w:rsid w:val="00B2050E"/>
    <w:rsid w:val="00B20F96"/>
    <w:rsid w:val="00B216B6"/>
    <w:rsid w:val="00B2185B"/>
    <w:rsid w:val="00B21CD8"/>
    <w:rsid w:val="00B21D8F"/>
    <w:rsid w:val="00B21F4A"/>
    <w:rsid w:val="00B22392"/>
    <w:rsid w:val="00B223A2"/>
    <w:rsid w:val="00B2251F"/>
    <w:rsid w:val="00B22A3B"/>
    <w:rsid w:val="00B22C6C"/>
    <w:rsid w:val="00B23083"/>
    <w:rsid w:val="00B232F9"/>
    <w:rsid w:val="00B233C3"/>
    <w:rsid w:val="00B234E8"/>
    <w:rsid w:val="00B239EC"/>
    <w:rsid w:val="00B23A1F"/>
    <w:rsid w:val="00B23DC8"/>
    <w:rsid w:val="00B240BD"/>
    <w:rsid w:val="00B24D68"/>
    <w:rsid w:val="00B24E53"/>
    <w:rsid w:val="00B2537B"/>
    <w:rsid w:val="00B25741"/>
    <w:rsid w:val="00B259EC"/>
    <w:rsid w:val="00B25F57"/>
    <w:rsid w:val="00B262B5"/>
    <w:rsid w:val="00B2717F"/>
    <w:rsid w:val="00B274B7"/>
    <w:rsid w:val="00B301F5"/>
    <w:rsid w:val="00B3073C"/>
    <w:rsid w:val="00B31088"/>
    <w:rsid w:val="00B31396"/>
    <w:rsid w:val="00B31C27"/>
    <w:rsid w:val="00B31C9F"/>
    <w:rsid w:val="00B31FF4"/>
    <w:rsid w:val="00B32644"/>
    <w:rsid w:val="00B33035"/>
    <w:rsid w:val="00B3312D"/>
    <w:rsid w:val="00B33340"/>
    <w:rsid w:val="00B334A1"/>
    <w:rsid w:val="00B33850"/>
    <w:rsid w:val="00B33B7B"/>
    <w:rsid w:val="00B33CB7"/>
    <w:rsid w:val="00B33D0E"/>
    <w:rsid w:val="00B34215"/>
    <w:rsid w:val="00B34527"/>
    <w:rsid w:val="00B35081"/>
    <w:rsid w:val="00B3522D"/>
    <w:rsid w:val="00B353D0"/>
    <w:rsid w:val="00B354FB"/>
    <w:rsid w:val="00B3694F"/>
    <w:rsid w:val="00B376C0"/>
    <w:rsid w:val="00B407E5"/>
    <w:rsid w:val="00B42C73"/>
    <w:rsid w:val="00B43F29"/>
    <w:rsid w:val="00B44AC4"/>
    <w:rsid w:val="00B45496"/>
    <w:rsid w:val="00B45C2D"/>
    <w:rsid w:val="00B4600B"/>
    <w:rsid w:val="00B46866"/>
    <w:rsid w:val="00B468E5"/>
    <w:rsid w:val="00B46AB1"/>
    <w:rsid w:val="00B46E00"/>
    <w:rsid w:val="00B471A2"/>
    <w:rsid w:val="00B473A5"/>
    <w:rsid w:val="00B475D3"/>
    <w:rsid w:val="00B47F01"/>
    <w:rsid w:val="00B47FC2"/>
    <w:rsid w:val="00B50240"/>
    <w:rsid w:val="00B50391"/>
    <w:rsid w:val="00B50430"/>
    <w:rsid w:val="00B50C71"/>
    <w:rsid w:val="00B51878"/>
    <w:rsid w:val="00B51CA1"/>
    <w:rsid w:val="00B51CD9"/>
    <w:rsid w:val="00B5206A"/>
    <w:rsid w:val="00B52783"/>
    <w:rsid w:val="00B5307A"/>
    <w:rsid w:val="00B53088"/>
    <w:rsid w:val="00B5310A"/>
    <w:rsid w:val="00B5328F"/>
    <w:rsid w:val="00B534B9"/>
    <w:rsid w:val="00B535BB"/>
    <w:rsid w:val="00B53B0D"/>
    <w:rsid w:val="00B54BCF"/>
    <w:rsid w:val="00B54CF7"/>
    <w:rsid w:val="00B54FAE"/>
    <w:rsid w:val="00B55571"/>
    <w:rsid w:val="00B558EE"/>
    <w:rsid w:val="00B563AA"/>
    <w:rsid w:val="00B5681E"/>
    <w:rsid w:val="00B57139"/>
    <w:rsid w:val="00B57912"/>
    <w:rsid w:val="00B57CC3"/>
    <w:rsid w:val="00B57CF8"/>
    <w:rsid w:val="00B57D51"/>
    <w:rsid w:val="00B60226"/>
    <w:rsid w:val="00B605CF"/>
    <w:rsid w:val="00B60813"/>
    <w:rsid w:val="00B62949"/>
    <w:rsid w:val="00B6298E"/>
    <w:rsid w:val="00B636DE"/>
    <w:rsid w:val="00B6382A"/>
    <w:rsid w:val="00B6396D"/>
    <w:rsid w:val="00B63B34"/>
    <w:rsid w:val="00B644CE"/>
    <w:rsid w:val="00B646C6"/>
    <w:rsid w:val="00B64714"/>
    <w:rsid w:val="00B65A4C"/>
    <w:rsid w:val="00B6646D"/>
    <w:rsid w:val="00B665A0"/>
    <w:rsid w:val="00B668CC"/>
    <w:rsid w:val="00B67E13"/>
    <w:rsid w:val="00B703A0"/>
    <w:rsid w:val="00B70909"/>
    <w:rsid w:val="00B70AF6"/>
    <w:rsid w:val="00B71A03"/>
    <w:rsid w:val="00B71C62"/>
    <w:rsid w:val="00B730DF"/>
    <w:rsid w:val="00B734E4"/>
    <w:rsid w:val="00B7389A"/>
    <w:rsid w:val="00B75034"/>
    <w:rsid w:val="00B759BA"/>
    <w:rsid w:val="00B75E4F"/>
    <w:rsid w:val="00B75EC8"/>
    <w:rsid w:val="00B7606E"/>
    <w:rsid w:val="00B76B48"/>
    <w:rsid w:val="00B774BF"/>
    <w:rsid w:val="00B77DE4"/>
    <w:rsid w:val="00B77F07"/>
    <w:rsid w:val="00B80084"/>
    <w:rsid w:val="00B80106"/>
    <w:rsid w:val="00B802A5"/>
    <w:rsid w:val="00B802BF"/>
    <w:rsid w:val="00B804E4"/>
    <w:rsid w:val="00B804F3"/>
    <w:rsid w:val="00B8120D"/>
    <w:rsid w:val="00B8133C"/>
    <w:rsid w:val="00B814C6"/>
    <w:rsid w:val="00B815C3"/>
    <w:rsid w:val="00B8182E"/>
    <w:rsid w:val="00B81A52"/>
    <w:rsid w:val="00B8226A"/>
    <w:rsid w:val="00B82541"/>
    <w:rsid w:val="00B82DEB"/>
    <w:rsid w:val="00B836F3"/>
    <w:rsid w:val="00B8381B"/>
    <w:rsid w:val="00B8394C"/>
    <w:rsid w:val="00B8431D"/>
    <w:rsid w:val="00B843F6"/>
    <w:rsid w:val="00B8609D"/>
    <w:rsid w:val="00B86F6A"/>
    <w:rsid w:val="00B8748D"/>
    <w:rsid w:val="00B87D7F"/>
    <w:rsid w:val="00B87F23"/>
    <w:rsid w:val="00B87FA7"/>
    <w:rsid w:val="00B9027D"/>
    <w:rsid w:val="00B90E6A"/>
    <w:rsid w:val="00B91132"/>
    <w:rsid w:val="00B911DB"/>
    <w:rsid w:val="00B91A51"/>
    <w:rsid w:val="00B927BD"/>
    <w:rsid w:val="00B92C91"/>
    <w:rsid w:val="00B92EA9"/>
    <w:rsid w:val="00B93376"/>
    <w:rsid w:val="00B933D5"/>
    <w:rsid w:val="00B935D1"/>
    <w:rsid w:val="00B93950"/>
    <w:rsid w:val="00B93B01"/>
    <w:rsid w:val="00B94883"/>
    <w:rsid w:val="00B94A3F"/>
    <w:rsid w:val="00B95179"/>
    <w:rsid w:val="00B95589"/>
    <w:rsid w:val="00B95808"/>
    <w:rsid w:val="00B9582E"/>
    <w:rsid w:val="00B97D11"/>
    <w:rsid w:val="00BA077A"/>
    <w:rsid w:val="00BA0FD3"/>
    <w:rsid w:val="00BA1BC8"/>
    <w:rsid w:val="00BA1D3F"/>
    <w:rsid w:val="00BA2B7A"/>
    <w:rsid w:val="00BA339B"/>
    <w:rsid w:val="00BA457E"/>
    <w:rsid w:val="00BA46EB"/>
    <w:rsid w:val="00BA48F8"/>
    <w:rsid w:val="00BA54DD"/>
    <w:rsid w:val="00BA5E9F"/>
    <w:rsid w:val="00BA740B"/>
    <w:rsid w:val="00BA775C"/>
    <w:rsid w:val="00BB0366"/>
    <w:rsid w:val="00BB08A3"/>
    <w:rsid w:val="00BB11EA"/>
    <w:rsid w:val="00BB13F8"/>
    <w:rsid w:val="00BB15A7"/>
    <w:rsid w:val="00BB1691"/>
    <w:rsid w:val="00BB1989"/>
    <w:rsid w:val="00BB2160"/>
    <w:rsid w:val="00BB3157"/>
    <w:rsid w:val="00BB343F"/>
    <w:rsid w:val="00BB42ED"/>
    <w:rsid w:val="00BB451B"/>
    <w:rsid w:val="00BB468A"/>
    <w:rsid w:val="00BB6BF9"/>
    <w:rsid w:val="00BB7061"/>
    <w:rsid w:val="00BB732B"/>
    <w:rsid w:val="00BB778B"/>
    <w:rsid w:val="00BB7B74"/>
    <w:rsid w:val="00BC01B0"/>
    <w:rsid w:val="00BC0927"/>
    <w:rsid w:val="00BC0A1F"/>
    <w:rsid w:val="00BC0D2B"/>
    <w:rsid w:val="00BC1765"/>
    <w:rsid w:val="00BC3939"/>
    <w:rsid w:val="00BC457E"/>
    <w:rsid w:val="00BC5638"/>
    <w:rsid w:val="00BC62D9"/>
    <w:rsid w:val="00BC6537"/>
    <w:rsid w:val="00BC670B"/>
    <w:rsid w:val="00BC6A72"/>
    <w:rsid w:val="00BC6D96"/>
    <w:rsid w:val="00BC78DE"/>
    <w:rsid w:val="00BC7A10"/>
    <w:rsid w:val="00BD0954"/>
    <w:rsid w:val="00BD0C84"/>
    <w:rsid w:val="00BD0DDA"/>
    <w:rsid w:val="00BD0E68"/>
    <w:rsid w:val="00BD1761"/>
    <w:rsid w:val="00BD1ED5"/>
    <w:rsid w:val="00BD35D7"/>
    <w:rsid w:val="00BD36FB"/>
    <w:rsid w:val="00BD58DB"/>
    <w:rsid w:val="00BD5B17"/>
    <w:rsid w:val="00BD6FFB"/>
    <w:rsid w:val="00BD754F"/>
    <w:rsid w:val="00BD7F60"/>
    <w:rsid w:val="00BE01FA"/>
    <w:rsid w:val="00BE01FF"/>
    <w:rsid w:val="00BE02B4"/>
    <w:rsid w:val="00BE09DE"/>
    <w:rsid w:val="00BE11E6"/>
    <w:rsid w:val="00BE16CB"/>
    <w:rsid w:val="00BE284E"/>
    <w:rsid w:val="00BE3EC4"/>
    <w:rsid w:val="00BE4423"/>
    <w:rsid w:val="00BE5D81"/>
    <w:rsid w:val="00BE63BE"/>
    <w:rsid w:val="00BE710B"/>
    <w:rsid w:val="00BE762F"/>
    <w:rsid w:val="00BE7952"/>
    <w:rsid w:val="00BF0733"/>
    <w:rsid w:val="00BF08C4"/>
    <w:rsid w:val="00BF0BB3"/>
    <w:rsid w:val="00BF0C6A"/>
    <w:rsid w:val="00BF0F9F"/>
    <w:rsid w:val="00BF15E4"/>
    <w:rsid w:val="00BF1844"/>
    <w:rsid w:val="00BF1F82"/>
    <w:rsid w:val="00BF22EC"/>
    <w:rsid w:val="00BF2B00"/>
    <w:rsid w:val="00BF37BF"/>
    <w:rsid w:val="00BF395A"/>
    <w:rsid w:val="00BF418A"/>
    <w:rsid w:val="00BF4724"/>
    <w:rsid w:val="00BF48C7"/>
    <w:rsid w:val="00BF4E0A"/>
    <w:rsid w:val="00BF50B0"/>
    <w:rsid w:val="00BF5881"/>
    <w:rsid w:val="00BF6200"/>
    <w:rsid w:val="00BF6839"/>
    <w:rsid w:val="00BF684E"/>
    <w:rsid w:val="00BF6C99"/>
    <w:rsid w:val="00BF6FBA"/>
    <w:rsid w:val="00BF7812"/>
    <w:rsid w:val="00C006C4"/>
    <w:rsid w:val="00C00E42"/>
    <w:rsid w:val="00C0118D"/>
    <w:rsid w:val="00C0203E"/>
    <w:rsid w:val="00C02E9A"/>
    <w:rsid w:val="00C02F4B"/>
    <w:rsid w:val="00C0459D"/>
    <w:rsid w:val="00C048B5"/>
    <w:rsid w:val="00C04E06"/>
    <w:rsid w:val="00C053AE"/>
    <w:rsid w:val="00C05723"/>
    <w:rsid w:val="00C0680F"/>
    <w:rsid w:val="00C10006"/>
    <w:rsid w:val="00C104B0"/>
    <w:rsid w:val="00C10CD8"/>
    <w:rsid w:val="00C1122B"/>
    <w:rsid w:val="00C11A40"/>
    <w:rsid w:val="00C11ECF"/>
    <w:rsid w:val="00C12328"/>
    <w:rsid w:val="00C124E7"/>
    <w:rsid w:val="00C12911"/>
    <w:rsid w:val="00C13E9F"/>
    <w:rsid w:val="00C14803"/>
    <w:rsid w:val="00C15011"/>
    <w:rsid w:val="00C15598"/>
    <w:rsid w:val="00C155E1"/>
    <w:rsid w:val="00C15CF0"/>
    <w:rsid w:val="00C1606A"/>
    <w:rsid w:val="00C1699D"/>
    <w:rsid w:val="00C171ED"/>
    <w:rsid w:val="00C1738A"/>
    <w:rsid w:val="00C173B5"/>
    <w:rsid w:val="00C17E68"/>
    <w:rsid w:val="00C20C35"/>
    <w:rsid w:val="00C21B46"/>
    <w:rsid w:val="00C2233F"/>
    <w:rsid w:val="00C22418"/>
    <w:rsid w:val="00C226DC"/>
    <w:rsid w:val="00C22F36"/>
    <w:rsid w:val="00C23491"/>
    <w:rsid w:val="00C24A64"/>
    <w:rsid w:val="00C25F5C"/>
    <w:rsid w:val="00C2658B"/>
    <w:rsid w:val="00C26AFB"/>
    <w:rsid w:val="00C26D3E"/>
    <w:rsid w:val="00C27E4C"/>
    <w:rsid w:val="00C27FAF"/>
    <w:rsid w:val="00C303A0"/>
    <w:rsid w:val="00C3085C"/>
    <w:rsid w:val="00C312E5"/>
    <w:rsid w:val="00C3388F"/>
    <w:rsid w:val="00C342BE"/>
    <w:rsid w:val="00C3461A"/>
    <w:rsid w:val="00C35706"/>
    <w:rsid w:val="00C35AA7"/>
    <w:rsid w:val="00C36135"/>
    <w:rsid w:val="00C36BC7"/>
    <w:rsid w:val="00C3753D"/>
    <w:rsid w:val="00C375AD"/>
    <w:rsid w:val="00C3766B"/>
    <w:rsid w:val="00C3780A"/>
    <w:rsid w:val="00C37BB2"/>
    <w:rsid w:val="00C37F16"/>
    <w:rsid w:val="00C40203"/>
    <w:rsid w:val="00C41889"/>
    <w:rsid w:val="00C41C6C"/>
    <w:rsid w:val="00C4285F"/>
    <w:rsid w:val="00C4296A"/>
    <w:rsid w:val="00C43291"/>
    <w:rsid w:val="00C43345"/>
    <w:rsid w:val="00C44232"/>
    <w:rsid w:val="00C44D60"/>
    <w:rsid w:val="00C4518A"/>
    <w:rsid w:val="00C45559"/>
    <w:rsid w:val="00C457C0"/>
    <w:rsid w:val="00C45B67"/>
    <w:rsid w:val="00C45D2D"/>
    <w:rsid w:val="00C4609D"/>
    <w:rsid w:val="00C47631"/>
    <w:rsid w:val="00C479AF"/>
    <w:rsid w:val="00C47DDC"/>
    <w:rsid w:val="00C5019F"/>
    <w:rsid w:val="00C50B8B"/>
    <w:rsid w:val="00C517B9"/>
    <w:rsid w:val="00C51BCB"/>
    <w:rsid w:val="00C52200"/>
    <w:rsid w:val="00C52272"/>
    <w:rsid w:val="00C526CB"/>
    <w:rsid w:val="00C52DD2"/>
    <w:rsid w:val="00C539CA"/>
    <w:rsid w:val="00C542F6"/>
    <w:rsid w:val="00C54F70"/>
    <w:rsid w:val="00C5538B"/>
    <w:rsid w:val="00C55CEC"/>
    <w:rsid w:val="00C56B49"/>
    <w:rsid w:val="00C56CE7"/>
    <w:rsid w:val="00C604D8"/>
    <w:rsid w:val="00C60991"/>
    <w:rsid w:val="00C60A4D"/>
    <w:rsid w:val="00C62B1A"/>
    <w:rsid w:val="00C63D9E"/>
    <w:rsid w:val="00C63E5A"/>
    <w:rsid w:val="00C64DDF"/>
    <w:rsid w:val="00C66243"/>
    <w:rsid w:val="00C67539"/>
    <w:rsid w:val="00C675B1"/>
    <w:rsid w:val="00C6787B"/>
    <w:rsid w:val="00C67F62"/>
    <w:rsid w:val="00C70976"/>
    <w:rsid w:val="00C711E9"/>
    <w:rsid w:val="00C71CA8"/>
    <w:rsid w:val="00C72802"/>
    <w:rsid w:val="00C72959"/>
    <w:rsid w:val="00C72B80"/>
    <w:rsid w:val="00C72D11"/>
    <w:rsid w:val="00C72FCD"/>
    <w:rsid w:val="00C7371C"/>
    <w:rsid w:val="00C73943"/>
    <w:rsid w:val="00C741EF"/>
    <w:rsid w:val="00C74C50"/>
    <w:rsid w:val="00C74E57"/>
    <w:rsid w:val="00C75B13"/>
    <w:rsid w:val="00C76ED4"/>
    <w:rsid w:val="00C802A8"/>
    <w:rsid w:val="00C8092F"/>
    <w:rsid w:val="00C80C8B"/>
    <w:rsid w:val="00C81662"/>
    <w:rsid w:val="00C818A9"/>
    <w:rsid w:val="00C827F9"/>
    <w:rsid w:val="00C852D3"/>
    <w:rsid w:val="00C85AFF"/>
    <w:rsid w:val="00C86AE3"/>
    <w:rsid w:val="00C870BF"/>
    <w:rsid w:val="00C8763E"/>
    <w:rsid w:val="00C879D5"/>
    <w:rsid w:val="00C87F4E"/>
    <w:rsid w:val="00C9046E"/>
    <w:rsid w:val="00C90A49"/>
    <w:rsid w:val="00C912A4"/>
    <w:rsid w:val="00C915CC"/>
    <w:rsid w:val="00C929A4"/>
    <w:rsid w:val="00C92F69"/>
    <w:rsid w:val="00C933B3"/>
    <w:rsid w:val="00C93730"/>
    <w:rsid w:val="00C946D5"/>
    <w:rsid w:val="00C947B2"/>
    <w:rsid w:val="00C949FE"/>
    <w:rsid w:val="00C94CC2"/>
    <w:rsid w:val="00C94CF8"/>
    <w:rsid w:val="00C95607"/>
    <w:rsid w:val="00C95FF6"/>
    <w:rsid w:val="00C96327"/>
    <w:rsid w:val="00C97276"/>
    <w:rsid w:val="00C97952"/>
    <w:rsid w:val="00C97D82"/>
    <w:rsid w:val="00CA057F"/>
    <w:rsid w:val="00CA1069"/>
    <w:rsid w:val="00CA1362"/>
    <w:rsid w:val="00CA3731"/>
    <w:rsid w:val="00CA52F1"/>
    <w:rsid w:val="00CA6275"/>
    <w:rsid w:val="00CA6708"/>
    <w:rsid w:val="00CB12D4"/>
    <w:rsid w:val="00CB1F3B"/>
    <w:rsid w:val="00CB3299"/>
    <w:rsid w:val="00CB544A"/>
    <w:rsid w:val="00CB5909"/>
    <w:rsid w:val="00CB621F"/>
    <w:rsid w:val="00CB62B0"/>
    <w:rsid w:val="00CB6A43"/>
    <w:rsid w:val="00CB6AAB"/>
    <w:rsid w:val="00CB7067"/>
    <w:rsid w:val="00CB7073"/>
    <w:rsid w:val="00CB7930"/>
    <w:rsid w:val="00CB7C5D"/>
    <w:rsid w:val="00CB7C60"/>
    <w:rsid w:val="00CB7D3D"/>
    <w:rsid w:val="00CC0003"/>
    <w:rsid w:val="00CC100B"/>
    <w:rsid w:val="00CC106D"/>
    <w:rsid w:val="00CC12A3"/>
    <w:rsid w:val="00CC1AD4"/>
    <w:rsid w:val="00CC24EE"/>
    <w:rsid w:val="00CC2D79"/>
    <w:rsid w:val="00CC2E82"/>
    <w:rsid w:val="00CC4CE4"/>
    <w:rsid w:val="00CC4CF4"/>
    <w:rsid w:val="00CC5542"/>
    <w:rsid w:val="00CC60A8"/>
    <w:rsid w:val="00CD0C78"/>
    <w:rsid w:val="00CD0E04"/>
    <w:rsid w:val="00CD1694"/>
    <w:rsid w:val="00CD208C"/>
    <w:rsid w:val="00CD217B"/>
    <w:rsid w:val="00CD21A3"/>
    <w:rsid w:val="00CD2934"/>
    <w:rsid w:val="00CD3A77"/>
    <w:rsid w:val="00CD3FF6"/>
    <w:rsid w:val="00CD4485"/>
    <w:rsid w:val="00CD488F"/>
    <w:rsid w:val="00CD580E"/>
    <w:rsid w:val="00CD606C"/>
    <w:rsid w:val="00CD69E2"/>
    <w:rsid w:val="00CD777D"/>
    <w:rsid w:val="00CD792B"/>
    <w:rsid w:val="00CE1406"/>
    <w:rsid w:val="00CE2AD8"/>
    <w:rsid w:val="00CE2D1A"/>
    <w:rsid w:val="00CE3188"/>
    <w:rsid w:val="00CE4EC9"/>
    <w:rsid w:val="00CE565F"/>
    <w:rsid w:val="00CE5E96"/>
    <w:rsid w:val="00CE5FD1"/>
    <w:rsid w:val="00CE644C"/>
    <w:rsid w:val="00CE6DA7"/>
    <w:rsid w:val="00CE7017"/>
    <w:rsid w:val="00CE7272"/>
    <w:rsid w:val="00CE766F"/>
    <w:rsid w:val="00CE7880"/>
    <w:rsid w:val="00CE7DEF"/>
    <w:rsid w:val="00CF00EE"/>
    <w:rsid w:val="00CF06E6"/>
    <w:rsid w:val="00CF0846"/>
    <w:rsid w:val="00CF0BEF"/>
    <w:rsid w:val="00CF19B7"/>
    <w:rsid w:val="00CF19E7"/>
    <w:rsid w:val="00CF2441"/>
    <w:rsid w:val="00CF25AB"/>
    <w:rsid w:val="00CF311F"/>
    <w:rsid w:val="00CF34F7"/>
    <w:rsid w:val="00CF3DE4"/>
    <w:rsid w:val="00CF52FA"/>
    <w:rsid w:val="00CF5AE9"/>
    <w:rsid w:val="00CF5DB4"/>
    <w:rsid w:val="00CF5F49"/>
    <w:rsid w:val="00CF60A8"/>
    <w:rsid w:val="00CF648E"/>
    <w:rsid w:val="00CF6A43"/>
    <w:rsid w:val="00CF77CA"/>
    <w:rsid w:val="00CF7CAB"/>
    <w:rsid w:val="00D00BDC"/>
    <w:rsid w:val="00D00FE5"/>
    <w:rsid w:val="00D020EE"/>
    <w:rsid w:val="00D0274A"/>
    <w:rsid w:val="00D02AD9"/>
    <w:rsid w:val="00D02C5B"/>
    <w:rsid w:val="00D03437"/>
    <w:rsid w:val="00D0394D"/>
    <w:rsid w:val="00D03A27"/>
    <w:rsid w:val="00D03F66"/>
    <w:rsid w:val="00D0414B"/>
    <w:rsid w:val="00D054FF"/>
    <w:rsid w:val="00D059BA"/>
    <w:rsid w:val="00D061F6"/>
    <w:rsid w:val="00D0625F"/>
    <w:rsid w:val="00D06396"/>
    <w:rsid w:val="00D06DEC"/>
    <w:rsid w:val="00D071D0"/>
    <w:rsid w:val="00D0772F"/>
    <w:rsid w:val="00D07755"/>
    <w:rsid w:val="00D10DC1"/>
    <w:rsid w:val="00D119F3"/>
    <w:rsid w:val="00D11D7E"/>
    <w:rsid w:val="00D12691"/>
    <w:rsid w:val="00D128D5"/>
    <w:rsid w:val="00D12ED3"/>
    <w:rsid w:val="00D1399F"/>
    <w:rsid w:val="00D15417"/>
    <w:rsid w:val="00D155A0"/>
    <w:rsid w:val="00D1639B"/>
    <w:rsid w:val="00D16825"/>
    <w:rsid w:val="00D16C2F"/>
    <w:rsid w:val="00D16C8D"/>
    <w:rsid w:val="00D16FDF"/>
    <w:rsid w:val="00D1727D"/>
    <w:rsid w:val="00D17444"/>
    <w:rsid w:val="00D17857"/>
    <w:rsid w:val="00D17B5F"/>
    <w:rsid w:val="00D208D8"/>
    <w:rsid w:val="00D20CD9"/>
    <w:rsid w:val="00D213B3"/>
    <w:rsid w:val="00D21EC0"/>
    <w:rsid w:val="00D2257D"/>
    <w:rsid w:val="00D228FE"/>
    <w:rsid w:val="00D229D6"/>
    <w:rsid w:val="00D22A77"/>
    <w:rsid w:val="00D22B87"/>
    <w:rsid w:val="00D22E5F"/>
    <w:rsid w:val="00D23948"/>
    <w:rsid w:val="00D23B89"/>
    <w:rsid w:val="00D23B98"/>
    <w:rsid w:val="00D23E4E"/>
    <w:rsid w:val="00D23F90"/>
    <w:rsid w:val="00D2534B"/>
    <w:rsid w:val="00D265E5"/>
    <w:rsid w:val="00D265EE"/>
    <w:rsid w:val="00D26A3E"/>
    <w:rsid w:val="00D26BDE"/>
    <w:rsid w:val="00D27986"/>
    <w:rsid w:val="00D27A96"/>
    <w:rsid w:val="00D30D5B"/>
    <w:rsid w:val="00D3168B"/>
    <w:rsid w:val="00D31E5F"/>
    <w:rsid w:val="00D32389"/>
    <w:rsid w:val="00D330BA"/>
    <w:rsid w:val="00D33C15"/>
    <w:rsid w:val="00D34724"/>
    <w:rsid w:val="00D34AC4"/>
    <w:rsid w:val="00D362A5"/>
    <w:rsid w:val="00D3667B"/>
    <w:rsid w:val="00D36697"/>
    <w:rsid w:val="00D3763C"/>
    <w:rsid w:val="00D379C4"/>
    <w:rsid w:val="00D40C9E"/>
    <w:rsid w:val="00D40D52"/>
    <w:rsid w:val="00D4177C"/>
    <w:rsid w:val="00D427AB"/>
    <w:rsid w:val="00D42EDF"/>
    <w:rsid w:val="00D44073"/>
    <w:rsid w:val="00D45092"/>
    <w:rsid w:val="00D45616"/>
    <w:rsid w:val="00D46B88"/>
    <w:rsid w:val="00D47035"/>
    <w:rsid w:val="00D47C41"/>
    <w:rsid w:val="00D47CBF"/>
    <w:rsid w:val="00D47D48"/>
    <w:rsid w:val="00D51110"/>
    <w:rsid w:val="00D5117C"/>
    <w:rsid w:val="00D51274"/>
    <w:rsid w:val="00D521A9"/>
    <w:rsid w:val="00D52887"/>
    <w:rsid w:val="00D534E8"/>
    <w:rsid w:val="00D53731"/>
    <w:rsid w:val="00D5375A"/>
    <w:rsid w:val="00D53E0F"/>
    <w:rsid w:val="00D53E18"/>
    <w:rsid w:val="00D540AC"/>
    <w:rsid w:val="00D54E78"/>
    <w:rsid w:val="00D56061"/>
    <w:rsid w:val="00D56A1B"/>
    <w:rsid w:val="00D56EA7"/>
    <w:rsid w:val="00D57695"/>
    <w:rsid w:val="00D57FA6"/>
    <w:rsid w:val="00D608B9"/>
    <w:rsid w:val="00D609E9"/>
    <w:rsid w:val="00D61E40"/>
    <w:rsid w:val="00D62174"/>
    <w:rsid w:val="00D62798"/>
    <w:rsid w:val="00D62C03"/>
    <w:rsid w:val="00D63292"/>
    <w:rsid w:val="00D632CB"/>
    <w:rsid w:val="00D6419F"/>
    <w:rsid w:val="00D64462"/>
    <w:rsid w:val="00D64B32"/>
    <w:rsid w:val="00D65182"/>
    <w:rsid w:val="00D652DB"/>
    <w:rsid w:val="00D67E91"/>
    <w:rsid w:val="00D70BA4"/>
    <w:rsid w:val="00D71961"/>
    <w:rsid w:val="00D71BD5"/>
    <w:rsid w:val="00D72128"/>
    <w:rsid w:val="00D728E3"/>
    <w:rsid w:val="00D74C62"/>
    <w:rsid w:val="00D7535A"/>
    <w:rsid w:val="00D76022"/>
    <w:rsid w:val="00D762F6"/>
    <w:rsid w:val="00D763A2"/>
    <w:rsid w:val="00D76846"/>
    <w:rsid w:val="00D76DA8"/>
    <w:rsid w:val="00D7757D"/>
    <w:rsid w:val="00D77978"/>
    <w:rsid w:val="00D7799F"/>
    <w:rsid w:val="00D77F9C"/>
    <w:rsid w:val="00D8070C"/>
    <w:rsid w:val="00D80E28"/>
    <w:rsid w:val="00D81ACE"/>
    <w:rsid w:val="00D81D80"/>
    <w:rsid w:val="00D8214A"/>
    <w:rsid w:val="00D82A94"/>
    <w:rsid w:val="00D839AF"/>
    <w:rsid w:val="00D83F27"/>
    <w:rsid w:val="00D8424C"/>
    <w:rsid w:val="00D8438D"/>
    <w:rsid w:val="00D84E67"/>
    <w:rsid w:val="00D84FF0"/>
    <w:rsid w:val="00D85157"/>
    <w:rsid w:val="00D85956"/>
    <w:rsid w:val="00D86545"/>
    <w:rsid w:val="00D86E17"/>
    <w:rsid w:val="00D9018E"/>
    <w:rsid w:val="00D92FAB"/>
    <w:rsid w:val="00D93518"/>
    <w:rsid w:val="00D93735"/>
    <w:rsid w:val="00D94148"/>
    <w:rsid w:val="00D94572"/>
    <w:rsid w:val="00D94C84"/>
    <w:rsid w:val="00D94EDB"/>
    <w:rsid w:val="00D95297"/>
    <w:rsid w:val="00D95DBC"/>
    <w:rsid w:val="00D9623E"/>
    <w:rsid w:val="00D96527"/>
    <w:rsid w:val="00D96A0E"/>
    <w:rsid w:val="00D96B88"/>
    <w:rsid w:val="00D96BAB"/>
    <w:rsid w:val="00D96F9B"/>
    <w:rsid w:val="00D97577"/>
    <w:rsid w:val="00D976A2"/>
    <w:rsid w:val="00D97A5E"/>
    <w:rsid w:val="00DA0810"/>
    <w:rsid w:val="00DA0D67"/>
    <w:rsid w:val="00DA16F1"/>
    <w:rsid w:val="00DA1EE0"/>
    <w:rsid w:val="00DA235E"/>
    <w:rsid w:val="00DA36EC"/>
    <w:rsid w:val="00DA38C4"/>
    <w:rsid w:val="00DA4134"/>
    <w:rsid w:val="00DA493B"/>
    <w:rsid w:val="00DA4AB9"/>
    <w:rsid w:val="00DA5076"/>
    <w:rsid w:val="00DA5699"/>
    <w:rsid w:val="00DA591B"/>
    <w:rsid w:val="00DA5A59"/>
    <w:rsid w:val="00DA5B3F"/>
    <w:rsid w:val="00DA5C40"/>
    <w:rsid w:val="00DA5FB6"/>
    <w:rsid w:val="00DA68EA"/>
    <w:rsid w:val="00DA706F"/>
    <w:rsid w:val="00DA7D44"/>
    <w:rsid w:val="00DB1912"/>
    <w:rsid w:val="00DB2041"/>
    <w:rsid w:val="00DB22D6"/>
    <w:rsid w:val="00DB27EF"/>
    <w:rsid w:val="00DB2D9F"/>
    <w:rsid w:val="00DB2F0B"/>
    <w:rsid w:val="00DB4AF1"/>
    <w:rsid w:val="00DB4CBC"/>
    <w:rsid w:val="00DB4F83"/>
    <w:rsid w:val="00DB51C4"/>
    <w:rsid w:val="00DB51C9"/>
    <w:rsid w:val="00DB5A03"/>
    <w:rsid w:val="00DB6611"/>
    <w:rsid w:val="00DB74E4"/>
    <w:rsid w:val="00DB7802"/>
    <w:rsid w:val="00DB797A"/>
    <w:rsid w:val="00DB79B5"/>
    <w:rsid w:val="00DB7A94"/>
    <w:rsid w:val="00DC04D4"/>
    <w:rsid w:val="00DC0A66"/>
    <w:rsid w:val="00DC0B11"/>
    <w:rsid w:val="00DC103F"/>
    <w:rsid w:val="00DC1338"/>
    <w:rsid w:val="00DC19BB"/>
    <w:rsid w:val="00DC1B61"/>
    <w:rsid w:val="00DC2210"/>
    <w:rsid w:val="00DC23EA"/>
    <w:rsid w:val="00DC2437"/>
    <w:rsid w:val="00DC243E"/>
    <w:rsid w:val="00DC27D4"/>
    <w:rsid w:val="00DC2861"/>
    <w:rsid w:val="00DC31BB"/>
    <w:rsid w:val="00DC32F3"/>
    <w:rsid w:val="00DC3D1D"/>
    <w:rsid w:val="00DC3FF3"/>
    <w:rsid w:val="00DC5667"/>
    <w:rsid w:val="00DC61BC"/>
    <w:rsid w:val="00DC621E"/>
    <w:rsid w:val="00DC6FE8"/>
    <w:rsid w:val="00DC72CA"/>
    <w:rsid w:val="00DC78BC"/>
    <w:rsid w:val="00DD06B3"/>
    <w:rsid w:val="00DD1563"/>
    <w:rsid w:val="00DD1715"/>
    <w:rsid w:val="00DD1733"/>
    <w:rsid w:val="00DD190B"/>
    <w:rsid w:val="00DD199C"/>
    <w:rsid w:val="00DD206D"/>
    <w:rsid w:val="00DD24CB"/>
    <w:rsid w:val="00DD290D"/>
    <w:rsid w:val="00DD2BFD"/>
    <w:rsid w:val="00DD2C0A"/>
    <w:rsid w:val="00DD32C5"/>
    <w:rsid w:val="00DD343D"/>
    <w:rsid w:val="00DD344B"/>
    <w:rsid w:val="00DD46A2"/>
    <w:rsid w:val="00DD4D61"/>
    <w:rsid w:val="00DD5692"/>
    <w:rsid w:val="00DD593F"/>
    <w:rsid w:val="00DD66B7"/>
    <w:rsid w:val="00DD75F0"/>
    <w:rsid w:val="00DD76BC"/>
    <w:rsid w:val="00DD793A"/>
    <w:rsid w:val="00DE02BB"/>
    <w:rsid w:val="00DE0D7C"/>
    <w:rsid w:val="00DE0F80"/>
    <w:rsid w:val="00DE1163"/>
    <w:rsid w:val="00DE131C"/>
    <w:rsid w:val="00DE1DAB"/>
    <w:rsid w:val="00DE2014"/>
    <w:rsid w:val="00DE2E36"/>
    <w:rsid w:val="00DE4048"/>
    <w:rsid w:val="00DE43AE"/>
    <w:rsid w:val="00DE43D5"/>
    <w:rsid w:val="00DE441F"/>
    <w:rsid w:val="00DE44AF"/>
    <w:rsid w:val="00DE462C"/>
    <w:rsid w:val="00DE53D8"/>
    <w:rsid w:val="00DE5BFA"/>
    <w:rsid w:val="00DE5D44"/>
    <w:rsid w:val="00DE6CC0"/>
    <w:rsid w:val="00DE6DD7"/>
    <w:rsid w:val="00DE716C"/>
    <w:rsid w:val="00DE748B"/>
    <w:rsid w:val="00DF0549"/>
    <w:rsid w:val="00DF07BE"/>
    <w:rsid w:val="00DF0922"/>
    <w:rsid w:val="00DF0E1F"/>
    <w:rsid w:val="00DF0E90"/>
    <w:rsid w:val="00DF20D7"/>
    <w:rsid w:val="00DF26A3"/>
    <w:rsid w:val="00DF2C7E"/>
    <w:rsid w:val="00DF3211"/>
    <w:rsid w:val="00DF4244"/>
    <w:rsid w:val="00DF4676"/>
    <w:rsid w:val="00DF4C3D"/>
    <w:rsid w:val="00DF4F68"/>
    <w:rsid w:val="00DF582D"/>
    <w:rsid w:val="00DF6B61"/>
    <w:rsid w:val="00DF6CF8"/>
    <w:rsid w:val="00DF790A"/>
    <w:rsid w:val="00DF7DBB"/>
    <w:rsid w:val="00E00711"/>
    <w:rsid w:val="00E01114"/>
    <w:rsid w:val="00E0113A"/>
    <w:rsid w:val="00E02058"/>
    <w:rsid w:val="00E022BB"/>
    <w:rsid w:val="00E02CC6"/>
    <w:rsid w:val="00E03371"/>
    <w:rsid w:val="00E038B6"/>
    <w:rsid w:val="00E03EE7"/>
    <w:rsid w:val="00E0433C"/>
    <w:rsid w:val="00E044B0"/>
    <w:rsid w:val="00E04579"/>
    <w:rsid w:val="00E0541C"/>
    <w:rsid w:val="00E06147"/>
    <w:rsid w:val="00E07AEB"/>
    <w:rsid w:val="00E07F3E"/>
    <w:rsid w:val="00E109F2"/>
    <w:rsid w:val="00E10B2A"/>
    <w:rsid w:val="00E11286"/>
    <w:rsid w:val="00E11AF3"/>
    <w:rsid w:val="00E1232F"/>
    <w:rsid w:val="00E12EFD"/>
    <w:rsid w:val="00E13AAA"/>
    <w:rsid w:val="00E147C4"/>
    <w:rsid w:val="00E14AB5"/>
    <w:rsid w:val="00E14BF2"/>
    <w:rsid w:val="00E15010"/>
    <w:rsid w:val="00E1543E"/>
    <w:rsid w:val="00E159D1"/>
    <w:rsid w:val="00E16299"/>
    <w:rsid w:val="00E202F1"/>
    <w:rsid w:val="00E206C6"/>
    <w:rsid w:val="00E20BE5"/>
    <w:rsid w:val="00E20CC6"/>
    <w:rsid w:val="00E2127B"/>
    <w:rsid w:val="00E231C1"/>
    <w:rsid w:val="00E2326D"/>
    <w:rsid w:val="00E24037"/>
    <w:rsid w:val="00E242B4"/>
    <w:rsid w:val="00E24728"/>
    <w:rsid w:val="00E24789"/>
    <w:rsid w:val="00E24F2F"/>
    <w:rsid w:val="00E25204"/>
    <w:rsid w:val="00E27116"/>
    <w:rsid w:val="00E27CC7"/>
    <w:rsid w:val="00E27D75"/>
    <w:rsid w:val="00E309DE"/>
    <w:rsid w:val="00E31826"/>
    <w:rsid w:val="00E31961"/>
    <w:rsid w:val="00E3241E"/>
    <w:rsid w:val="00E332ED"/>
    <w:rsid w:val="00E333C4"/>
    <w:rsid w:val="00E3379C"/>
    <w:rsid w:val="00E3507E"/>
    <w:rsid w:val="00E36332"/>
    <w:rsid w:val="00E36D3C"/>
    <w:rsid w:val="00E36DE0"/>
    <w:rsid w:val="00E37208"/>
    <w:rsid w:val="00E40B6E"/>
    <w:rsid w:val="00E40E80"/>
    <w:rsid w:val="00E41173"/>
    <w:rsid w:val="00E412AF"/>
    <w:rsid w:val="00E419D8"/>
    <w:rsid w:val="00E42293"/>
    <w:rsid w:val="00E42304"/>
    <w:rsid w:val="00E436D9"/>
    <w:rsid w:val="00E4405E"/>
    <w:rsid w:val="00E44C5C"/>
    <w:rsid w:val="00E45111"/>
    <w:rsid w:val="00E455AF"/>
    <w:rsid w:val="00E462AD"/>
    <w:rsid w:val="00E463AA"/>
    <w:rsid w:val="00E464E4"/>
    <w:rsid w:val="00E47859"/>
    <w:rsid w:val="00E47E85"/>
    <w:rsid w:val="00E50480"/>
    <w:rsid w:val="00E51060"/>
    <w:rsid w:val="00E51341"/>
    <w:rsid w:val="00E51447"/>
    <w:rsid w:val="00E521D6"/>
    <w:rsid w:val="00E5244D"/>
    <w:rsid w:val="00E52950"/>
    <w:rsid w:val="00E52A03"/>
    <w:rsid w:val="00E53E37"/>
    <w:rsid w:val="00E54FDB"/>
    <w:rsid w:val="00E55379"/>
    <w:rsid w:val="00E5569C"/>
    <w:rsid w:val="00E55BFF"/>
    <w:rsid w:val="00E560DD"/>
    <w:rsid w:val="00E5619A"/>
    <w:rsid w:val="00E565E7"/>
    <w:rsid w:val="00E56F3C"/>
    <w:rsid w:val="00E57284"/>
    <w:rsid w:val="00E57A67"/>
    <w:rsid w:val="00E57D70"/>
    <w:rsid w:val="00E601D8"/>
    <w:rsid w:val="00E604F8"/>
    <w:rsid w:val="00E6095F"/>
    <w:rsid w:val="00E627AD"/>
    <w:rsid w:val="00E62A11"/>
    <w:rsid w:val="00E62F78"/>
    <w:rsid w:val="00E63203"/>
    <w:rsid w:val="00E6343C"/>
    <w:rsid w:val="00E63A43"/>
    <w:rsid w:val="00E64BD1"/>
    <w:rsid w:val="00E6571B"/>
    <w:rsid w:val="00E658D6"/>
    <w:rsid w:val="00E65D3C"/>
    <w:rsid w:val="00E664F7"/>
    <w:rsid w:val="00E67CD1"/>
    <w:rsid w:val="00E7080A"/>
    <w:rsid w:val="00E70907"/>
    <w:rsid w:val="00E70ACE"/>
    <w:rsid w:val="00E70C4C"/>
    <w:rsid w:val="00E70E49"/>
    <w:rsid w:val="00E70F20"/>
    <w:rsid w:val="00E71362"/>
    <w:rsid w:val="00E714F7"/>
    <w:rsid w:val="00E7160A"/>
    <w:rsid w:val="00E72023"/>
    <w:rsid w:val="00E720E7"/>
    <w:rsid w:val="00E727E0"/>
    <w:rsid w:val="00E73350"/>
    <w:rsid w:val="00E733CA"/>
    <w:rsid w:val="00E755DA"/>
    <w:rsid w:val="00E76F1C"/>
    <w:rsid w:val="00E7746D"/>
    <w:rsid w:val="00E77618"/>
    <w:rsid w:val="00E77B95"/>
    <w:rsid w:val="00E803FF"/>
    <w:rsid w:val="00E8095A"/>
    <w:rsid w:val="00E80A27"/>
    <w:rsid w:val="00E80BC6"/>
    <w:rsid w:val="00E80E16"/>
    <w:rsid w:val="00E81486"/>
    <w:rsid w:val="00E826E4"/>
    <w:rsid w:val="00E82900"/>
    <w:rsid w:val="00E8290C"/>
    <w:rsid w:val="00E82E27"/>
    <w:rsid w:val="00E8357B"/>
    <w:rsid w:val="00E83763"/>
    <w:rsid w:val="00E84340"/>
    <w:rsid w:val="00E84486"/>
    <w:rsid w:val="00E849D3"/>
    <w:rsid w:val="00E84B5B"/>
    <w:rsid w:val="00E85F54"/>
    <w:rsid w:val="00E86161"/>
    <w:rsid w:val="00E863E4"/>
    <w:rsid w:val="00E86C28"/>
    <w:rsid w:val="00E86E9C"/>
    <w:rsid w:val="00E91454"/>
    <w:rsid w:val="00E9212A"/>
    <w:rsid w:val="00E9225F"/>
    <w:rsid w:val="00E932A2"/>
    <w:rsid w:val="00E9360D"/>
    <w:rsid w:val="00E9394B"/>
    <w:rsid w:val="00E93DC2"/>
    <w:rsid w:val="00E9415C"/>
    <w:rsid w:val="00E949D0"/>
    <w:rsid w:val="00E94E50"/>
    <w:rsid w:val="00E9546E"/>
    <w:rsid w:val="00E957B4"/>
    <w:rsid w:val="00E9678D"/>
    <w:rsid w:val="00E97248"/>
    <w:rsid w:val="00E975C1"/>
    <w:rsid w:val="00E97F17"/>
    <w:rsid w:val="00EA0070"/>
    <w:rsid w:val="00EA030A"/>
    <w:rsid w:val="00EA0B27"/>
    <w:rsid w:val="00EA19D2"/>
    <w:rsid w:val="00EA23CA"/>
    <w:rsid w:val="00EA27A9"/>
    <w:rsid w:val="00EA389A"/>
    <w:rsid w:val="00EA39F0"/>
    <w:rsid w:val="00EA4791"/>
    <w:rsid w:val="00EA491E"/>
    <w:rsid w:val="00EA49DD"/>
    <w:rsid w:val="00EA4C52"/>
    <w:rsid w:val="00EA514F"/>
    <w:rsid w:val="00EA5454"/>
    <w:rsid w:val="00EA58E0"/>
    <w:rsid w:val="00EA5D56"/>
    <w:rsid w:val="00EA5E52"/>
    <w:rsid w:val="00EA624C"/>
    <w:rsid w:val="00EA7100"/>
    <w:rsid w:val="00EA7218"/>
    <w:rsid w:val="00EA7301"/>
    <w:rsid w:val="00EA7304"/>
    <w:rsid w:val="00EA763E"/>
    <w:rsid w:val="00EA79C3"/>
    <w:rsid w:val="00EA7E88"/>
    <w:rsid w:val="00EB2020"/>
    <w:rsid w:val="00EB2067"/>
    <w:rsid w:val="00EB21DA"/>
    <w:rsid w:val="00EB22E2"/>
    <w:rsid w:val="00EB2884"/>
    <w:rsid w:val="00EB2B7D"/>
    <w:rsid w:val="00EB2C90"/>
    <w:rsid w:val="00EB2CB3"/>
    <w:rsid w:val="00EB30B7"/>
    <w:rsid w:val="00EB37E4"/>
    <w:rsid w:val="00EB397B"/>
    <w:rsid w:val="00EB4267"/>
    <w:rsid w:val="00EB5127"/>
    <w:rsid w:val="00EB52CA"/>
    <w:rsid w:val="00EB546F"/>
    <w:rsid w:val="00EB55D7"/>
    <w:rsid w:val="00EB5644"/>
    <w:rsid w:val="00EB56B3"/>
    <w:rsid w:val="00EB5E1D"/>
    <w:rsid w:val="00EB5FF4"/>
    <w:rsid w:val="00EB645B"/>
    <w:rsid w:val="00EB652F"/>
    <w:rsid w:val="00EB683B"/>
    <w:rsid w:val="00EB6E87"/>
    <w:rsid w:val="00EB7AB9"/>
    <w:rsid w:val="00EB7AC4"/>
    <w:rsid w:val="00EB7B29"/>
    <w:rsid w:val="00EB7D30"/>
    <w:rsid w:val="00EB7D3C"/>
    <w:rsid w:val="00EC03A3"/>
    <w:rsid w:val="00EC0433"/>
    <w:rsid w:val="00EC104C"/>
    <w:rsid w:val="00EC146B"/>
    <w:rsid w:val="00EC14CE"/>
    <w:rsid w:val="00EC1CEB"/>
    <w:rsid w:val="00EC1DAB"/>
    <w:rsid w:val="00EC23BE"/>
    <w:rsid w:val="00EC26CE"/>
    <w:rsid w:val="00EC2B8F"/>
    <w:rsid w:val="00EC3AA1"/>
    <w:rsid w:val="00EC447E"/>
    <w:rsid w:val="00EC5120"/>
    <w:rsid w:val="00EC522C"/>
    <w:rsid w:val="00EC5E0A"/>
    <w:rsid w:val="00EC65C3"/>
    <w:rsid w:val="00EC65D8"/>
    <w:rsid w:val="00EC75B1"/>
    <w:rsid w:val="00ED023F"/>
    <w:rsid w:val="00ED089A"/>
    <w:rsid w:val="00ED1749"/>
    <w:rsid w:val="00ED17E0"/>
    <w:rsid w:val="00ED29EB"/>
    <w:rsid w:val="00ED38F7"/>
    <w:rsid w:val="00ED4BE1"/>
    <w:rsid w:val="00ED53BE"/>
    <w:rsid w:val="00ED5835"/>
    <w:rsid w:val="00ED645A"/>
    <w:rsid w:val="00ED6F7E"/>
    <w:rsid w:val="00EE0325"/>
    <w:rsid w:val="00EE0337"/>
    <w:rsid w:val="00EE20B7"/>
    <w:rsid w:val="00EE2539"/>
    <w:rsid w:val="00EE291A"/>
    <w:rsid w:val="00EE2D16"/>
    <w:rsid w:val="00EE2D73"/>
    <w:rsid w:val="00EE30C7"/>
    <w:rsid w:val="00EE3DED"/>
    <w:rsid w:val="00EE52E0"/>
    <w:rsid w:val="00EE5631"/>
    <w:rsid w:val="00EE628F"/>
    <w:rsid w:val="00EE75AD"/>
    <w:rsid w:val="00EE7A35"/>
    <w:rsid w:val="00EE7AD3"/>
    <w:rsid w:val="00EF0AFC"/>
    <w:rsid w:val="00EF1841"/>
    <w:rsid w:val="00EF1AF3"/>
    <w:rsid w:val="00EF1C7D"/>
    <w:rsid w:val="00EF236E"/>
    <w:rsid w:val="00EF2C99"/>
    <w:rsid w:val="00EF365E"/>
    <w:rsid w:val="00EF40F3"/>
    <w:rsid w:val="00EF57E1"/>
    <w:rsid w:val="00EF588C"/>
    <w:rsid w:val="00EF5BC3"/>
    <w:rsid w:val="00EF63B8"/>
    <w:rsid w:val="00EF63DA"/>
    <w:rsid w:val="00EF7EF2"/>
    <w:rsid w:val="00EF7F2B"/>
    <w:rsid w:val="00F0079B"/>
    <w:rsid w:val="00F0170B"/>
    <w:rsid w:val="00F0188A"/>
    <w:rsid w:val="00F01AFB"/>
    <w:rsid w:val="00F01FBC"/>
    <w:rsid w:val="00F02063"/>
    <w:rsid w:val="00F021FB"/>
    <w:rsid w:val="00F0229E"/>
    <w:rsid w:val="00F0243E"/>
    <w:rsid w:val="00F02B06"/>
    <w:rsid w:val="00F031C5"/>
    <w:rsid w:val="00F03931"/>
    <w:rsid w:val="00F04082"/>
    <w:rsid w:val="00F04734"/>
    <w:rsid w:val="00F050FA"/>
    <w:rsid w:val="00F060B7"/>
    <w:rsid w:val="00F06F39"/>
    <w:rsid w:val="00F06FB2"/>
    <w:rsid w:val="00F0719B"/>
    <w:rsid w:val="00F07C6A"/>
    <w:rsid w:val="00F07E89"/>
    <w:rsid w:val="00F10A46"/>
    <w:rsid w:val="00F10AAA"/>
    <w:rsid w:val="00F10CB8"/>
    <w:rsid w:val="00F11909"/>
    <w:rsid w:val="00F11D5F"/>
    <w:rsid w:val="00F11F68"/>
    <w:rsid w:val="00F1203B"/>
    <w:rsid w:val="00F124E1"/>
    <w:rsid w:val="00F12706"/>
    <w:rsid w:val="00F12E23"/>
    <w:rsid w:val="00F13136"/>
    <w:rsid w:val="00F14139"/>
    <w:rsid w:val="00F14551"/>
    <w:rsid w:val="00F14ADB"/>
    <w:rsid w:val="00F150B2"/>
    <w:rsid w:val="00F1581E"/>
    <w:rsid w:val="00F15931"/>
    <w:rsid w:val="00F15DFD"/>
    <w:rsid w:val="00F161DA"/>
    <w:rsid w:val="00F16315"/>
    <w:rsid w:val="00F16882"/>
    <w:rsid w:val="00F1791B"/>
    <w:rsid w:val="00F20450"/>
    <w:rsid w:val="00F20E91"/>
    <w:rsid w:val="00F219A2"/>
    <w:rsid w:val="00F21AB2"/>
    <w:rsid w:val="00F21E21"/>
    <w:rsid w:val="00F22C39"/>
    <w:rsid w:val="00F2403C"/>
    <w:rsid w:val="00F24D1E"/>
    <w:rsid w:val="00F25DFA"/>
    <w:rsid w:val="00F2689C"/>
    <w:rsid w:val="00F279E7"/>
    <w:rsid w:val="00F27F22"/>
    <w:rsid w:val="00F30074"/>
    <w:rsid w:val="00F3089F"/>
    <w:rsid w:val="00F309A1"/>
    <w:rsid w:val="00F30AAF"/>
    <w:rsid w:val="00F3312D"/>
    <w:rsid w:val="00F337C0"/>
    <w:rsid w:val="00F33F98"/>
    <w:rsid w:val="00F365C1"/>
    <w:rsid w:val="00F36DD9"/>
    <w:rsid w:val="00F37316"/>
    <w:rsid w:val="00F37945"/>
    <w:rsid w:val="00F37D34"/>
    <w:rsid w:val="00F37DE4"/>
    <w:rsid w:val="00F40C1B"/>
    <w:rsid w:val="00F40C9C"/>
    <w:rsid w:val="00F40D3D"/>
    <w:rsid w:val="00F410AF"/>
    <w:rsid w:val="00F4172A"/>
    <w:rsid w:val="00F41AAC"/>
    <w:rsid w:val="00F41CEE"/>
    <w:rsid w:val="00F423CA"/>
    <w:rsid w:val="00F42A18"/>
    <w:rsid w:val="00F43C7D"/>
    <w:rsid w:val="00F44722"/>
    <w:rsid w:val="00F45010"/>
    <w:rsid w:val="00F454C8"/>
    <w:rsid w:val="00F45AF7"/>
    <w:rsid w:val="00F45DA5"/>
    <w:rsid w:val="00F4608C"/>
    <w:rsid w:val="00F47620"/>
    <w:rsid w:val="00F50034"/>
    <w:rsid w:val="00F506C8"/>
    <w:rsid w:val="00F51402"/>
    <w:rsid w:val="00F52169"/>
    <w:rsid w:val="00F52551"/>
    <w:rsid w:val="00F53857"/>
    <w:rsid w:val="00F53929"/>
    <w:rsid w:val="00F53FA3"/>
    <w:rsid w:val="00F550F2"/>
    <w:rsid w:val="00F5533C"/>
    <w:rsid w:val="00F55412"/>
    <w:rsid w:val="00F5593F"/>
    <w:rsid w:val="00F55BF2"/>
    <w:rsid w:val="00F55FD1"/>
    <w:rsid w:val="00F5643B"/>
    <w:rsid w:val="00F567D3"/>
    <w:rsid w:val="00F56D20"/>
    <w:rsid w:val="00F56D4A"/>
    <w:rsid w:val="00F56F53"/>
    <w:rsid w:val="00F57A6C"/>
    <w:rsid w:val="00F602FF"/>
    <w:rsid w:val="00F6047C"/>
    <w:rsid w:val="00F610CE"/>
    <w:rsid w:val="00F6183C"/>
    <w:rsid w:val="00F61897"/>
    <w:rsid w:val="00F625A2"/>
    <w:rsid w:val="00F62B7E"/>
    <w:rsid w:val="00F63F96"/>
    <w:rsid w:val="00F642C2"/>
    <w:rsid w:val="00F646B7"/>
    <w:rsid w:val="00F64B4C"/>
    <w:rsid w:val="00F6534D"/>
    <w:rsid w:val="00F65F1C"/>
    <w:rsid w:val="00F66388"/>
    <w:rsid w:val="00F668B4"/>
    <w:rsid w:val="00F66D14"/>
    <w:rsid w:val="00F6781C"/>
    <w:rsid w:val="00F70571"/>
    <w:rsid w:val="00F7080E"/>
    <w:rsid w:val="00F70885"/>
    <w:rsid w:val="00F7108A"/>
    <w:rsid w:val="00F710A7"/>
    <w:rsid w:val="00F71563"/>
    <w:rsid w:val="00F71592"/>
    <w:rsid w:val="00F7178C"/>
    <w:rsid w:val="00F719E2"/>
    <w:rsid w:val="00F71A25"/>
    <w:rsid w:val="00F71B8B"/>
    <w:rsid w:val="00F71CE3"/>
    <w:rsid w:val="00F71EF0"/>
    <w:rsid w:val="00F72493"/>
    <w:rsid w:val="00F73394"/>
    <w:rsid w:val="00F734B8"/>
    <w:rsid w:val="00F751C3"/>
    <w:rsid w:val="00F753C5"/>
    <w:rsid w:val="00F754DD"/>
    <w:rsid w:val="00F771D9"/>
    <w:rsid w:val="00F81339"/>
    <w:rsid w:val="00F81346"/>
    <w:rsid w:val="00F814E1"/>
    <w:rsid w:val="00F81750"/>
    <w:rsid w:val="00F81B25"/>
    <w:rsid w:val="00F81D27"/>
    <w:rsid w:val="00F81F44"/>
    <w:rsid w:val="00F820A5"/>
    <w:rsid w:val="00F82B2E"/>
    <w:rsid w:val="00F83295"/>
    <w:rsid w:val="00F8352F"/>
    <w:rsid w:val="00F83BA0"/>
    <w:rsid w:val="00F84699"/>
    <w:rsid w:val="00F846F4"/>
    <w:rsid w:val="00F8482F"/>
    <w:rsid w:val="00F849A3"/>
    <w:rsid w:val="00F84C41"/>
    <w:rsid w:val="00F84D5A"/>
    <w:rsid w:val="00F853EB"/>
    <w:rsid w:val="00F855A1"/>
    <w:rsid w:val="00F85BAB"/>
    <w:rsid w:val="00F861FA"/>
    <w:rsid w:val="00F86889"/>
    <w:rsid w:val="00F879AC"/>
    <w:rsid w:val="00F900CD"/>
    <w:rsid w:val="00F90385"/>
    <w:rsid w:val="00F91965"/>
    <w:rsid w:val="00F91BFD"/>
    <w:rsid w:val="00F92608"/>
    <w:rsid w:val="00F927DE"/>
    <w:rsid w:val="00F93302"/>
    <w:rsid w:val="00F93C52"/>
    <w:rsid w:val="00F94413"/>
    <w:rsid w:val="00F957C3"/>
    <w:rsid w:val="00F95C75"/>
    <w:rsid w:val="00F95D8F"/>
    <w:rsid w:val="00F966C1"/>
    <w:rsid w:val="00F9691D"/>
    <w:rsid w:val="00F976A2"/>
    <w:rsid w:val="00F97E9A"/>
    <w:rsid w:val="00FA01A5"/>
    <w:rsid w:val="00FA0766"/>
    <w:rsid w:val="00FA07CC"/>
    <w:rsid w:val="00FA0B0C"/>
    <w:rsid w:val="00FA0B70"/>
    <w:rsid w:val="00FA1308"/>
    <w:rsid w:val="00FA135F"/>
    <w:rsid w:val="00FA17E0"/>
    <w:rsid w:val="00FA1D62"/>
    <w:rsid w:val="00FA29A8"/>
    <w:rsid w:val="00FA2CCE"/>
    <w:rsid w:val="00FA3F97"/>
    <w:rsid w:val="00FA414B"/>
    <w:rsid w:val="00FA4293"/>
    <w:rsid w:val="00FA4F05"/>
    <w:rsid w:val="00FA52DF"/>
    <w:rsid w:val="00FA57CA"/>
    <w:rsid w:val="00FA5999"/>
    <w:rsid w:val="00FA5B28"/>
    <w:rsid w:val="00FA5DC2"/>
    <w:rsid w:val="00FA63C5"/>
    <w:rsid w:val="00FA6EFF"/>
    <w:rsid w:val="00FA7FEC"/>
    <w:rsid w:val="00FB08C4"/>
    <w:rsid w:val="00FB0A3F"/>
    <w:rsid w:val="00FB0D79"/>
    <w:rsid w:val="00FB1047"/>
    <w:rsid w:val="00FB127B"/>
    <w:rsid w:val="00FB1685"/>
    <w:rsid w:val="00FB1846"/>
    <w:rsid w:val="00FB23AB"/>
    <w:rsid w:val="00FB2862"/>
    <w:rsid w:val="00FB2F79"/>
    <w:rsid w:val="00FB32A1"/>
    <w:rsid w:val="00FB3685"/>
    <w:rsid w:val="00FB3920"/>
    <w:rsid w:val="00FB3D2A"/>
    <w:rsid w:val="00FB4B36"/>
    <w:rsid w:val="00FB4DEF"/>
    <w:rsid w:val="00FB4E98"/>
    <w:rsid w:val="00FB5411"/>
    <w:rsid w:val="00FB6FAA"/>
    <w:rsid w:val="00FB71F8"/>
    <w:rsid w:val="00FB749D"/>
    <w:rsid w:val="00FB7C8E"/>
    <w:rsid w:val="00FC0149"/>
    <w:rsid w:val="00FC1DBD"/>
    <w:rsid w:val="00FC1E36"/>
    <w:rsid w:val="00FC1EF3"/>
    <w:rsid w:val="00FC3376"/>
    <w:rsid w:val="00FC3C74"/>
    <w:rsid w:val="00FC4261"/>
    <w:rsid w:val="00FC479F"/>
    <w:rsid w:val="00FC5BE3"/>
    <w:rsid w:val="00FC5EB1"/>
    <w:rsid w:val="00FC6108"/>
    <w:rsid w:val="00FC7B62"/>
    <w:rsid w:val="00FD0203"/>
    <w:rsid w:val="00FD03AA"/>
    <w:rsid w:val="00FD0533"/>
    <w:rsid w:val="00FD0DA5"/>
    <w:rsid w:val="00FD20B4"/>
    <w:rsid w:val="00FD2986"/>
    <w:rsid w:val="00FD2F51"/>
    <w:rsid w:val="00FD3B30"/>
    <w:rsid w:val="00FD3F89"/>
    <w:rsid w:val="00FD5B1E"/>
    <w:rsid w:val="00FD5BE5"/>
    <w:rsid w:val="00FD6D56"/>
    <w:rsid w:val="00FD70DA"/>
    <w:rsid w:val="00FD77AC"/>
    <w:rsid w:val="00FE05D7"/>
    <w:rsid w:val="00FE06CF"/>
    <w:rsid w:val="00FE0910"/>
    <w:rsid w:val="00FE0A59"/>
    <w:rsid w:val="00FE0E20"/>
    <w:rsid w:val="00FE131B"/>
    <w:rsid w:val="00FE1579"/>
    <w:rsid w:val="00FE179C"/>
    <w:rsid w:val="00FE1A05"/>
    <w:rsid w:val="00FE1B65"/>
    <w:rsid w:val="00FE226E"/>
    <w:rsid w:val="00FE22F2"/>
    <w:rsid w:val="00FE32B4"/>
    <w:rsid w:val="00FE3681"/>
    <w:rsid w:val="00FE375A"/>
    <w:rsid w:val="00FE3B76"/>
    <w:rsid w:val="00FE4E14"/>
    <w:rsid w:val="00FE559C"/>
    <w:rsid w:val="00FE60C6"/>
    <w:rsid w:val="00FE6861"/>
    <w:rsid w:val="00FE6BDA"/>
    <w:rsid w:val="00FF055A"/>
    <w:rsid w:val="00FF0985"/>
    <w:rsid w:val="00FF0B58"/>
    <w:rsid w:val="00FF34CF"/>
    <w:rsid w:val="00FF363F"/>
    <w:rsid w:val="00FF3EA6"/>
    <w:rsid w:val="00FF43BA"/>
    <w:rsid w:val="00FF6353"/>
    <w:rsid w:val="00FF69B1"/>
    <w:rsid w:val="00FF6AB6"/>
    <w:rsid w:val="00FF6C0B"/>
    <w:rsid w:val="00FF718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531E9"/>
  <w15:docId w15:val="{9A50E906-F228-4F20-BD02-0FA82A87C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Main text"/>
    <w:qFormat/>
    <w:rsid w:val="0097296A"/>
    <w:pPr>
      <w:spacing w:after="320"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4E69B4"/>
    <w:pPr>
      <w:keepNext/>
      <w:keepLines/>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4A4871"/>
    <w:pPr>
      <w:keepNext/>
      <w:keepLines/>
      <w:spacing w:before="200" w:after="0"/>
      <w:outlineLvl w:val="1"/>
    </w:pPr>
    <w:rPr>
      <w:rFonts w:eastAsiaTheme="majorEastAsia" w:cstheme="majorBidi"/>
      <w:bCs/>
      <w:i/>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C3A6A"/>
    <w:pPr>
      <w:tabs>
        <w:tab w:val="center" w:pos="4153"/>
        <w:tab w:val="right" w:pos="8306"/>
      </w:tabs>
      <w:spacing w:after="0" w:line="240" w:lineRule="auto"/>
    </w:pPr>
  </w:style>
  <w:style w:type="character" w:customStyle="1" w:styleId="HeaderChar">
    <w:name w:val="Header Char"/>
    <w:basedOn w:val="DefaultParagraphFont"/>
    <w:link w:val="Header"/>
    <w:rsid w:val="007C3A6A"/>
    <w:rPr>
      <w:rFonts w:ascii="Times New Roman" w:hAnsi="Times New Roman"/>
    </w:rPr>
  </w:style>
  <w:style w:type="paragraph" w:styleId="Footer">
    <w:name w:val="footer"/>
    <w:basedOn w:val="Normal"/>
    <w:link w:val="FooterChar"/>
    <w:uiPriority w:val="99"/>
    <w:unhideWhenUsed/>
    <w:rsid w:val="007C3A6A"/>
    <w:pPr>
      <w:tabs>
        <w:tab w:val="center" w:pos="4153"/>
        <w:tab w:val="right" w:pos="8306"/>
      </w:tabs>
      <w:spacing w:after="0" w:line="240" w:lineRule="auto"/>
    </w:pPr>
  </w:style>
  <w:style w:type="character" w:customStyle="1" w:styleId="FooterChar">
    <w:name w:val="Footer Char"/>
    <w:basedOn w:val="DefaultParagraphFont"/>
    <w:link w:val="Footer"/>
    <w:uiPriority w:val="99"/>
    <w:rsid w:val="007C3A6A"/>
    <w:rPr>
      <w:rFonts w:ascii="Times New Roman" w:hAnsi="Times New Roman"/>
    </w:rPr>
  </w:style>
  <w:style w:type="character" w:customStyle="1" w:styleId="Heading2Char">
    <w:name w:val="Heading 2 Char"/>
    <w:basedOn w:val="DefaultParagraphFont"/>
    <w:link w:val="Heading2"/>
    <w:uiPriority w:val="9"/>
    <w:rsid w:val="004A4871"/>
    <w:rPr>
      <w:rFonts w:ascii="Times New Roman" w:eastAsiaTheme="majorEastAsia" w:hAnsi="Times New Roman" w:cstheme="majorBidi"/>
      <w:bCs/>
      <w:i/>
      <w:sz w:val="24"/>
      <w:szCs w:val="26"/>
    </w:rPr>
  </w:style>
  <w:style w:type="character" w:customStyle="1" w:styleId="Heading1Char">
    <w:name w:val="Heading 1 Char"/>
    <w:basedOn w:val="DefaultParagraphFont"/>
    <w:link w:val="Heading1"/>
    <w:uiPriority w:val="9"/>
    <w:rsid w:val="004E69B4"/>
    <w:rPr>
      <w:rFonts w:ascii="Times New Roman" w:eastAsiaTheme="majorEastAsia" w:hAnsi="Times New Roman" w:cstheme="majorBidi"/>
      <w:b/>
      <w:bCs/>
      <w:sz w:val="24"/>
      <w:szCs w:val="28"/>
    </w:rPr>
  </w:style>
  <w:style w:type="paragraph" w:customStyle="1" w:styleId="EndNoteBibliographyTitle">
    <w:name w:val="EndNote Bibliography Title"/>
    <w:basedOn w:val="Normal"/>
    <w:link w:val="EndNoteBibliographyTitleChar"/>
    <w:rsid w:val="0063537A"/>
    <w:pPr>
      <w:spacing w:after="0"/>
      <w:jc w:val="center"/>
    </w:pPr>
    <w:rPr>
      <w:rFonts w:cs="Times New Roman"/>
      <w:noProof/>
      <w:sz w:val="22"/>
    </w:rPr>
  </w:style>
  <w:style w:type="character" w:customStyle="1" w:styleId="EndNoteBibliographyTitleChar">
    <w:name w:val="EndNote Bibliography Title Char"/>
    <w:basedOn w:val="DefaultParagraphFont"/>
    <w:link w:val="EndNoteBibliographyTitle"/>
    <w:rsid w:val="0063537A"/>
    <w:rPr>
      <w:rFonts w:ascii="Times New Roman" w:hAnsi="Times New Roman" w:cs="Times New Roman"/>
      <w:noProof/>
    </w:rPr>
  </w:style>
  <w:style w:type="paragraph" w:customStyle="1" w:styleId="EndNoteBibliography">
    <w:name w:val="EndNote Bibliography"/>
    <w:basedOn w:val="Normal"/>
    <w:link w:val="EndNoteBibliographyChar"/>
    <w:rsid w:val="0063537A"/>
    <w:pPr>
      <w:spacing w:line="240" w:lineRule="auto"/>
    </w:pPr>
    <w:rPr>
      <w:rFonts w:cs="Times New Roman"/>
      <w:noProof/>
      <w:sz w:val="22"/>
    </w:rPr>
  </w:style>
  <w:style w:type="character" w:customStyle="1" w:styleId="EndNoteBibliographyChar">
    <w:name w:val="EndNote Bibliography Char"/>
    <w:basedOn w:val="DefaultParagraphFont"/>
    <w:link w:val="EndNoteBibliography"/>
    <w:rsid w:val="0063537A"/>
    <w:rPr>
      <w:rFonts w:ascii="Times New Roman" w:hAnsi="Times New Roman" w:cs="Times New Roman"/>
      <w:noProof/>
    </w:rPr>
  </w:style>
  <w:style w:type="paragraph" w:styleId="BalloonText">
    <w:name w:val="Balloon Text"/>
    <w:basedOn w:val="Normal"/>
    <w:link w:val="BalloonTextChar"/>
    <w:uiPriority w:val="99"/>
    <w:semiHidden/>
    <w:unhideWhenUsed/>
    <w:rsid w:val="00D47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D48"/>
    <w:rPr>
      <w:rFonts w:ascii="Tahoma" w:hAnsi="Tahoma" w:cs="Tahoma"/>
      <w:sz w:val="16"/>
      <w:szCs w:val="16"/>
    </w:rPr>
  </w:style>
  <w:style w:type="paragraph" w:styleId="Caption">
    <w:name w:val="caption"/>
    <w:basedOn w:val="Normal"/>
    <w:next w:val="Normal"/>
    <w:uiPriority w:val="35"/>
    <w:unhideWhenUsed/>
    <w:qFormat/>
    <w:rsid w:val="00ED38F7"/>
    <w:pPr>
      <w:spacing w:line="240" w:lineRule="auto"/>
    </w:pPr>
    <w:rPr>
      <w:b/>
      <w:bCs/>
      <w:sz w:val="20"/>
      <w:szCs w:val="18"/>
    </w:rPr>
  </w:style>
  <w:style w:type="character" w:styleId="PlaceholderText">
    <w:name w:val="Placeholder Text"/>
    <w:basedOn w:val="DefaultParagraphFont"/>
    <w:uiPriority w:val="99"/>
    <w:semiHidden/>
    <w:rsid w:val="00AB6B5A"/>
    <w:rPr>
      <w:color w:val="808080"/>
    </w:rPr>
  </w:style>
  <w:style w:type="table" w:customStyle="1" w:styleId="LightGrid-Accent11">
    <w:name w:val="Light Grid - Accent 11"/>
    <w:basedOn w:val="TableNormal"/>
    <w:uiPriority w:val="62"/>
    <w:rsid w:val="00282EE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ableHead">
    <w:name w:val="TableHead"/>
    <w:basedOn w:val="Normal"/>
    <w:rsid w:val="003D7FEF"/>
    <w:pPr>
      <w:pBdr>
        <w:top w:val="single" w:sz="4" w:space="4" w:color="FFFFFF"/>
        <w:left w:val="single" w:sz="4" w:space="4" w:color="FFFFFF"/>
        <w:bottom w:val="single" w:sz="4" w:space="4" w:color="FFFFFF"/>
        <w:right w:val="single" w:sz="4" w:space="4" w:color="FFFFFF"/>
      </w:pBdr>
      <w:spacing w:after="0" w:line="190" w:lineRule="exact"/>
    </w:pPr>
    <w:rPr>
      <w:rFonts w:ascii="Arial" w:eastAsia="MS Mincho" w:hAnsi="Arial" w:cs="Times New Roman"/>
      <w:sz w:val="16"/>
      <w:szCs w:val="14"/>
      <w:lang w:val="en-GB" w:eastAsia="ja-JP"/>
    </w:rPr>
  </w:style>
  <w:style w:type="paragraph" w:customStyle="1" w:styleId="TableBody">
    <w:name w:val="TableBody"/>
    <w:basedOn w:val="TableHead"/>
    <w:rsid w:val="003D7FEF"/>
  </w:style>
  <w:style w:type="character" w:styleId="Hyperlink">
    <w:name w:val="Hyperlink"/>
    <w:basedOn w:val="DefaultParagraphFont"/>
    <w:uiPriority w:val="99"/>
    <w:unhideWhenUsed/>
    <w:rsid w:val="00CE1406"/>
    <w:rPr>
      <w:color w:val="0000FF" w:themeColor="hyperlink"/>
      <w:u w:val="single"/>
    </w:rPr>
  </w:style>
  <w:style w:type="paragraph" w:customStyle="1" w:styleId="Acknowledgements">
    <w:name w:val="Acknowledgements"/>
    <w:basedOn w:val="Normal"/>
    <w:rsid w:val="00696EE6"/>
    <w:pPr>
      <w:spacing w:after="0" w:line="240" w:lineRule="auto"/>
    </w:pPr>
    <w:rPr>
      <w:rFonts w:eastAsia="MS Mincho" w:cs="Times New Roman"/>
      <w:szCs w:val="24"/>
      <w:lang w:val="en-US" w:eastAsia="ja-JP"/>
    </w:rPr>
  </w:style>
  <w:style w:type="character" w:customStyle="1" w:styleId="MainTextChar">
    <w:name w:val="Main Text Char"/>
    <w:link w:val="MainText"/>
    <w:locked/>
    <w:rsid w:val="00696EE6"/>
    <w:rPr>
      <w:sz w:val="24"/>
      <w:szCs w:val="24"/>
      <w:lang w:val="en-US" w:eastAsia="ja-JP"/>
    </w:rPr>
  </w:style>
  <w:style w:type="paragraph" w:customStyle="1" w:styleId="MainText">
    <w:name w:val="Main Text"/>
    <w:basedOn w:val="Normal"/>
    <w:link w:val="MainTextChar"/>
    <w:rsid w:val="00696EE6"/>
    <w:pPr>
      <w:spacing w:after="0"/>
    </w:pPr>
    <w:rPr>
      <w:rFonts w:asciiTheme="minorHAnsi" w:hAnsiTheme="minorHAnsi"/>
      <w:szCs w:val="24"/>
      <w:lang w:val="en-US" w:eastAsia="ja-JP"/>
    </w:rPr>
  </w:style>
  <w:style w:type="character" w:styleId="CommentReference">
    <w:name w:val="annotation reference"/>
    <w:basedOn w:val="DefaultParagraphFont"/>
    <w:uiPriority w:val="99"/>
    <w:semiHidden/>
    <w:unhideWhenUsed/>
    <w:rsid w:val="004D5EE0"/>
    <w:rPr>
      <w:sz w:val="16"/>
      <w:szCs w:val="16"/>
    </w:rPr>
  </w:style>
  <w:style w:type="paragraph" w:styleId="CommentText">
    <w:name w:val="annotation text"/>
    <w:basedOn w:val="Normal"/>
    <w:link w:val="CommentTextChar"/>
    <w:uiPriority w:val="99"/>
    <w:semiHidden/>
    <w:unhideWhenUsed/>
    <w:rsid w:val="004D5EE0"/>
    <w:pPr>
      <w:spacing w:line="240" w:lineRule="auto"/>
    </w:pPr>
    <w:rPr>
      <w:sz w:val="20"/>
      <w:szCs w:val="20"/>
    </w:rPr>
  </w:style>
  <w:style w:type="character" w:customStyle="1" w:styleId="CommentTextChar">
    <w:name w:val="Comment Text Char"/>
    <w:basedOn w:val="DefaultParagraphFont"/>
    <w:link w:val="CommentText"/>
    <w:uiPriority w:val="99"/>
    <w:semiHidden/>
    <w:rsid w:val="004D5EE0"/>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4D5EE0"/>
    <w:rPr>
      <w:b/>
      <w:bCs/>
    </w:rPr>
  </w:style>
  <w:style w:type="character" w:customStyle="1" w:styleId="CommentSubjectChar">
    <w:name w:val="Comment Subject Char"/>
    <w:basedOn w:val="CommentTextChar"/>
    <w:link w:val="CommentSubject"/>
    <w:uiPriority w:val="99"/>
    <w:semiHidden/>
    <w:rsid w:val="004D5EE0"/>
    <w:rPr>
      <w:rFonts w:ascii="Times New Roman" w:hAnsi="Times New Roman"/>
      <w:b/>
      <w:bCs/>
      <w:sz w:val="20"/>
      <w:szCs w:val="20"/>
    </w:rPr>
  </w:style>
  <w:style w:type="paragraph" w:styleId="Revision">
    <w:name w:val="Revision"/>
    <w:hidden/>
    <w:uiPriority w:val="99"/>
    <w:semiHidden/>
    <w:rsid w:val="00C60A4D"/>
    <w:pPr>
      <w:spacing w:after="0" w:line="240" w:lineRule="auto"/>
    </w:pPr>
    <w:rPr>
      <w:rFonts w:ascii="Times New Roman" w:hAnsi="Times New Roman"/>
      <w:sz w:val="24"/>
    </w:rPr>
  </w:style>
  <w:style w:type="paragraph" w:styleId="FootnoteText">
    <w:name w:val="footnote text"/>
    <w:basedOn w:val="Normal"/>
    <w:link w:val="FootnoteTextChar"/>
    <w:uiPriority w:val="99"/>
    <w:unhideWhenUsed/>
    <w:rsid w:val="00765CB2"/>
    <w:pPr>
      <w:spacing w:after="0" w:line="240" w:lineRule="auto"/>
    </w:pPr>
    <w:rPr>
      <w:sz w:val="20"/>
      <w:szCs w:val="20"/>
    </w:rPr>
  </w:style>
  <w:style w:type="character" w:customStyle="1" w:styleId="FootnoteTextChar">
    <w:name w:val="Footnote Text Char"/>
    <w:basedOn w:val="DefaultParagraphFont"/>
    <w:link w:val="FootnoteText"/>
    <w:uiPriority w:val="99"/>
    <w:rsid w:val="00765CB2"/>
    <w:rPr>
      <w:rFonts w:ascii="Times New Roman" w:hAnsi="Times New Roman"/>
      <w:sz w:val="20"/>
      <w:szCs w:val="20"/>
    </w:rPr>
  </w:style>
  <w:style w:type="character" w:styleId="FootnoteReference">
    <w:name w:val="footnote reference"/>
    <w:basedOn w:val="DefaultParagraphFont"/>
    <w:uiPriority w:val="99"/>
    <w:semiHidden/>
    <w:unhideWhenUsed/>
    <w:rsid w:val="00765CB2"/>
    <w:rPr>
      <w:vertAlign w:val="superscript"/>
    </w:rPr>
  </w:style>
  <w:style w:type="paragraph" w:styleId="NoSpacing">
    <w:name w:val="No Spacing"/>
    <w:aliases w:val="Small Spacing"/>
    <w:uiPriority w:val="1"/>
    <w:qFormat/>
    <w:rsid w:val="002D035A"/>
    <w:pPr>
      <w:spacing w:after="0" w:line="360" w:lineRule="auto"/>
    </w:pPr>
    <w:rPr>
      <w:rFonts w:ascii="Times New Roman" w:hAnsi="Times New Roman"/>
      <w:sz w:val="24"/>
    </w:rPr>
  </w:style>
  <w:style w:type="character" w:styleId="SubtleEmphasis">
    <w:name w:val="Subtle Emphasis"/>
    <w:basedOn w:val="DefaultParagraphFont"/>
    <w:uiPriority w:val="19"/>
    <w:qFormat/>
    <w:rsid w:val="00DF4676"/>
    <w:rPr>
      <w:i/>
      <w:iCs/>
      <w:color w:val="808080" w:themeColor="text1" w:themeTint="7F"/>
    </w:rPr>
  </w:style>
  <w:style w:type="paragraph" w:customStyle="1" w:styleId="Abstract">
    <w:name w:val="Abstract"/>
    <w:basedOn w:val="Normal"/>
    <w:link w:val="AbstractChar"/>
    <w:qFormat/>
    <w:rsid w:val="0097296A"/>
    <w:rPr>
      <w:b/>
    </w:rPr>
  </w:style>
  <w:style w:type="character" w:customStyle="1" w:styleId="AbstractChar">
    <w:name w:val="Abstract Char"/>
    <w:basedOn w:val="DefaultParagraphFont"/>
    <w:link w:val="Abstract"/>
    <w:rsid w:val="0097296A"/>
    <w:rPr>
      <w:rFonts w:ascii="Times New Roman" w:hAnsi="Times New Roman"/>
      <w:b/>
      <w:sz w:val="24"/>
    </w:rPr>
  </w:style>
  <w:style w:type="paragraph" w:styleId="Title">
    <w:name w:val="Title"/>
    <w:basedOn w:val="Normal"/>
    <w:next w:val="Normal"/>
    <w:link w:val="TitleChar"/>
    <w:uiPriority w:val="10"/>
    <w:rsid w:val="008E09A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9A0"/>
    <w:rPr>
      <w:rFonts w:asciiTheme="majorHAnsi" w:eastAsiaTheme="majorEastAsia" w:hAnsiTheme="majorHAnsi" w:cstheme="majorBidi"/>
      <w:spacing w:val="-10"/>
      <w:kern w:val="28"/>
      <w:sz w:val="56"/>
      <w:szCs w:val="56"/>
    </w:rPr>
  </w:style>
  <w:style w:type="paragraph" w:customStyle="1" w:styleId="Title1">
    <w:name w:val="Title1"/>
    <w:basedOn w:val="Abstract"/>
    <w:link w:val="Title1Char"/>
    <w:qFormat/>
    <w:rsid w:val="008E09A0"/>
    <w:rPr>
      <w:sz w:val="28"/>
      <w:lang w:val="en-US" w:eastAsia="ja-JP"/>
    </w:rPr>
  </w:style>
  <w:style w:type="character" w:customStyle="1" w:styleId="Title1Char">
    <w:name w:val="Title1 Char"/>
    <w:basedOn w:val="AbstractChar"/>
    <w:link w:val="Title1"/>
    <w:rsid w:val="008E09A0"/>
    <w:rPr>
      <w:rFonts w:ascii="Times New Roman" w:hAnsi="Times New Roman"/>
      <w:b/>
      <w:sz w:val="28"/>
      <w:lang w:val="en-US" w:eastAsia="ja-JP"/>
    </w:rPr>
  </w:style>
  <w:style w:type="paragraph" w:customStyle="1" w:styleId="CaptionedFigure">
    <w:name w:val="Captioned Figure"/>
    <w:basedOn w:val="Normal"/>
    <w:rsid w:val="001A44E0"/>
    <w:pPr>
      <w:keepNext/>
      <w:spacing w:after="200" w:line="240" w:lineRule="auto"/>
    </w:pPr>
    <w:rPr>
      <w:rFonts w:asciiTheme="minorHAnsi" w:eastAsia="宋体" w:hAnsiTheme="minorHAnsi"/>
      <w:szCs w:val="24"/>
      <w:lang w:val="en-US" w:eastAsia="en-US"/>
    </w:rPr>
  </w:style>
  <w:style w:type="paragraph" w:styleId="BodyText">
    <w:name w:val="Body Text"/>
    <w:basedOn w:val="Normal"/>
    <w:link w:val="BodyTextChar"/>
    <w:qFormat/>
    <w:rsid w:val="00AB5DD8"/>
    <w:pPr>
      <w:spacing w:before="180" w:after="180" w:line="240" w:lineRule="auto"/>
    </w:pPr>
    <w:rPr>
      <w:rFonts w:asciiTheme="minorHAnsi" w:eastAsiaTheme="minorHAnsi" w:hAnsiTheme="minorHAnsi"/>
      <w:szCs w:val="24"/>
      <w:lang w:val="en-US" w:eastAsia="en-US"/>
    </w:rPr>
  </w:style>
  <w:style w:type="character" w:customStyle="1" w:styleId="BodyTextChar">
    <w:name w:val="Body Text Char"/>
    <w:basedOn w:val="DefaultParagraphFont"/>
    <w:link w:val="BodyText"/>
    <w:rsid w:val="00AB5DD8"/>
    <w:rPr>
      <w:rFonts w:eastAsiaTheme="minorHAnsi"/>
      <w:sz w:val="24"/>
      <w:szCs w:val="24"/>
      <w:lang w:val="en-US" w:eastAsia="en-US"/>
    </w:rPr>
  </w:style>
  <w:style w:type="paragraph" w:customStyle="1" w:styleId="FirstParagraph">
    <w:name w:val="First Paragraph"/>
    <w:basedOn w:val="BodyText"/>
    <w:next w:val="BodyText"/>
    <w:qFormat/>
    <w:rsid w:val="00AB5DD8"/>
  </w:style>
  <w:style w:type="table" w:styleId="TableGrid">
    <w:name w:val="Table Grid"/>
    <w:basedOn w:val="TableNormal"/>
    <w:uiPriority w:val="59"/>
    <w:rsid w:val="00DD2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qFormat/>
    <w:rsid w:val="00B0556E"/>
    <w:pPr>
      <w:spacing w:after="0" w:line="360" w:lineRule="auto"/>
      <w:jc w:val="center"/>
    </w:pPr>
    <w:rPr>
      <w:rFonts w:ascii="Times New Roman" w:hAnsi="Times New Roman"/>
      <w:sz w:val="20"/>
      <w:lang w:val="en-GB"/>
    </w:rPr>
  </w:style>
  <w:style w:type="paragraph" w:styleId="ListParagraph">
    <w:name w:val="List Paragraph"/>
    <w:basedOn w:val="Normal"/>
    <w:uiPriority w:val="34"/>
    <w:qFormat/>
    <w:rsid w:val="00C36B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4151264">
      <w:bodyDiv w:val="1"/>
      <w:marLeft w:val="0"/>
      <w:marRight w:val="0"/>
      <w:marTop w:val="0"/>
      <w:marBottom w:val="0"/>
      <w:divBdr>
        <w:top w:val="none" w:sz="0" w:space="0" w:color="auto"/>
        <w:left w:val="none" w:sz="0" w:space="0" w:color="auto"/>
        <w:bottom w:val="none" w:sz="0" w:space="0" w:color="auto"/>
        <w:right w:val="none" w:sz="0" w:space="0" w:color="auto"/>
      </w:divBdr>
    </w:div>
    <w:div w:id="1055739391">
      <w:bodyDiv w:val="1"/>
      <w:marLeft w:val="0"/>
      <w:marRight w:val="0"/>
      <w:marTop w:val="0"/>
      <w:marBottom w:val="0"/>
      <w:divBdr>
        <w:top w:val="none" w:sz="0" w:space="0" w:color="auto"/>
        <w:left w:val="none" w:sz="0" w:space="0" w:color="auto"/>
        <w:bottom w:val="none" w:sz="0" w:space="0" w:color="auto"/>
        <w:right w:val="none" w:sz="0" w:space="0" w:color="auto"/>
      </w:divBdr>
    </w:div>
    <w:div w:id="1238127039">
      <w:bodyDiv w:val="1"/>
      <w:marLeft w:val="0"/>
      <w:marRight w:val="0"/>
      <w:marTop w:val="0"/>
      <w:marBottom w:val="0"/>
      <w:divBdr>
        <w:top w:val="none" w:sz="0" w:space="0" w:color="auto"/>
        <w:left w:val="none" w:sz="0" w:space="0" w:color="auto"/>
        <w:bottom w:val="none" w:sz="0" w:space="0" w:color="auto"/>
        <w:right w:val="none" w:sz="0" w:space="0" w:color="auto"/>
      </w:divBdr>
    </w:div>
    <w:div w:id="186065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image" Target="media/image10.ti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Relationship Id="rId20" Type="http://schemas.openxmlformats.org/officeDocument/2006/relationships/image" Target="media/image13.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tif"/><Relationship Id="rId23" Type="http://schemas.openxmlformats.org/officeDocument/2006/relationships/header" Target="header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29FDD-648B-450C-A84A-43A9A0EC4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33</Pages>
  <Words>10151</Words>
  <Characters>57865</Characters>
  <Application>Microsoft Office Word</Application>
  <DocSecurity>0</DocSecurity>
  <Lines>482</Lines>
  <Paragraphs>135</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Hewlett-Packard Company</Company>
  <LinksUpToDate>false</LinksUpToDate>
  <CharactersWithSpaces>67881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Hualin Zhan</dc:creator>
  <cp:lastModifiedBy>Hualin Zhan</cp:lastModifiedBy>
  <cp:revision>15</cp:revision>
  <cp:lastPrinted>2020-07-02T07:07:00Z</cp:lastPrinted>
  <dcterms:created xsi:type="dcterms:W3CDTF">2021-01-11T10:10:00Z</dcterms:created>
  <dcterms:modified xsi:type="dcterms:W3CDTF">2021-01-14T08:18:00Z</dcterms:modified>
</cp:coreProperties>
</file>