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D0B20" w14:textId="185D8A29" w:rsidR="0048019C" w:rsidRDefault="00780A1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</w:t>
      </w:r>
      <w:r w:rsidRPr="00780A1F">
        <w:rPr>
          <w:rFonts w:ascii="Arial" w:hAnsi="Arial" w:cs="Arial"/>
          <w:sz w:val="28"/>
          <w:szCs w:val="28"/>
        </w:rPr>
        <w:t xml:space="preserve">upplementary </w:t>
      </w:r>
      <w:r>
        <w:rPr>
          <w:rFonts w:ascii="Arial" w:hAnsi="Arial" w:cs="Arial"/>
          <w:sz w:val="28"/>
          <w:szCs w:val="28"/>
        </w:rPr>
        <w:t>M</w:t>
      </w:r>
      <w:r w:rsidRPr="00780A1F">
        <w:rPr>
          <w:rFonts w:ascii="Arial" w:hAnsi="Arial" w:cs="Arial"/>
          <w:sz w:val="28"/>
          <w:szCs w:val="28"/>
        </w:rPr>
        <w:t>aterials</w:t>
      </w:r>
    </w:p>
    <w:p w14:paraId="578A1438" w14:textId="07035818" w:rsidR="0005227A" w:rsidRDefault="0005227A">
      <w:pPr>
        <w:rPr>
          <w:rFonts w:ascii="Arial" w:hAnsi="Arial" w:cs="Arial"/>
          <w:sz w:val="28"/>
          <w:szCs w:val="28"/>
        </w:rPr>
      </w:pPr>
      <w:r w:rsidRPr="0005227A">
        <w:rPr>
          <w:rFonts w:ascii="Arial" w:hAnsi="Arial" w:cs="Arial"/>
          <w:sz w:val="28"/>
          <w:szCs w:val="28"/>
        </w:rPr>
        <w:t>Of the 213 myb</w:t>
      </w:r>
      <w:r>
        <w:rPr>
          <w:rFonts w:ascii="Arial" w:hAnsi="Arial" w:cs="Arial"/>
          <w:sz w:val="28"/>
          <w:szCs w:val="28"/>
        </w:rPr>
        <w:t>_superfamily</w:t>
      </w:r>
      <w:r w:rsidRPr="0005227A">
        <w:rPr>
          <w:rFonts w:ascii="Arial" w:hAnsi="Arial" w:cs="Arial"/>
          <w:sz w:val="28"/>
          <w:szCs w:val="28"/>
        </w:rPr>
        <w:t xml:space="preserve"> unigenes annotated in </w:t>
      </w:r>
      <w:r w:rsidR="009E742F">
        <w:rPr>
          <w:rFonts w:ascii="Arial" w:hAnsi="Arial" w:cs="Arial"/>
          <w:sz w:val="28"/>
          <w:szCs w:val="28"/>
        </w:rPr>
        <w:t>the t</w:t>
      </w:r>
      <w:r w:rsidR="009E742F" w:rsidRPr="00CC17D6">
        <w:rPr>
          <w:rFonts w:ascii="Arial" w:hAnsi="Arial" w:cs="Arial"/>
          <w:sz w:val="28"/>
          <w:szCs w:val="28"/>
        </w:rPr>
        <w:t>ranscriptome</w:t>
      </w:r>
      <w:r w:rsidRPr="0005227A">
        <w:rPr>
          <w:rFonts w:ascii="Arial" w:hAnsi="Arial" w:cs="Arial"/>
          <w:sz w:val="28"/>
          <w:szCs w:val="28"/>
        </w:rPr>
        <w:t xml:space="preserve"> group, 94 members have obvious differences in expression levels in the early development of Chiqua fruit.</w:t>
      </w:r>
      <w:r w:rsidR="009E742F" w:rsidRPr="009E742F">
        <w:t xml:space="preserve"> </w:t>
      </w:r>
      <w:r w:rsidR="009E742F" w:rsidRPr="009E742F">
        <w:rPr>
          <w:rFonts w:ascii="Arial" w:hAnsi="Arial" w:cs="Arial"/>
          <w:sz w:val="28"/>
          <w:szCs w:val="28"/>
        </w:rPr>
        <w:t xml:space="preserve">The veen diagram </w:t>
      </w:r>
      <w:r w:rsidR="009E742F">
        <w:rPr>
          <w:rFonts w:ascii="Arial" w:hAnsi="Arial" w:cs="Arial"/>
          <w:sz w:val="28"/>
          <w:szCs w:val="28"/>
        </w:rPr>
        <w:t>in</w:t>
      </w:r>
      <w:r w:rsidR="009E742F" w:rsidRPr="009E742F">
        <w:rPr>
          <w:rFonts w:ascii="Arial" w:hAnsi="Arial" w:cs="Arial"/>
          <w:sz w:val="28"/>
          <w:szCs w:val="28"/>
        </w:rPr>
        <w:t xml:space="preserve"> </w:t>
      </w:r>
      <w:r w:rsidR="009E742F">
        <w:rPr>
          <w:rFonts w:ascii="Arial" w:hAnsi="Arial" w:cs="Arial"/>
          <w:sz w:val="28"/>
          <w:szCs w:val="28"/>
        </w:rPr>
        <w:t>the main body</w:t>
      </w:r>
      <w:r w:rsidR="009E742F" w:rsidRPr="009E742F">
        <w:rPr>
          <w:rFonts w:ascii="Arial" w:hAnsi="Arial" w:cs="Arial"/>
          <w:sz w:val="28"/>
          <w:szCs w:val="28"/>
        </w:rPr>
        <w:t xml:space="preserve"> has shown the difference in the number of these differential genes in two different periods</w:t>
      </w:r>
      <w:r w:rsidR="009E742F">
        <w:rPr>
          <w:rFonts w:ascii="Arial" w:hAnsi="Arial" w:cs="Arial"/>
          <w:sz w:val="28"/>
          <w:szCs w:val="28"/>
        </w:rPr>
        <w:t xml:space="preserve"> (fig.7</w:t>
      </w:r>
      <w:r w:rsidR="009E742F">
        <w:rPr>
          <w:rFonts w:ascii="Arial" w:hAnsi="Arial" w:cs="Arial" w:hint="eastAsia"/>
          <w:sz w:val="28"/>
          <w:szCs w:val="28"/>
        </w:rPr>
        <w:t>b</w:t>
      </w:r>
      <w:r w:rsidR="009E742F">
        <w:rPr>
          <w:rFonts w:ascii="Arial" w:hAnsi="Arial" w:cs="Arial"/>
          <w:sz w:val="28"/>
          <w:szCs w:val="28"/>
        </w:rPr>
        <w:t>)</w:t>
      </w:r>
      <w:r w:rsidR="009E742F" w:rsidRPr="009E742F">
        <w:rPr>
          <w:rFonts w:ascii="Arial" w:hAnsi="Arial" w:cs="Arial"/>
          <w:sz w:val="28"/>
          <w:szCs w:val="28"/>
        </w:rPr>
        <w:t>, and the difference in the specific expression of these differential genes is expounded in the supplementary materials.</w:t>
      </w:r>
      <w:r w:rsidR="000E35D7" w:rsidRPr="000E35D7">
        <w:t xml:space="preserve"> </w:t>
      </w:r>
      <w:r w:rsidR="000E35D7" w:rsidRPr="000E35D7">
        <w:rPr>
          <w:rFonts w:ascii="Arial" w:hAnsi="Arial" w:cs="Arial"/>
          <w:sz w:val="28"/>
          <w:szCs w:val="28"/>
        </w:rPr>
        <w:t>Of the 34 differentially expressed genes between B and C, 9 were only different in B and C (fig</w:t>
      </w:r>
      <w:r w:rsidR="00CB5B4B">
        <w:rPr>
          <w:rFonts w:ascii="Arial" w:hAnsi="Arial" w:cs="Arial"/>
          <w:sz w:val="28"/>
          <w:szCs w:val="28"/>
        </w:rPr>
        <w:t>.S</w:t>
      </w:r>
      <w:r w:rsidR="000E35D7" w:rsidRPr="000E35D7">
        <w:rPr>
          <w:rFonts w:ascii="Arial" w:hAnsi="Arial" w:cs="Arial"/>
          <w:sz w:val="28"/>
          <w:szCs w:val="28"/>
        </w:rPr>
        <w:t>1A), 10 were significantly different in B and C and also in B and A (fig</w:t>
      </w:r>
      <w:r w:rsidR="00CB5B4B">
        <w:rPr>
          <w:rFonts w:ascii="Arial" w:hAnsi="Arial" w:cs="Arial"/>
          <w:sz w:val="28"/>
          <w:szCs w:val="28"/>
        </w:rPr>
        <w:t>.S</w:t>
      </w:r>
      <w:r w:rsidR="000E35D7" w:rsidRPr="000E35D7">
        <w:rPr>
          <w:rFonts w:ascii="Arial" w:hAnsi="Arial" w:cs="Arial"/>
          <w:sz w:val="28"/>
          <w:szCs w:val="28"/>
        </w:rPr>
        <w:t>2A), and 11 were significantly different in B and C and also in C and A (fig</w:t>
      </w:r>
      <w:r w:rsidR="00CB5B4B">
        <w:rPr>
          <w:rFonts w:ascii="Arial" w:hAnsi="Arial" w:cs="Arial"/>
          <w:sz w:val="28"/>
          <w:szCs w:val="28"/>
        </w:rPr>
        <w:t>.S</w:t>
      </w:r>
      <w:r w:rsidR="000E35D7" w:rsidRPr="000E35D7">
        <w:rPr>
          <w:rFonts w:ascii="Arial" w:hAnsi="Arial" w:cs="Arial"/>
          <w:sz w:val="28"/>
          <w:szCs w:val="28"/>
        </w:rPr>
        <w:t>2B).</w:t>
      </w:r>
      <w:r w:rsidR="006F25E1" w:rsidRPr="006F25E1">
        <w:t xml:space="preserve"> </w:t>
      </w:r>
      <w:r w:rsidR="006F25E1" w:rsidRPr="006F25E1">
        <w:rPr>
          <w:rFonts w:ascii="Arial" w:hAnsi="Arial" w:cs="Arial"/>
          <w:sz w:val="28"/>
          <w:szCs w:val="28"/>
        </w:rPr>
        <w:t>There are 10 significant differences between B and A (fig</w:t>
      </w:r>
      <w:r w:rsidR="00CB5B4B">
        <w:rPr>
          <w:rFonts w:ascii="Arial" w:hAnsi="Arial" w:cs="Arial"/>
          <w:sz w:val="28"/>
          <w:szCs w:val="28"/>
        </w:rPr>
        <w:t>.S</w:t>
      </w:r>
      <w:r w:rsidR="006F25E1" w:rsidRPr="006F25E1">
        <w:rPr>
          <w:rFonts w:ascii="Arial" w:hAnsi="Arial" w:cs="Arial"/>
          <w:sz w:val="28"/>
          <w:szCs w:val="28"/>
        </w:rPr>
        <w:t>1C), 29 significant differences between C and A (fig</w:t>
      </w:r>
      <w:r w:rsidR="00CB5B4B">
        <w:rPr>
          <w:rFonts w:ascii="Arial" w:hAnsi="Arial" w:cs="Arial"/>
          <w:sz w:val="28"/>
          <w:szCs w:val="28"/>
        </w:rPr>
        <w:t>.S</w:t>
      </w:r>
      <w:r w:rsidR="006F25E1" w:rsidRPr="006F25E1">
        <w:rPr>
          <w:rFonts w:ascii="Arial" w:hAnsi="Arial" w:cs="Arial"/>
          <w:sz w:val="28"/>
          <w:szCs w:val="28"/>
        </w:rPr>
        <w:t>1B) and 21 unique unigenes(fig</w:t>
      </w:r>
      <w:r w:rsidR="00CB5B4B">
        <w:rPr>
          <w:rFonts w:ascii="Arial" w:hAnsi="Arial" w:cs="Arial"/>
          <w:sz w:val="28"/>
          <w:szCs w:val="28"/>
        </w:rPr>
        <w:t>.S</w:t>
      </w:r>
      <w:r w:rsidR="006F25E1" w:rsidRPr="006F25E1">
        <w:rPr>
          <w:rFonts w:ascii="Arial" w:hAnsi="Arial" w:cs="Arial"/>
          <w:sz w:val="28"/>
          <w:szCs w:val="28"/>
        </w:rPr>
        <w:t>2C) in both groups.</w:t>
      </w:r>
      <w:r w:rsidR="006F25E1" w:rsidRPr="006F25E1">
        <w:t xml:space="preserve"> </w:t>
      </w:r>
      <w:r w:rsidR="006F25E1" w:rsidRPr="006F25E1">
        <w:rPr>
          <w:rFonts w:ascii="Arial" w:hAnsi="Arial" w:cs="Arial"/>
          <w:sz w:val="28"/>
          <w:szCs w:val="28"/>
        </w:rPr>
        <w:t>There are four unigene with obvious differences among the three groups (fig</w:t>
      </w:r>
      <w:r w:rsidR="00CB5B4B">
        <w:rPr>
          <w:rFonts w:ascii="Arial" w:hAnsi="Arial" w:cs="Arial"/>
          <w:sz w:val="28"/>
          <w:szCs w:val="28"/>
        </w:rPr>
        <w:t>.S</w:t>
      </w:r>
      <w:r w:rsidR="006F25E1" w:rsidRPr="006F25E1">
        <w:rPr>
          <w:rFonts w:ascii="Arial" w:hAnsi="Arial" w:cs="Arial"/>
          <w:sz w:val="28"/>
          <w:szCs w:val="28"/>
        </w:rPr>
        <w:t>4), and their corresponding gene</w:t>
      </w:r>
      <w:r w:rsidR="006F25E1">
        <w:rPr>
          <w:rFonts w:ascii="Arial" w:hAnsi="Arial" w:cs="Arial"/>
          <w:sz w:val="28"/>
          <w:szCs w:val="28"/>
        </w:rPr>
        <w:t>_id</w:t>
      </w:r>
      <w:r w:rsidR="006F25E1" w:rsidRPr="006F25E1">
        <w:rPr>
          <w:rFonts w:ascii="Arial" w:hAnsi="Arial" w:cs="Arial"/>
          <w:sz w:val="28"/>
          <w:szCs w:val="28"/>
        </w:rPr>
        <w:t>s are:</w:t>
      </w:r>
      <w:r w:rsidR="006F25E1" w:rsidRPr="006F25E1">
        <w:rPr>
          <w:rFonts w:ascii="Arial" w:hAnsi="Arial" w:cs="Arial"/>
          <w:sz w:val="28"/>
          <w:szCs w:val="28"/>
        </w:rPr>
        <w:t xml:space="preserve"> </w:t>
      </w:r>
      <w:r w:rsidR="006F25E1" w:rsidRPr="00F72E76">
        <w:rPr>
          <w:rFonts w:ascii="Arial" w:hAnsi="Arial" w:cs="Arial"/>
          <w:sz w:val="28"/>
          <w:szCs w:val="28"/>
        </w:rPr>
        <w:t>TRINITY_DN32880_c1_g2</w:t>
      </w:r>
      <w:r w:rsidR="006F25E1">
        <w:rPr>
          <w:rFonts w:ascii="Arial" w:hAnsi="Arial" w:cs="Arial"/>
          <w:sz w:val="28"/>
          <w:szCs w:val="28"/>
        </w:rPr>
        <w:t xml:space="preserve">, </w:t>
      </w:r>
      <w:r w:rsidR="006F25E1" w:rsidRPr="00F72E76">
        <w:rPr>
          <w:rFonts w:ascii="Arial" w:hAnsi="Arial" w:cs="Arial"/>
          <w:sz w:val="28"/>
          <w:szCs w:val="28"/>
        </w:rPr>
        <w:t>TRINITY_DN33604_c4_g10</w:t>
      </w:r>
      <w:r w:rsidR="006F25E1">
        <w:rPr>
          <w:rFonts w:ascii="Arial" w:hAnsi="Arial" w:cs="Arial" w:hint="eastAsia"/>
          <w:sz w:val="28"/>
          <w:szCs w:val="28"/>
        </w:rPr>
        <w:t>,</w:t>
      </w:r>
      <w:r w:rsidR="006F25E1">
        <w:rPr>
          <w:rFonts w:ascii="Arial" w:hAnsi="Arial" w:cs="Arial"/>
          <w:sz w:val="28"/>
          <w:szCs w:val="28"/>
        </w:rPr>
        <w:t xml:space="preserve"> </w:t>
      </w:r>
      <w:r w:rsidR="006F25E1" w:rsidRPr="00F72E76">
        <w:rPr>
          <w:rFonts w:ascii="Arial" w:hAnsi="Arial" w:cs="Arial"/>
          <w:sz w:val="28"/>
          <w:szCs w:val="28"/>
        </w:rPr>
        <w:t>TRINITY_DN35142_c2_g2</w:t>
      </w:r>
      <w:r w:rsidR="006F25E1">
        <w:rPr>
          <w:rFonts w:ascii="Arial" w:hAnsi="Arial" w:cs="Arial" w:hint="eastAsia"/>
          <w:sz w:val="28"/>
          <w:szCs w:val="28"/>
        </w:rPr>
        <w:t>,</w:t>
      </w:r>
      <w:r w:rsidR="006F25E1">
        <w:rPr>
          <w:rFonts w:ascii="Arial" w:hAnsi="Arial" w:cs="Arial"/>
          <w:sz w:val="28"/>
          <w:szCs w:val="28"/>
        </w:rPr>
        <w:t xml:space="preserve"> </w:t>
      </w:r>
      <w:r w:rsidR="006F25E1" w:rsidRPr="00F72E76">
        <w:rPr>
          <w:rFonts w:ascii="Arial" w:hAnsi="Arial" w:cs="Arial"/>
          <w:sz w:val="28"/>
          <w:szCs w:val="28"/>
        </w:rPr>
        <w:t>TRINITY_DN35924_c3_g2</w:t>
      </w:r>
      <w:r w:rsidR="00321EC5">
        <w:rPr>
          <w:rFonts w:ascii="Arial" w:hAnsi="Arial" w:cs="Arial"/>
          <w:sz w:val="28"/>
          <w:szCs w:val="28"/>
        </w:rPr>
        <w:t xml:space="preserve"> </w:t>
      </w:r>
      <w:r w:rsidR="006F25E1">
        <w:rPr>
          <w:rFonts w:ascii="Arial" w:hAnsi="Arial" w:cs="Arial" w:hint="eastAsia"/>
          <w:sz w:val="28"/>
          <w:szCs w:val="28"/>
        </w:rPr>
        <w:t>(</w:t>
      </w:r>
      <w:r w:rsidR="006F25E1">
        <w:rPr>
          <w:rFonts w:ascii="Arial" w:hAnsi="Arial" w:cs="Arial"/>
          <w:sz w:val="28"/>
          <w:szCs w:val="28"/>
        </w:rPr>
        <w:t xml:space="preserve">Table </w:t>
      </w:r>
      <w:r w:rsidR="00A7196C">
        <w:rPr>
          <w:rFonts w:ascii="Arial" w:hAnsi="Arial" w:cs="Arial"/>
          <w:sz w:val="28"/>
          <w:szCs w:val="28"/>
        </w:rPr>
        <w:t>S</w:t>
      </w:r>
      <w:r w:rsidR="006F25E1">
        <w:rPr>
          <w:rFonts w:ascii="Arial" w:hAnsi="Arial" w:cs="Arial"/>
          <w:sz w:val="28"/>
          <w:szCs w:val="28"/>
        </w:rPr>
        <w:t>1)</w:t>
      </w:r>
      <w:r w:rsidR="006F25E1">
        <w:rPr>
          <w:rFonts w:ascii="Arial" w:hAnsi="Arial" w:cs="Arial"/>
          <w:sz w:val="28"/>
          <w:szCs w:val="28"/>
        </w:rPr>
        <w:t>.</w:t>
      </w:r>
    </w:p>
    <w:p w14:paraId="7FF4C949" w14:textId="59C0B6A6" w:rsidR="0079123F" w:rsidRDefault="0079123F">
      <w:pPr>
        <w:rPr>
          <w:rFonts w:ascii="Arial" w:hAnsi="Arial" w:cs="Arial"/>
          <w:sz w:val="28"/>
          <w:szCs w:val="28"/>
        </w:rPr>
      </w:pPr>
      <w:r>
        <w:rPr>
          <w:rFonts w:hint="eastAsia"/>
          <w:noProof/>
        </w:rPr>
        <w:lastRenderedPageBreak/>
        <w:drawing>
          <wp:inline distT="0" distB="0" distL="0" distR="0" wp14:anchorId="512BDA2B" wp14:editId="4B2D5EDE">
            <wp:extent cx="5274310" cy="788987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8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94E05" w14:textId="07F11B32" w:rsidR="003E7D44" w:rsidRPr="009B2FB4" w:rsidRDefault="003E7D44">
      <w:pPr>
        <w:rPr>
          <w:rFonts w:ascii="Arial" w:hAnsi="Arial" w:cs="Arial"/>
          <w:sz w:val="24"/>
          <w:szCs w:val="24"/>
        </w:rPr>
      </w:pPr>
      <w:r w:rsidRPr="009B2FB4">
        <w:rPr>
          <w:rFonts w:ascii="Arial" w:hAnsi="Arial" w:cs="Arial"/>
          <w:sz w:val="24"/>
          <w:szCs w:val="24"/>
        </w:rPr>
        <w:t>F</w:t>
      </w:r>
      <w:r w:rsidRPr="009B2FB4">
        <w:rPr>
          <w:rFonts w:ascii="Arial" w:hAnsi="Arial" w:cs="Arial" w:hint="eastAsia"/>
          <w:sz w:val="24"/>
          <w:szCs w:val="24"/>
        </w:rPr>
        <w:t>ig</w:t>
      </w:r>
      <w:r w:rsidRPr="009B2FB4">
        <w:rPr>
          <w:rFonts w:ascii="Arial" w:hAnsi="Arial" w:cs="Arial"/>
          <w:sz w:val="24"/>
          <w:szCs w:val="24"/>
        </w:rPr>
        <w:t xml:space="preserve"> </w:t>
      </w:r>
      <w:r w:rsidR="00BA6019" w:rsidRPr="009B2FB4">
        <w:rPr>
          <w:rFonts w:ascii="Arial" w:hAnsi="Arial" w:cs="Arial"/>
          <w:sz w:val="24"/>
          <w:szCs w:val="24"/>
        </w:rPr>
        <w:t>S</w:t>
      </w:r>
      <w:r w:rsidRPr="009B2FB4">
        <w:rPr>
          <w:rFonts w:ascii="Arial" w:hAnsi="Arial" w:cs="Arial"/>
          <w:sz w:val="24"/>
          <w:szCs w:val="24"/>
        </w:rPr>
        <w:t xml:space="preserve">1. </w:t>
      </w:r>
      <w:r w:rsidR="00BA6019" w:rsidRPr="009B2FB4">
        <w:rPr>
          <w:rFonts w:ascii="Arial" w:hAnsi="Arial" w:cs="Arial"/>
          <w:sz w:val="24"/>
          <w:szCs w:val="24"/>
        </w:rPr>
        <w:t>TPM values of myb_superfamily unigenes in 3 periods of chieh-qua fruits development. A:</w:t>
      </w:r>
      <w:bookmarkStart w:id="0" w:name="_Hlk129349260"/>
      <w:r w:rsidR="00BA6019" w:rsidRPr="009B2FB4">
        <w:rPr>
          <w:rFonts w:ascii="Arial" w:hAnsi="Arial" w:cs="Arial"/>
          <w:sz w:val="24"/>
          <w:szCs w:val="24"/>
        </w:rPr>
        <w:t xml:space="preserve"> </w:t>
      </w:r>
      <w:bookmarkStart w:id="1" w:name="_Hlk129348946"/>
      <w:r w:rsidR="00BA6019" w:rsidRPr="009B2FB4">
        <w:rPr>
          <w:rFonts w:ascii="Arial" w:hAnsi="Arial" w:cs="Arial"/>
          <w:sz w:val="24"/>
          <w:szCs w:val="24"/>
        </w:rPr>
        <w:t>the TPM</w:t>
      </w:r>
      <w:r w:rsidR="00BA6019" w:rsidRPr="009B2FB4">
        <w:rPr>
          <w:rFonts w:ascii="Arial" w:hAnsi="Arial" w:cs="Arial"/>
          <w:sz w:val="24"/>
          <w:szCs w:val="24"/>
        </w:rPr>
        <w:t xml:space="preserve"> values </w:t>
      </w:r>
      <w:r w:rsidR="00BA6019" w:rsidRPr="009B2FB4">
        <w:rPr>
          <w:rFonts w:ascii="Arial" w:hAnsi="Arial" w:cs="Arial"/>
          <w:sz w:val="24"/>
          <w:szCs w:val="24"/>
        </w:rPr>
        <w:t xml:space="preserve">have </w:t>
      </w:r>
      <w:r w:rsidR="00BA6019" w:rsidRPr="009B2FB4">
        <w:rPr>
          <w:rFonts w:ascii="Arial" w:hAnsi="Arial" w:cs="Arial"/>
          <w:sz w:val="24"/>
          <w:szCs w:val="24"/>
        </w:rPr>
        <w:t>significant differences</w:t>
      </w:r>
      <w:bookmarkEnd w:id="0"/>
      <w:r w:rsidR="00BA6019" w:rsidRPr="009B2FB4">
        <w:rPr>
          <w:rFonts w:ascii="Arial" w:hAnsi="Arial" w:cs="Arial"/>
          <w:sz w:val="24"/>
          <w:szCs w:val="24"/>
        </w:rPr>
        <w:t xml:space="preserve"> </w:t>
      </w:r>
      <w:r w:rsidR="00BA6019" w:rsidRPr="009B2FB4">
        <w:rPr>
          <w:rFonts w:ascii="Arial" w:hAnsi="Arial" w:cs="Arial"/>
          <w:sz w:val="24"/>
          <w:szCs w:val="24"/>
        </w:rPr>
        <w:t xml:space="preserve">between </w:t>
      </w:r>
      <w:r w:rsidR="00BA6019" w:rsidRPr="009B2FB4">
        <w:rPr>
          <w:rFonts w:ascii="Arial" w:hAnsi="Arial" w:cs="Arial"/>
          <w:sz w:val="24"/>
          <w:szCs w:val="24"/>
        </w:rPr>
        <w:t>in B and C</w:t>
      </w:r>
      <w:bookmarkEnd w:id="1"/>
      <w:r w:rsidR="000627E2" w:rsidRPr="009B2FB4">
        <w:rPr>
          <w:rFonts w:ascii="Arial" w:hAnsi="Arial" w:cs="Arial"/>
          <w:sz w:val="24"/>
          <w:szCs w:val="24"/>
        </w:rPr>
        <w:t>;</w:t>
      </w:r>
      <w:r w:rsidR="00BA6019" w:rsidRPr="009B2FB4">
        <w:rPr>
          <w:rFonts w:ascii="Arial" w:hAnsi="Arial" w:cs="Arial"/>
          <w:sz w:val="24"/>
          <w:szCs w:val="24"/>
        </w:rPr>
        <w:t xml:space="preserve"> B: </w:t>
      </w:r>
      <w:r w:rsidR="00BA6019" w:rsidRPr="009B2FB4">
        <w:rPr>
          <w:rFonts w:ascii="Arial" w:hAnsi="Arial" w:cs="Arial"/>
          <w:sz w:val="24"/>
          <w:szCs w:val="24"/>
        </w:rPr>
        <w:t xml:space="preserve">the TPM values have significant differences between in </w:t>
      </w:r>
      <w:r w:rsidR="00BA6019" w:rsidRPr="009B2FB4">
        <w:rPr>
          <w:rFonts w:ascii="Arial" w:hAnsi="Arial" w:cs="Arial"/>
          <w:sz w:val="24"/>
          <w:szCs w:val="24"/>
        </w:rPr>
        <w:t>C</w:t>
      </w:r>
      <w:r w:rsidR="00BA6019" w:rsidRPr="009B2FB4">
        <w:rPr>
          <w:rFonts w:ascii="Arial" w:hAnsi="Arial" w:cs="Arial"/>
          <w:sz w:val="24"/>
          <w:szCs w:val="24"/>
        </w:rPr>
        <w:t xml:space="preserve"> and </w:t>
      </w:r>
      <w:r w:rsidR="00BA6019" w:rsidRPr="009B2FB4">
        <w:rPr>
          <w:rFonts w:ascii="Arial" w:hAnsi="Arial" w:cs="Arial"/>
          <w:sz w:val="24"/>
          <w:szCs w:val="24"/>
        </w:rPr>
        <w:t>A</w:t>
      </w:r>
      <w:r w:rsidR="000627E2" w:rsidRPr="009B2FB4">
        <w:rPr>
          <w:rFonts w:ascii="Arial" w:hAnsi="Arial" w:cs="Arial"/>
          <w:sz w:val="24"/>
          <w:szCs w:val="24"/>
        </w:rPr>
        <w:t xml:space="preserve">; C: </w:t>
      </w:r>
      <w:r w:rsidR="000627E2" w:rsidRPr="009B2FB4">
        <w:rPr>
          <w:rFonts w:ascii="Arial" w:hAnsi="Arial" w:cs="Arial"/>
          <w:sz w:val="24"/>
          <w:szCs w:val="24"/>
        </w:rPr>
        <w:t xml:space="preserve">the TPM values have significant differences between in </w:t>
      </w:r>
      <w:r w:rsidR="000627E2" w:rsidRPr="009B2FB4">
        <w:rPr>
          <w:rFonts w:ascii="Arial" w:hAnsi="Arial" w:cs="Arial"/>
          <w:sz w:val="24"/>
          <w:szCs w:val="24"/>
        </w:rPr>
        <w:t>B</w:t>
      </w:r>
      <w:r w:rsidR="000627E2" w:rsidRPr="009B2FB4">
        <w:rPr>
          <w:rFonts w:ascii="Arial" w:hAnsi="Arial" w:cs="Arial"/>
          <w:sz w:val="24"/>
          <w:szCs w:val="24"/>
        </w:rPr>
        <w:t xml:space="preserve"> and A</w:t>
      </w:r>
      <w:r w:rsidR="000627E2" w:rsidRPr="009B2FB4">
        <w:rPr>
          <w:rFonts w:ascii="Arial" w:hAnsi="Arial" w:cs="Arial"/>
          <w:sz w:val="24"/>
          <w:szCs w:val="24"/>
        </w:rPr>
        <w:t>.</w:t>
      </w:r>
    </w:p>
    <w:p w14:paraId="13566323" w14:textId="1F75BDF1" w:rsidR="0091373F" w:rsidRDefault="0079123F">
      <w:r>
        <w:rPr>
          <w:rFonts w:ascii="Arial" w:hAnsi="Arial" w:cs="Arial"/>
          <w:noProof/>
          <w:sz w:val="28"/>
          <w:szCs w:val="28"/>
        </w:rPr>
        <w:lastRenderedPageBreak/>
        <w:drawing>
          <wp:inline distT="0" distB="0" distL="0" distR="0" wp14:anchorId="03048D5D" wp14:editId="4B79585E">
            <wp:extent cx="4921250" cy="7673973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9409" cy="7686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2F9D8" w14:textId="69FD5FD5" w:rsidR="009B2FB4" w:rsidRDefault="009B2FB4" w:rsidP="009B2FB4">
      <w:pPr>
        <w:jc w:val="left"/>
        <w:rPr>
          <w:noProof/>
        </w:rPr>
      </w:pPr>
      <w:r w:rsidRPr="009B2FB4">
        <w:rPr>
          <w:rFonts w:ascii="Arial" w:hAnsi="Arial" w:cs="Arial"/>
          <w:sz w:val="24"/>
          <w:szCs w:val="24"/>
        </w:rPr>
        <w:t>F</w:t>
      </w:r>
      <w:r w:rsidRPr="009B2FB4">
        <w:rPr>
          <w:rFonts w:ascii="Arial" w:hAnsi="Arial" w:cs="Arial" w:hint="eastAsia"/>
          <w:sz w:val="24"/>
          <w:szCs w:val="24"/>
        </w:rPr>
        <w:t>ig</w:t>
      </w:r>
      <w:r w:rsidRPr="009B2FB4">
        <w:rPr>
          <w:rFonts w:ascii="Arial" w:hAnsi="Arial" w:cs="Arial"/>
          <w:sz w:val="24"/>
          <w:szCs w:val="24"/>
        </w:rPr>
        <w:t xml:space="preserve"> S</w:t>
      </w:r>
      <w:r>
        <w:rPr>
          <w:rFonts w:ascii="Arial" w:hAnsi="Arial" w:cs="Arial"/>
          <w:sz w:val="24"/>
          <w:szCs w:val="24"/>
        </w:rPr>
        <w:t>2</w:t>
      </w:r>
      <w:r w:rsidRPr="009B2FB4">
        <w:rPr>
          <w:rFonts w:ascii="Arial" w:hAnsi="Arial" w:cs="Arial"/>
          <w:sz w:val="24"/>
          <w:szCs w:val="24"/>
        </w:rPr>
        <w:t>. TPM values of myb_superfamily unigenes in 3 periods of chieh-qua fruits development.</w:t>
      </w:r>
      <w:r>
        <w:rPr>
          <w:rFonts w:ascii="Arial" w:hAnsi="Arial" w:cs="Arial"/>
          <w:sz w:val="24"/>
          <w:szCs w:val="24"/>
        </w:rPr>
        <w:t xml:space="preserve"> A: </w:t>
      </w:r>
      <w:r w:rsidRPr="009B2FB4">
        <w:rPr>
          <w:rFonts w:ascii="Arial" w:hAnsi="Arial" w:cs="Arial"/>
          <w:sz w:val="24"/>
          <w:szCs w:val="24"/>
        </w:rPr>
        <w:t>the TPM values have significant differences</w:t>
      </w:r>
      <w:r>
        <w:rPr>
          <w:rFonts w:ascii="Arial" w:hAnsi="Arial" w:cs="Arial"/>
          <w:sz w:val="24"/>
          <w:szCs w:val="24"/>
        </w:rPr>
        <w:t xml:space="preserve"> in C vs B and </w:t>
      </w:r>
      <w:r w:rsidR="00AE2A1F">
        <w:rPr>
          <w:rFonts w:ascii="Arial" w:hAnsi="Arial" w:cs="Arial"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 vs A;</w:t>
      </w:r>
      <w:r w:rsidR="00AE2A1F">
        <w:rPr>
          <w:rFonts w:ascii="Arial" w:hAnsi="Arial" w:cs="Arial"/>
          <w:sz w:val="24"/>
          <w:szCs w:val="24"/>
        </w:rPr>
        <w:t xml:space="preserve"> B:</w:t>
      </w:r>
      <w:r w:rsidR="00AE2A1F" w:rsidRPr="00AE2A1F">
        <w:rPr>
          <w:rFonts w:ascii="Arial" w:hAnsi="Arial" w:cs="Arial"/>
          <w:sz w:val="24"/>
          <w:szCs w:val="24"/>
        </w:rPr>
        <w:t xml:space="preserve"> </w:t>
      </w:r>
      <w:r w:rsidR="00AE2A1F" w:rsidRPr="009B2FB4">
        <w:rPr>
          <w:rFonts w:ascii="Arial" w:hAnsi="Arial" w:cs="Arial"/>
          <w:sz w:val="24"/>
          <w:szCs w:val="24"/>
        </w:rPr>
        <w:t>the TPM values have significant differences</w:t>
      </w:r>
      <w:r w:rsidR="00AE2A1F">
        <w:rPr>
          <w:rFonts w:ascii="Arial" w:hAnsi="Arial" w:cs="Arial"/>
          <w:sz w:val="24"/>
          <w:szCs w:val="24"/>
        </w:rPr>
        <w:t xml:space="preserve"> in C vs B and C vs A</w:t>
      </w:r>
      <w:r w:rsidR="00AE2A1F">
        <w:rPr>
          <w:rFonts w:ascii="Arial" w:hAnsi="Arial" w:cs="Arial"/>
          <w:sz w:val="24"/>
          <w:szCs w:val="24"/>
        </w:rPr>
        <w:t xml:space="preserve">; C: </w:t>
      </w:r>
      <w:r w:rsidR="00AE2A1F" w:rsidRPr="009B2FB4">
        <w:rPr>
          <w:rFonts w:ascii="Arial" w:hAnsi="Arial" w:cs="Arial"/>
          <w:sz w:val="24"/>
          <w:szCs w:val="24"/>
        </w:rPr>
        <w:t>the TPM values have significant differences</w:t>
      </w:r>
      <w:r w:rsidR="00AE2A1F">
        <w:rPr>
          <w:rFonts w:ascii="Arial" w:hAnsi="Arial" w:cs="Arial"/>
          <w:sz w:val="24"/>
          <w:szCs w:val="24"/>
        </w:rPr>
        <w:t xml:space="preserve"> in C vs </w:t>
      </w:r>
      <w:r w:rsidR="00AE2A1F">
        <w:rPr>
          <w:rFonts w:ascii="Arial" w:hAnsi="Arial" w:cs="Arial"/>
          <w:sz w:val="24"/>
          <w:szCs w:val="24"/>
        </w:rPr>
        <w:t>A</w:t>
      </w:r>
      <w:r w:rsidR="00AE2A1F">
        <w:rPr>
          <w:rFonts w:ascii="Arial" w:hAnsi="Arial" w:cs="Arial"/>
          <w:sz w:val="24"/>
          <w:szCs w:val="24"/>
        </w:rPr>
        <w:t xml:space="preserve"> and </w:t>
      </w:r>
      <w:r w:rsidR="00AE2A1F">
        <w:rPr>
          <w:rFonts w:ascii="Arial" w:hAnsi="Arial" w:cs="Arial"/>
          <w:sz w:val="24"/>
          <w:szCs w:val="24"/>
        </w:rPr>
        <w:t>B</w:t>
      </w:r>
      <w:r w:rsidR="00AE2A1F">
        <w:rPr>
          <w:rFonts w:ascii="Arial" w:hAnsi="Arial" w:cs="Arial"/>
          <w:sz w:val="24"/>
          <w:szCs w:val="24"/>
        </w:rPr>
        <w:t xml:space="preserve"> vs A</w:t>
      </w:r>
      <w:r w:rsidR="00AE2A1F">
        <w:rPr>
          <w:rFonts w:ascii="Arial" w:hAnsi="Arial" w:cs="Arial"/>
          <w:sz w:val="24"/>
          <w:szCs w:val="24"/>
        </w:rPr>
        <w:t>.</w:t>
      </w:r>
    </w:p>
    <w:p w14:paraId="32319234" w14:textId="60948AF0" w:rsidR="00461A13" w:rsidRDefault="00461A13" w:rsidP="009B2FB4">
      <w:pPr>
        <w:jc w:val="left"/>
      </w:pPr>
      <w:r>
        <w:rPr>
          <w:noProof/>
        </w:rPr>
        <w:lastRenderedPageBreak/>
        <w:drawing>
          <wp:inline distT="0" distB="0" distL="0" distR="0" wp14:anchorId="2B4BB13A" wp14:editId="23C4CC34">
            <wp:extent cx="5274310" cy="311023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42EB7" w14:textId="1B9BF2B4" w:rsidR="00461A13" w:rsidRDefault="00A34268">
      <w:r w:rsidRPr="009B2FB4">
        <w:rPr>
          <w:rFonts w:ascii="Arial" w:hAnsi="Arial" w:cs="Arial"/>
          <w:sz w:val="24"/>
          <w:szCs w:val="24"/>
        </w:rPr>
        <w:t>F</w:t>
      </w:r>
      <w:r w:rsidRPr="009B2FB4">
        <w:rPr>
          <w:rFonts w:ascii="Arial" w:hAnsi="Arial" w:cs="Arial" w:hint="eastAsia"/>
          <w:sz w:val="24"/>
          <w:szCs w:val="24"/>
        </w:rPr>
        <w:t>ig</w:t>
      </w:r>
      <w:r w:rsidRPr="009B2FB4">
        <w:rPr>
          <w:rFonts w:ascii="Arial" w:hAnsi="Arial" w:cs="Arial"/>
          <w:sz w:val="24"/>
          <w:szCs w:val="24"/>
        </w:rPr>
        <w:t xml:space="preserve"> S</w:t>
      </w:r>
      <w:r w:rsidR="00B81BB4">
        <w:rPr>
          <w:rFonts w:ascii="Arial" w:hAnsi="Arial" w:cs="Arial"/>
          <w:sz w:val="24"/>
          <w:szCs w:val="24"/>
        </w:rPr>
        <w:t>3</w:t>
      </w:r>
      <w:r w:rsidRPr="009B2FB4">
        <w:rPr>
          <w:rFonts w:ascii="Arial" w:hAnsi="Arial" w:cs="Arial"/>
          <w:sz w:val="24"/>
          <w:szCs w:val="24"/>
        </w:rPr>
        <w:t>. TPM values of myb_superfamily unigenes have significant differences</w:t>
      </w:r>
      <w:r w:rsidRPr="009B2FB4">
        <w:rPr>
          <w:rFonts w:ascii="Arial" w:hAnsi="Arial" w:cs="Arial"/>
          <w:sz w:val="24"/>
          <w:szCs w:val="24"/>
        </w:rPr>
        <w:t xml:space="preserve"> </w:t>
      </w:r>
      <w:r w:rsidRPr="009B2FB4">
        <w:rPr>
          <w:rFonts w:ascii="Arial" w:hAnsi="Arial" w:cs="Arial"/>
          <w:sz w:val="24"/>
          <w:szCs w:val="24"/>
        </w:rPr>
        <w:t>in 3 periods of chieh-qua fruits development.</w:t>
      </w:r>
    </w:p>
    <w:sectPr w:rsidR="00461A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7558A9" w14:textId="77777777" w:rsidR="008D7250" w:rsidRDefault="008D7250" w:rsidP="00780A1F">
      <w:r>
        <w:separator/>
      </w:r>
    </w:p>
  </w:endnote>
  <w:endnote w:type="continuationSeparator" w:id="0">
    <w:p w14:paraId="1E8BE533" w14:textId="77777777" w:rsidR="008D7250" w:rsidRDefault="008D7250" w:rsidP="00780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999E3" w14:textId="77777777" w:rsidR="008D7250" w:rsidRDefault="008D7250" w:rsidP="00780A1F">
      <w:r>
        <w:separator/>
      </w:r>
    </w:p>
  </w:footnote>
  <w:footnote w:type="continuationSeparator" w:id="0">
    <w:p w14:paraId="121D556D" w14:textId="77777777" w:rsidR="008D7250" w:rsidRDefault="008D7250" w:rsidP="00780A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DB6"/>
    <w:rsid w:val="0005227A"/>
    <w:rsid w:val="000627E2"/>
    <w:rsid w:val="00090276"/>
    <w:rsid w:val="000E35D7"/>
    <w:rsid w:val="00156E1E"/>
    <w:rsid w:val="00181C21"/>
    <w:rsid w:val="00321EC5"/>
    <w:rsid w:val="003631EE"/>
    <w:rsid w:val="003E7D44"/>
    <w:rsid w:val="00461A13"/>
    <w:rsid w:val="0048019C"/>
    <w:rsid w:val="00530BD9"/>
    <w:rsid w:val="00572D4A"/>
    <w:rsid w:val="00606DB6"/>
    <w:rsid w:val="006148B3"/>
    <w:rsid w:val="006F25E1"/>
    <w:rsid w:val="00780A1F"/>
    <w:rsid w:val="0079123F"/>
    <w:rsid w:val="00884786"/>
    <w:rsid w:val="008D7250"/>
    <w:rsid w:val="0091373F"/>
    <w:rsid w:val="009B2FB4"/>
    <w:rsid w:val="009E742F"/>
    <w:rsid w:val="00A34268"/>
    <w:rsid w:val="00A7196C"/>
    <w:rsid w:val="00AE2A1F"/>
    <w:rsid w:val="00AF297B"/>
    <w:rsid w:val="00B81BB4"/>
    <w:rsid w:val="00BA6019"/>
    <w:rsid w:val="00CB21BD"/>
    <w:rsid w:val="00CB5B4B"/>
    <w:rsid w:val="00F7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E53DD9"/>
  <w15:chartTrackingRefBased/>
  <w15:docId w15:val="{4B4CD8F4-A35D-48DA-83FA-607B96A97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0A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0A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0A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0A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彬 车</dc:creator>
  <cp:keywords/>
  <dc:description/>
  <cp:lastModifiedBy>彬 车</cp:lastModifiedBy>
  <cp:revision>3</cp:revision>
  <dcterms:created xsi:type="dcterms:W3CDTF">2023-03-10T06:20:00Z</dcterms:created>
  <dcterms:modified xsi:type="dcterms:W3CDTF">2023-03-10T06:20:00Z</dcterms:modified>
</cp:coreProperties>
</file>