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color w:val="333333"/>
          <w:kern w:val="2"/>
          <w:sz w:val="21"/>
          <w:szCs w:val="22"/>
          <w:lang w:val="en-US" w:eastAsia="zh-CN" w:bidi="ar"/>
        </w:rPr>
        <w:t>Supplemental material: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Cs w:val="21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73040" cy="2278380"/>
            <wp:effectExtent l="0" t="0" r="0" b="762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cs="Times New Roman"/>
          <w:color w:val="000000"/>
          <w:szCs w:val="21"/>
          <w:lang w:val="en-US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1"/>
          <w:szCs w:val="21"/>
          <w:lang w:val="en-US" w:eastAsia="zh-CN" w:bidi="ar"/>
        </w:rPr>
        <w:t>Fig. S1 The collection of bleeding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80" w:lineRule="auto"/>
        <w:ind w:left="0" w:right="0"/>
        <w:jc w:val="both"/>
      </w:pPr>
      <w:r>
        <w:rPr>
          <w:rFonts w:hint="default" w:ascii="Times New Roman" w:hAnsi="Times New Roman" w:eastAsia="等线" w:cs="Times New Roman"/>
          <w:color w:val="000000"/>
          <w:kern w:val="2"/>
          <w:sz w:val="21"/>
          <w:szCs w:val="21"/>
          <w:lang w:val="en-US" w:eastAsia="zh-CN" w:bidi="ar"/>
        </w:rPr>
        <w:t>Note: A: The bleeding treatment method, B: The specific structure of the bottle of celine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aperSrc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3YzU0NDZhZWE0OWU5ZjQ4MzFlYjljZTk3ODkyNTgifQ=="/>
  </w:docVars>
  <w:rsids>
    <w:rsidRoot w:val="00000000"/>
    <w:rsid w:val="657C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2023-04-28T02:59:10Z</dcterms:created>
  <dc:creator>15187</dc:creator>
  <cp:lastModifiedBy>轩</cp:lastModifiedBy>
  <dcterms:modified xsi:type="dcterms:W3CDTF">2023-04-28T02:59:24Z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9841733100CD4A9CAE678490F74B3DB6_12</vt:lpwstr>
  </property>
</Properties>
</file>