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B5" w:rsidRPr="00757B8C" w:rsidRDefault="00FB06B5" w:rsidP="00FB06B5">
      <w:pPr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57B8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Table 1 </w:t>
      </w:r>
      <w:r w:rsidRPr="00757B8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Characteristics of patients with sepsis and </w:t>
      </w:r>
      <w:r w:rsidRPr="00757B8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healthy</w:t>
      </w:r>
      <w:r w:rsidRPr="00757B8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757B8C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 xml:space="preserve">controls      </w:t>
      </w:r>
      <w:r w:rsidRPr="00757B8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C578D" wp14:editId="36478F52">
                <wp:simplePos x="0" y="0"/>
                <wp:positionH relativeFrom="column">
                  <wp:posOffset>190500</wp:posOffset>
                </wp:positionH>
                <wp:positionV relativeFrom="paragraph">
                  <wp:posOffset>20955</wp:posOffset>
                </wp:positionV>
                <wp:extent cx="5143500" cy="0"/>
                <wp:effectExtent l="9525" t="11430" r="9525" b="762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1.65pt" to="420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"/>
            </w:pict>
          </mc:Fallback>
        </mc:AlternateConten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Characteristics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Sepsis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patients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(n=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63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) 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Healthy controls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(n=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27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)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52011F" wp14:editId="4F01F547">
                <wp:simplePos x="0" y="0"/>
                <wp:positionH relativeFrom="column">
                  <wp:posOffset>190500</wp:posOffset>
                </wp:positionH>
                <wp:positionV relativeFrom="paragraph">
                  <wp:posOffset>30480</wp:posOffset>
                </wp:positionV>
                <wp:extent cx="5143500" cy="0"/>
                <wp:effectExtent l="9525" t="11430" r="9525" b="7620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8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2.4pt" to="420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"/>
            </w:pict>
          </mc:Fallback>
        </mc:AlternateConten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Male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/Female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sex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     39/24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       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17/10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Age, years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53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(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21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–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73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)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4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8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(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31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–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62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)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WBC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, 10</w:t>
      </w:r>
      <w:r w:rsidRPr="00504553">
        <w:rPr>
          <w:rFonts w:ascii="Times New Roman" w:eastAsia="宋体" w:hAnsi="Times New Roman" w:cs="Times New Roman" w:hint="eastAsia"/>
          <w:bCs/>
          <w:kern w:val="0"/>
          <w:sz w:val="24"/>
          <w:szCs w:val="24"/>
          <w:vertAlign w:val="superscript"/>
        </w:rPr>
        <w:t>9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/L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        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13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(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9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>-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21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)           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="00C1648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bookmarkStart w:id="0" w:name="_GoBack"/>
      <w:bookmarkEnd w:id="0"/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6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(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4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-9)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CRP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, mg/L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       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221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(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80-369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)       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="00C1648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Infection site, no. of patients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Respiratory 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         18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     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A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bdominal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      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16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    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Vascular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          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8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       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Urinary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             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17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         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Other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             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EA112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4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       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Isolates, no. of patients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Gram positive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    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21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34546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Gram negative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     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33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      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NA</w:t>
      </w:r>
    </w:p>
    <w:p w:rsidR="00FB06B5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Miscellaneous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</w:t>
      </w:r>
      <w:r w:rsidR="00345461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   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="00345461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9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="00345461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APACHE II score         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15.9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(1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2.7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-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23.4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)            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NewRomanPSMT" w:eastAsia="宋体" w:hAnsi="TimesNewRomanPSMT" w:cs="TimesNewRomanPSMT"/>
          <w:kern w:val="0"/>
          <w:sz w:val="23"/>
          <w:szCs w:val="23"/>
        </w:rPr>
        <w:t>SOFA score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14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(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8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-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23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)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ICU stay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, days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11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(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5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-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1</w:t>
      </w:r>
      <w:r w:rsidR="0062441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8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)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  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ind w:firstLine="345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B77BE" wp14:editId="339D6A6C">
                <wp:simplePos x="0" y="0"/>
                <wp:positionH relativeFrom="column">
                  <wp:posOffset>-28575</wp:posOffset>
                </wp:positionH>
                <wp:positionV relativeFrom="paragraph">
                  <wp:posOffset>314325</wp:posOffset>
                </wp:positionV>
                <wp:extent cx="5295900" cy="0"/>
                <wp:effectExtent l="9525" t="9525" r="9525" b="952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9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7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24.75pt" to="414.7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"/>
            </w:pict>
          </mc:Fallback>
        </mc:AlternateConten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Died/survived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            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D8361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13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>/</w:t>
      </w:r>
      <w:r w:rsidR="00D83614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50</w:t>
      </w:r>
      <w:r w:rsidRPr="004C7573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              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   </w:t>
      </w:r>
      <w:r w:rsidRPr="004C7573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NA</w:t>
      </w:r>
    </w:p>
    <w:p w:rsidR="00FB06B5" w:rsidRPr="004C7573" w:rsidRDefault="00FB06B5" w:rsidP="00FB06B5">
      <w:pPr>
        <w:spacing w:line="480" w:lineRule="auto"/>
        <w:rPr>
          <w:rFonts w:ascii="宋体" w:eastAsia="宋体" w:hAnsi="宋体" w:cs="宋体"/>
          <w:color w:val="000000"/>
          <w:kern w:val="0"/>
          <w:szCs w:val="21"/>
        </w:rPr>
      </w:pPr>
      <w:r w:rsidRPr="004C7573">
        <w:rPr>
          <w:rFonts w:ascii="Times New Roman" w:eastAsia="宋体" w:hAnsi="Times New Roman" w:cs="Courier New"/>
          <w:bCs/>
          <w:kern w:val="0"/>
          <w:sz w:val="24"/>
          <w:szCs w:val="24"/>
        </w:rPr>
        <w:t>NOTE. Data are expressed as median (interquartile range) unless otherwise indicated.</w:t>
      </w:r>
      <w:r w:rsidRPr="004C7573">
        <w:rPr>
          <w:rFonts w:ascii="Times New Roman" w:eastAsia="宋体" w:hAnsi="Times New Roman" w:cs="Courier New" w:hint="eastAsia"/>
          <w:bCs/>
          <w:kern w:val="0"/>
          <w:sz w:val="24"/>
          <w:szCs w:val="24"/>
        </w:rPr>
        <w:t xml:space="preserve"> </w:t>
      </w:r>
      <w:r w:rsidRPr="004C7573">
        <w:rPr>
          <w:rFonts w:ascii="Times New Roman" w:eastAsia="宋体" w:hAnsi="Times New Roman" w:cs="Courier New"/>
          <w:bCs/>
          <w:kern w:val="0"/>
          <w:sz w:val="24"/>
          <w:szCs w:val="24"/>
        </w:rPr>
        <w:t>APACHE II</w:t>
      </w:r>
      <w:r w:rsidRPr="004C7573">
        <w:rPr>
          <w:rFonts w:ascii="Times New Roman" w:eastAsia="宋体" w:hAnsi="Times New Roman" w:cs="Courier New" w:hint="eastAsia"/>
          <w:bCs/>
          <w:kern w:val="0"/>
          <w:sz w:val="24"/>
          <w:szCs w:val="24"/>
        </w:rPr>
        <w:t>:</w:t>
      </w:r>
      <w:r w:rsidRPr="004C7573">
        <w:rPr>
          <w:rFonts w:ascii="Times New Roman" w:eastAsia="宋体" w:hAnsi="Times New Roman" w:cs="Courier New"/>
          <w:bCs/>
          <w:kern w:val="0"/>
          <w:sz w:val="24"/>
          <w:szCs w:val="24"/>
        </w:rPr>
        <w:t xml:space="preserve"> acute physiology and chronic health evaluation II; SOFA</w:t>
      </w:r>
      <w:r w:rsidRPr="004C7573">
        <w:rPr>
          <w:rFonts w:ascii="Times New Roman" w:eastAsia="宋体" w:hAnsi="Times New Roman" w:cs="Courier New" w:hint="eastAsia"/>
          <w:bCs/>
          <w:kern w:val="0"/>
          <w:sz w:val="24"/>
          <w:szCs w:val="24"/>
        </w:rPr>
        <w:t>:</w:t>
      </w:r>
      <w:r w:rsidRPr="004C7573">
        <w:rPr>
          <w:rFonts w:ascii="Times New Roman" w:eastAsia="宋体" w:hAnsi="Times New Roman" w:cs="Courier New"/>
          <w:bCs/>
          <w:kern w:val="0"/>
          <w:sz w:val="24"/>
          <w:szCs w:val="24"/>
        </w:rPr>
        <w:t xml:space="preserve"> sequential </w:t>
      </w:r>
      <w:r w:rsidRPr="004C7573">
        <w:rPr>
          <w:rFonts w:ascii="Times New Roman" w:eastAsia="宋体" w:hAnsi="Times New Roman" w:cs="Courier New"/>
          <w:bCs/>
          <w:kern w:val="0"/>
          <w:sz w:val="24"/>
          <w:szCs w:val="24"/>
        </w:rPr>
        <w:lastRenderedPageBreak/>
        <w:t>organ failure assessment</w:t>
      </w:r>
      <w:r w:rsidRPr="004C7573">
        <w:rPr>
          <w:rFonts w:ascii="Times New Roman" w:eastAsia="宋体" w:hAnsi="Times New Roman" w:cs="Courier New" w:hint="eastAsia"/>
          <w:bCs/>
          <w:kern w:val="0"/>
          <w:sz w:val="24"/>
          <w:szCs w:val="24"/>
        </w:rPr>
        <w:t xml:space="preserve">; </w:t>
      </w:r>
      <w:r w:rsidRPr="004C7573">
        <w:rPr>
          <w:rFonts w:ascii="Times New Roman" w:eastAsia="宋体" w:hAnsi="Times New Roman" w:cs="Courier New"/>
          <w:bCs/>
          <w:kern w:val="0"/>
          <w:sz w:val="24"/>
          <w:szCs w:val="24"/>
        </w:rPr>
        <w:t>ICU</w:t>
      </w:r>
      <w:r w:rsidRPr="004C7573">
        <w:rPr>
          <w:rFonts w:ascii="Times New Roman" w:eastAsia="宋体" w:hAnsi="Times New Roman" w:cs="Courier New" w:hint="eastAsia"/>
          <w:bCs/>
          <w:kern w:val="0"/>
          <w:sz w:val="24"/>
          <w:szCs w:val="24"/>
        </w:rPr>
        <w:t>:</w:t>
      </w:r>
      <w:r w:rsidRPr="004C7573">
        <w:rPr>
          <w:rFonts w:ascii="Times New Roman" w:eastAsia="宋体" w:hAnsi="Times New Roman" w:cs="Courier New"/>
          <w:bCs/>
          <w:kern w:val="0"/>
          <w:sz w:val="24"/>
          <w:szCs w:val="24"/>
        </w:rPr>
        <w:t xml:space="preserve"> intensive care unit; WBC</w:t>
      </w:r>
      <w:r w:rsidRPr="004C7573">
        <w:rPr>
          <w:rFonts w:ascii="Times New Roman" w:eastAsia="宋体" w:hAnsi="Times New Roman" w:cs="Courier New" w:hint="eastAsia"/>
          <w:bCs/>
          <w:kern w:val="0"/>
          <w:sz w:val="24"/>
          <w:szCs w:val="24"/>
        </w:rPr>
        <w:t>:</w:t>
      </w:r>
      <w:r w:rsidRPr="004C7573">
        <w:rPr>
          <w:rFonts w:ascii="Times New Roman" w:eastAsia="宋体" w:hAnsi="Times New Roman" w:cs="Courier New"/>
          <w:bCs/>
          <w:kern w:val="0"/>
          <w:sz w:val="24"/>
          <w:szCs w:val="24"/>
        </w:rPr>
        <w:t xml:space="preserve"> white blood cells; CRP</w:t>
      </w:r>
      <w:r w:rsidRPr="004C7573">
        <w:rPr>
          <w:rFonts w:ascii="Times New Roman" w:eastAsia="宋体" w:hAnsi="Times New Roman" w:cs="Courier New" w:hint="eastAsia"/>
          <w:bCs/>
          <w:kern w:val="0"/>
          <w:sz w:val="24"/>
          <w:szCs w:val="24"/>
        </w:rPr>
        <w:t>:</w:t>
      </w:r>
      <w:r w:rsidRPr="004C7573">
        <w:rPr>
          <w:rFonts w:ascii="Times New Roman" w:eastAsia="宋体" w:hAnsi="Times New Roman" w:cs="Courier New"/>
          <w:bCs/>
          <w:kern w:val="0"/>
          <w:sz w:val="24"/>
          <w:szCs w:val="24"/>
        </w:rPr>
        <w:t xml:space="preserve"> C-reaction protein</w:t>
      </w:r>
      <w:r w:rsidRPr="004C7573">
        <w:rPr>
          <w:rFonts w:ascii="Times New Roman" w:eastAsia="宋体" w:hAnsi="Times New Roman" w:cs="Courier New" w:hint="eastAsia"/>
          <w:bCs/>
          <w:kern w:val="0"/>
          <w:sz w:val="24"/>
          <w:szCs w:val="24"/>
        </w:rPr>
        <w:t>;</w:t>
      </w:r>
      <w:r w:rsidRPr="004C7573">
        <w:rPr>
          <w:rFonts w:ascii="Times New Roman" w:eastAsia="宋体" w:hAnsi="Times New Roman" w:cs="Courier New"/>
          <w:bCs/>
          <w:kern w:val="0"/>
          <w:sz w:val="24"/>
          <w:szCs w:val="24"/>
        </w:rPr>
        <w:t xml:space="preserve"> NA</w:t>
      </w:r>
      <w:r w:rsidRPr="004C7573">
        <w:rPr>
          <w:rFonts w:ascii="Times New Roman" w:eastAsia="宋体" w:hAnsi="Times New Roman" w:cs="Courier New" w:hint="eastAsia"/>
          <w:bCs/>
          <w:kern w:val="0"/>
          <w:sz w:val="24"/>
          <w:szCs w:val="24"/>
        </w:rPr>
        <w:t>:</w:t>
      </w:r>
      <w:r w:rsidRPr="004C7573">
        <w:rPr>
          <w:rFonts w:ascii="Times New Roman" w:eastAsia="宋体" w:hAnsi="Times New Roman" w:cs="Courier New"/>
          <w:bCs/>
          <w:kern w:val="0"/>
          <w:sz w:val="24"/>
          <w:szCs w:val="24"/>
        </w:rPr>
        <w:t xml:space="preserve"> not applicable</w:t>
      </w:r>
      <w:r w:rsidRPr="004C7573">
        <w:rPr>
          <w:rFonts w:ascii="Times New Roman" w:eastAsia="宋体" w:hAnsi="Times New Roman" w:cs="Courier New" w:hint="eastAsia"/>
          <w:bCs/>
          <w:kern w:val="0"/>
          <w:sz w:val="24"/>
          <w:szCs w:val="24"/>
        </w:rPr>
        <w:t>.</w:t>
      </w:r>
    </w:p>
    <w:p w:rsidR="009047AB" w:rsidRPr="00FB06B5" w:rsidRDefault="009047AB"/>
    <w:sectPr w:rsidR="009047AB" w:rsidRPr="00FB0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60A" w:rsidRDefault="006C160A" w:rsidP="00FB06B5">
      <w:r>
        <w:separator/>
      </w:r>
    </w:p>
  </w:endnote>
  <w:endnote w:type="continuationSeparator" w:id="0">
    <w:p w:rsidR="006C160A" w:rsidRDefault="006C160A" w:rsidP="00FB0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60A" w:rsidRDefault="006C160A" w:rsidP="00FB06B5">
      <w:r>
        <w:separator/>
      </w:r>
    </w:p>
  </w:footnote>
  <w:footnote w:type="continuationSeparator" w:id="0">
    <w:p w:rsidR="006C160A" w:rsidRDefault="006C160A" w:rsidP="00FB0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EE"/>
    <w:rsid w:val="003013E6"/>
    <w:rsid w:val="00345461"/>
    <w:rsid w:val="00624415"/>
    <w:rsid w:val="00625F9D"/>
    <w:rsid w:val="006C160A"/>
    <w:rsid w:val="008852B9"/>
    <w:rsid w:val="009047AB"/>
    <w:rsid w:val="00C16483"/>
    <w:rsid w:val="00C404EE"/>
    <w:rsid w:val="00D83614"/>
    <w:rsid w:val="00EA112F"/>
    <w:rsid w:val="00FB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0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06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0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06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0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06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0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06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2020-03-11T23:59:00Z</dcterms:created>
  <dcterms:modified xsi:type="dcterms:W3CDTF">2020-06-13T14:12:00Z</dcterms:modified>
</cp:coreProperties>
</file>