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Up-stream (5´-----3´)</w:t>
            </w:r>
          </w:p>
        </w:tc>
        <w:tc>
          <w:tcPr>
            <w:tcW w:w="2841" w:type="dxa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Down-stream (5´-----3´)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Gene´s primers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40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SAUR21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CACCGATTTATCCACCGTTCTTG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GTGCTTGATCCCGGCGATTGTAT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40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ndole-3-acetic acid-amido synthetase GH3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GTACATCCCGACGCTCAAGCACTA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ATGTTGGGCATCAGGGTGTAGGAC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40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quamosa promoter binding like protein 6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AGTCTTGGAGCTATGGTTCTGAAGG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CGACTCTGAGCTAACATGGTGCTT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40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quamosa promoter binding like protein 3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GGAATCCAAAGACTCCCTCACAG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ACCACCTCCCGCAGATGAATAGAC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40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IAA33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TGACACCACGACACCTTTCATACC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ACGTCCCTCTAGCACAACCGTAA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840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ysine-specific histone demethylase 1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CTATGTTGACCACGGAGGGATTA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AGACAAGCATAAGCAGGCGAACA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40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uxin efflux carrier component 6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CGGACCTACAGTAATGTCAGCAGC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TAGTAGAGGAGGGTGACAGGCAAG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40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Auxin efflux carrier family protein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GGCGAATACTCTGGTTCCCTCAT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AAACAATGGAAGCAGCCGTCTCA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40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uxin response factor 5-like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CATTGCACCAGATCACCTTACCC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aps w:val="0"/>
                <w:color w:val="222222"/>
                <w:spacing w:val="0"/>
                <w:kern w:val="44"/>
                <w:sz w:val="15"/>
                <w:szCs w:val="15"/>
                <w:shd w:val="clear" w:fill="FFFFFF"/>
                <w:lang w:val="en-US" w:eastAsia="zh-CN" w:bidi="ar"/>
              </w:rPr>
              <w:t>GCTGTTTAGGTTGTTTGCGTCCA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miRNA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´s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primers</w:t>
            </w:r>
            <w:bookmarkStart w:id="0" w:name="_GoBack"/>
            <w:bookmarkEnd w:id="0"/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774D3"/>
    <w:rsid w:val="002E303F"/>
    <w:rsid w:val="005774D3"/>
    <w:rsid w:val="04DD482B"/>
    <w:rsid w:val="4CFD77F4"/>
    <w:rsid w:val="73300BF2"/>
    <w:rsid w:val="7D0F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200</Characters>
  <Lines>1</Lines>
  <Paragraphs>1</Paragraphs>
  <TotalTime>2</TotalTime>
  <ScaleCrop>false</ScaleCrop>
  <LinksUpToDate>false</LinksUpToDate>
  <CharactersWithSpaces>234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2019-04-03T06:41:00Z</dcterms:created>
  <dc:creator>陈</dc:creator>
  <cp:lastModifiedBy>陈</cp:lastModifiedBy>
  <dcterms:modified xsi:type="dcterms:W3CDTF">2019-05-06T01:29:03Z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