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9B4" w:rsidRPr="00F94BF2" w:rsidRDefault="00B439B4" w:rsidP="00B439B4">
      <w:pPr>
        <w:widowControl/>
        <w:wordWrap/>
        <w:autoSpaceDE/>
        <w:autoSpaceDN/>
        <w:spacing w:line="360" w:lineRule="auto"/>
        <w:rPr>
          <w:rFonts w:ascii="Arial" w:hAnsi="Arial" w:cs="Arial"/>
          <w:b/>
          <w:bCs/>
          <w:szCs w:val="20"/>
        </w:rPr>
      </w:pPr>
      <w:r w:rsidRPr="00F94BF2">
        <w:rPr>
          <w:rFonts w:ascii="Arial" w:hAnsi="Arial" w:cs="Arial"/>
          <w:b/>
          <w:bCs/>
          <w:szCs w:val="20"/>
        </w:rPr>
        <w:t>Cover letter</w:t>
      </w:r>
    </w:p>
    <w:p w:rsidR="00B439B4" w:rsidRPr="00F94BF2" w:rsidRDefault="00B439B4" w:rsidP="00B439B4">
      <w:pPr>
        <w:pStyle w:val="a4"/>
        <w:spacing w:line="360" w:lineRule="auto"/>
        <w:jc w:val="both"/>
        <w:rPr>
          <w:rFonts w:ascii="Arial" w:eastAsia="맑은 고딕" w:hAnsi="Arial" w:cs="Arial"/>
          <w:bCs/>
          <w:sz w:val="20"/>
          <w:szCs w:val="20"/>
        </w:rPr>
      </w:pPr>
    </w:p>
    <w:p w:rsidR="00B439B4" w:rsidRPr="00B502A4" w:rsidRDefault="00B439B4" w:rsidP="00B439B4">
      <w:pPr>
        <w:pStyle w:val="a4"/>
        <w:spacing w:line="360" w:lineRule="auto"/>
        <w:jc w:val="both"/>
        <w:rPr>
          <w:rFonts w:ascii="Arial" w:eastAsia="맑은 고딕" w:hAnsi="Arial" w:cs="Arial"/>
          <w:bCs/>
          <w:sz w:val="20"/>
          <w:szCs w:val="20"/>
        </w:rPr>
      </w:pPr>
      <w:r w:rsidRPr="00B502A4">
        <w:rPr>
          <w:rFonts w:ascii="Arial" w:eastAsia="맑은 고딕" w:hAnsi="Arial" w:cs="Arial"/>
          <w:bCs/>
          <w:sz w:val="20"/>
          <w:szCs w:val="20"/>
        </w:rPr>
        <w:t>Dear Editor,</w:t>
      </w:r>
    </w:p>
    <w:p w:rsidR="00B439B4" w:rsidRPr="00B502A4" w:rsidRDefault="00B439B4" w:rsidP="00B439B4">
      <w:pPr>
        <w:spacing w:line="360" w:lineRule="auto"/>
        <w:ind w:firstLine="210"/>
        <w:rPr>
          <w:rFonts w:ascii="Arial" w:eastAsia="맑은 고딕" w:hAnsi="Arial" w:cs="Arial"/>
          <w:szCs w:val="20"/>
        </w:rPr>
      </w:pPr>
      <w:r w:rsidRPr="00B502A4">
        <w:rPr>
          <w:rFonts w:ascii="Arial" w:hAnsi="Arial" w:cs="Arial"/>
          <w:szCs w:val="20"/>
        </w:rPr>
        <w:t xml:space="preserve">We </w:t>
      </w:r>
      <w:r w:rsidRPr="00B502A4">
        <w:rPr>
          <w:rFonts w:ascii="Arial" w:eastAsia="바탕" w:hAnsi="Arial" w:cs="Arial"/>
          <w:szCs w:val="20"/>
        </w:rPr>
        <w:t xml:space="preserve">are very pleased to submit </w:t>
      </w:r>
      <w:r w:rsidRPr="00B502A4">
        <w:rPr>
          <w:rFonts w:ascii="Arial" w:hAnsi="Arial" w:cs="Arial"/>
          <w:szCs w:val="20"/>
        </w:rPr>
        <w:t>a manuscript entitled “</w:t>
      </w:r>
      <w:r>
        <w:rPr>
          <w:rFonts w:ascii="Arial" w:hAnsi="Arial" w:cs="Arial"/>
          <w:b/>
          <w:bCs/>
          <w:szCs w:val="20"/>
        </w:rPr>
        <w:t>A r</w:t>
      </w:r>
      <w:r w:rsidRPr="00B502A4">
        <w:rPr>
          <w:rFonts w:ascii="Arial" w:hAnsi="Arial" w:cs="Arial"/>
          <w:b/>
          <w:bCs/>
          <w:szCs w:val="20"/>
        </w:rPr>
        <w:t xml:space="preserve">ice promoter protein binding microarray for </w:t>
      </w:r>
      <w:proofErr w:type="spellStart"/>
      <w:r w:rsidRPr="00B502A4">
        <w:rPr>
          <w:rFonts w:ascii="Arial" w:hAnsi="Arial" w:cs="Arial"/>
          <w:b/>
          <w:bCs/>
          <w:szCs w:val="20"/>
        </w:rPr>
        <w:t>cis</w:t>
      </w:r>
      <w:proofErr w:type="spellEnd"/>
      <w:r w:rsidRPr="00B502A4">
        <w:rPr>
          <w:rFonts w:ascii="Arial" w:hAnsi="Arial" w:cs="Arial"/>
          <w:b/>
          <w:bCs/>
          <w:szCs w:val="20"/>
        </w:rPr>
        <w:t xml:space="preserve">-acting elements </w:t>
      </w:r>
      <w:r>
        <w:rPr>
          <w:rFonts w:ascii="Arial" w:hAnsi="Arial" w:cs="Arial"/>
          <w:b/>
          <w:bCs/>
          <w:szCs w:val="20"/>
        </w:rPr>
        <w:t>for</w:t>
      </w:r>
      <w:r w:rsidRPr="00B502A4">
        <w:rPr>
          <w:rFonts w:ascii="Arial" w:hAnsi="Arial" w:cs="Arial"/>
          <w:b/>
          <w:bCs/>
          <w:szCs w:val="20"/>
        </w:rPr>
        <w:t xml:space="preserve"> rice transcription factors</w:t>
      </w:r>
      <w:r w:rsidRPr="00B502A4">
        <w:rPr>
          <w:rFonts w:ascii="Arial" w:hAnsi="Arial" w:cs="Arial"/>
          <w:szCs w:val="20"/>
        </w:rPr>
        <w:t>”</w:t>
      </w:r>
      <w:r w:rsidRPr="00B502A4">
        <w:rPr>
          <w:rFonts w:ascii="Arial" w:eastAsia="맑은 고딕" w:hAnsi="Arial" w:cs="Arial"/>
          <w:szCs w:val="20"/>
        </w:rPr>
        <w:t>.</w:t>
      </w:r>
    </w:p>
    <w:p w:rsidR="00B439B4" w:rsidRPr="00B502A4" w:rsidRDefault="00B439B4" w:rsidP="00B439B4">
      <w:pPr>
        <w:spacing w:line="360" w:lineRule="auto"/>
        <w:ind w:firstLine="210"/>
        <w:rPr>
          <w:rFonts w:ascii="Arial" w:hAnsi="Arial" w:cs="Arial"/>
          <w:szCs w:val="20"/>
        </w:rPr>
      </w:pPr>
    </w:p>
    <w:p w:rsidR="00B439B4" w:rsidRPr="00B502A4" w:rsidRDefault="00B439B4" w:rsidP="00B439B4">
      <w:pPr>
        <w:spacing w:line="360" w:lineRule="auto"/>
        <w:ind w:firstLine="210"/>
        <w:rPr>
          <w:rFonts w:ascii="Arial" w:hAnsi="Arial" w:cs="Arial"/>
          <w:szCs w:val="20"/>
        </w:rPr>
      </w:pPr>
      <w:r w:rsidRPr="00B502A4">
        <w:rPr>
          <w:rFonts w:ascii="Arial" w:hAnsi="Arial" w:cs="Arial"/>
          <w:szCs w:val="20"/>
        </w:rPr>
        <w:t xml:space="preserve">The prediction of DNA-binding </w:t>
      </w:r>
      <w:r w:rsidRPr="00B502A4">
        <w:rPr>
          <w:rFonts w:ascii="Arial" w:eastAsia="맑은 고딕" w:hAnsi="Arial" w:cs="Arial"/>
          <w:szCs w:val="20"/>
        </w:rPr>
        <w:t>motifs</w:t>
      </w:r>
      <w:r w:rsidRPr="00B502A4">
        <w:rPr>
          <w:rFonts w:ascii="Arial" w:hAnsi="Arial" w:cs="Arial"/>
          <w:szCs w:val="20"/>
        </w:rPr>
        <w:t xml:space="preserve"> of</w:t>
      </w:r>
      <w:r w:rsidRPr="00B502A4">
        <w:rPr>
          <w:rFonts w:ascii="Arial" w:eastAsia="CronosL-SemiBold" w:hAnsi="Arial" w:cs="Arial"/>
          <w:bCs/>
          <w:kern w:val="0"/>
          <w:szCs w:val="20"/>
        </w:rPr>
        <w:t xml:space="preserve"> transcription factors</w:t>
      </w:r>
      <w:r w:rsidRPr="00B502A4">
        <w:rPr>
          <w:rFonts w:ascii="Arial" w:hAnsi="Arial" w:cs="Arial"/>
          <w:szCs w:val="20"/>
        </w:rPr>
        <w:t xml:space="preserve"> (TFs) is one of the most important areas for the functional analysis of TFs in the </w:t>
      </w:r>
      <w:proofErr w:type="spellStart"/>
      <w:r w:rsidRPr="00B502A4">
        <w:rPr>
          <w:rFonts w:ascii="Arial" w:hAnsi="Arial" w:cs="Arial"/>
          <w:szCs w:val="20"/>
        </w:rPr>
        <w:t>postgenomic</w:t>
      </w:r>
      <w:proofErr w:type="spellEnd"/>
      <w:r w:rsidRPr="00B502A4">
        <w:rPr>
          <w:rFonts w:ascii="Arial" w:hAnsi="Arial" w:cs="Arial"/>
          <w:szCs w:val="20"/>
        </w:rPr>
        <w:t xml:space="preserve"> era. Although many methods have been developed for this challenge, there are still many TFs with unknown DNA-binding </w:t>
      </w:r>
      <w:r w:rsidRPr="00B502A4">
        <w:rPr>
          <w:rFonts w:ascii="Arial" w:eastAsia="맑은 고딕" w:hAnsi="Arial" w:cs="Arial"/>
          <w:szCs w:val="20"/>
        </w:rPr>
        <w:t>motifs.</w:t>
      </w:r>
    </w:p>
    <w:p w:rsidR="00B439B4" w:rsidRPr="00B502A4" w:rsidRDefault="00B439B4" w:rsidP="00B439B4">
      <w:pPr>
        <w:spacing w:line="360" w:lineRule="auto"/>
        <w:ind w:firstLine="210"/>
        <w:rPr>
          <w:rFonts w:ascii="Arial" w:hAnsi="Arial" w:cs="Arial"/>
          <w:szCs w:val="20"/>
        </w:rPr>
      </w:pPr>
      <w:r w:rsidRPr="00B502A4">
        <w:rPr>
          <w:rFonts w:ascii="Arial" w:hAnsi="Arial" w:cs="Arial"/>
        </w:rPr>
        <w:t>In this paper</w:t>
      </w:r>
      <w:r w:rsidRPr="00B502A4">
        <w:rPr>
          <w:rFonts w:ascii="Arial" w:eastAsia="맑은 고딕" w:hAnsi="Arial" w:cs="Arial"/>
        </w:rPr>
        <w:t>,</w:t>
      </w:r>
      <w:r w:rsidRPr="00B502A4">
        <w:rPr>
          <w:rFonts w:ascii="Arial" w:hAnsi="Arial" w:cs="Arial"/>
        </w:rPr>
        <w:t xml:space="preserve"> we designed</w:t>
      </w:r>
      <w:r w:rsidRPr="00B502A4">
        <w:rPr>
          <w:rFonts w:ascii="Arial" w:eastAsia="맑은 고딕" w:hAnsi="Arial" w:cs="Arial"/>
        </w:rPr>
        <w:t xml:space="preserve"> an</w:t>
      </w:r>
      <w:r w:rsidRPr="00B502A4">
        <w:rPr>
          <w:rFonts w:ascii="Arial" w:hAnsi="Arial" w:cs="Arial"/>
        </w:rPr>
        <w:t xml:space="preserve"> organism</w:t>
      </w:r>
      <w:r w:rsidRPr="00B502A4">
        <w:rPr>
          <w:rFonts w:ascii="Arial" w:eastAsia="맑은 고딕" w:hAnsi="Arial" w:cs="Arial"/>
        </w:rPr>
        <w:t>-</w:t>
      </w:r>
      <w:r w:rsidRPr="00B502A4">
        <w:rPr>
          <w:rFonts w:ascii="Arial" w:hAnsi="Arial" w:cs="Arial"/>
        </w:rPr>
        <w:t>specific protein binding microarray</w:t>
      </w:r>
      <w:r w:rsidRPr="00B502A4">
        <w:rPr>
          <w:rFonts w:ascii="Arial" w:hAnsi="Arial" w:cs="Arial" w:hint="eastAsia"/>
        </w:rPr>
        <w:t xml:space="preserve"> for </w:t>
      </w:r>
      <w:proofErr w:type="spellStart"/>
      <w:r w:rsidRPr="00960D5A">
        <w:rPr>
          <w:rFonts w:ascii="Arial" w:hAnsi="Arial" w:cs="Arial"/>
          <w:i/>
          <w:iCs/>
        </w:rPr>
        <w:t>Oryza</w:t>
      </w:r>
      <w:proofErr w:type="spellEnd"/>
      <w:r w:rsidRPr="00960D5A">
        <w:rPr>
          <w:rFonts w:ascii="Arial" w:hAnsi="Arial" w:cs="Arial"/>
          <w:i/>
          <w:iCs/>
        </w:rPr>
        <w:t xml:space="preserve"> sativa</w:t>
      </w:r>
      <w:r w:rsidRPr="00B502A4">
        <w:rPr>
          <w:rFonts w:ascii="Arial" w:hAnsi="Arial" w:cs="Arial" w:hint="eastAsia"/>
        </w:rPr>
        <w:t xml:space="preserve"> </w:t>
      </w:r>
      <w:r w:rsidRPr="00B502A4">
        <w:rPr>
          <w:rFonts w:ascii="Arial" w:hAnsi="Arial" w:cs="Arial"/>
        </w:rPr>
        <w:t>(RPBM)</w:t>
      </w:r>
      <w:r w:rsidRPr="00B502A4">
        <w:rPr>
          <w:rFonts w:ascii="Arial" w:hAnsi="Arial" w:cs="Arial" w:hint="eastAsia"/>
        </w:rPr>
        <w:t>, and its p</w:t>
      </w:r>
      <w:r w:rsidRPr="00B502A4">
        <w:rPr>
          <w:rFonts w:ascii="Arial" w:hAnsi="Arial" w:cs="Arial"/>
          <w:szCs w:val="20"/>
        </w:rPr>
        <w:t>robe</w:t>
      </w:r>
      <w:r>
        <w:rPr>
          <w:rFonts w:ascii="Arial" w:hAnsi="Arial" w:cs="Arial"/>
          <w:szCs w:val="20"/>
        </w:rPr>
        <w:t>s</w:t>
      </w:r>
      <w:r w:rsidRPr="00B502A4">
        <w:rPr>
          <w:rFonts w:ascii="Arial" w:hAnsi="Arial" w:cs="Arial" w:hint="eastAsia"/>
          <w:szCs w:val="20"/>
        </w:rPr>
        <w:t xml:space="preserve"> </w:t>
      </w:r>
      <w:r>
        <w:rPr>
          <w:rFonts w:ascii="Arial" w:hAnsi="Arial" w:cs="Arial"/>
          <w:szCs w:val="20"/>
        </w:rPr>
        <w:t>are</w:t>
      </w:r>
      <w:r w:rsidRPr="00B502A4">
        <w:rPr>
          <w:rFonts w:ascii="Arial" w:hAnsi="Arial" w:cs="Arial"/>
          <w:szCs w:val="20"/>
        </w:rPr>
        <w:t xml:space="preserve"> </w:t>
      </w:r>
      <w:r w:rsidRPr="00B502A4">
        <w:rPr>
          <w:rFonts w:ascii="Arial" w:hAnsi="Arial" w:cs="Arial" w:hint="eastAsia"/>
          <w:szCs w:val="20"/>
        </w:rPr>
        <w:t xml:space="preserve">40 bp long with </w:t>
      </w:r>
      <w:r w:rsidRPr="00B502A4">
        <w:rPr>
          <w:rFonts w:ascii="Arial" w:hAnsi="Arial" w:cs="Arial"/>
          <w:szCs w:val="20"/>
        </w:rPr>
        <w:t>20 bp</w:t>
      </w:r>
      <w:r>
        <w:rPr>
          <w:rFonts w:ascii="Arial" w:hAnsi="Arial" w:cs="Arial"/>
          <w:szCs w:val="20"/>
        </w:rPr>
        <w:t xml:space="preserve"> of</w:t>
      </w:r>
      <w:r w:rsidRPr="00B502A4">
        <w:rPr>
          <w:rFonts w:ascii="Arial" w:hAnsi="Arial" w:cs="Arial"/>
          <w:szCs w:val="20"/>
        </w:rPr>
        <w:t xml:space="preserve"> </w:t>
      </w:r>
      <w:r w:rsidRPr="00B502A4">
        <w:rPr>
          <w:rFonts w:ascii="Arial" w:eastAsia="맑은 고딕" w:hAnsi="Arial" w:cs="Arial"/>
          <w:szCs w:val="20"/>
        </w:rPr>
        <w:t>overlap</w:t>
      </w:r>
      <w:r>
        <w:rPr>
          <w:rFonts w:ascii="Arial" w:hAnsi="Arial" w:cs="Arial"/>
          <w:szCs w:val="20"/>
        </w:rPr>
        <w:t>;</w:t>
      </w:r>
      <w:r w:rsidRPr="00B502A4">
        <w:rPr>
          <w:rFonts w:ascii="Arial" w:hAnsi="Arial" w:cs="Arial" w:hint="eastAsia"/>
          <w:szCs w:val="20"/>
        </w:rPr>
        <w:t xml:space="preserve"> </w:t>
      </w:r>
      <w:r>
        <w:rPr>
          <w:rFonts w:ascii="Arial" w:hAnsi="Arial" w:cs="Arial"/>
          <w:szCs w:val="20"/>
        </w:rPr>
        <w:t>there are</w:t>
      </w:r>
      <w:r w:rsidRPr="00B502A4">
        <w:rPr>
          <w:rFonts w:ascii="Arial" w:hAnsi="Arial" w:cs="Arial"/>
          <w:szCs w:val="20"/>
        </w:rPr>
        <w:t xml:space="preserve"> </w:t>
      </w:r>
      <w:r w:rsidRPr="00B502A4">
        <w:rPr>
          <w:rFonts w:ascii="Arial" w:hAnsi="Arial" w:cs="Arial" w:hint="eastAsia"/>
          <w:szCs w:val="20"/>
        </w:rPr>
        <w:t xml:space="preserve">49 probes </w:t>
      </w:r>
      <w:r w:rsidRPr="00B502A4">
        <w:rPr>
          <w:rFonts w:ascii="Arial" w:hAnsi="Arial" w:cs="Arial"/>
          <w:szCs w:val="20"/>
        </w:rPr>
        <w:t>spa</w:t>
      </w:r>
      <w:r w:rsidRPr="00B502A4">
        <w:rPr>
          <w:rFonts w:ascii="Arial" w:hAnsi="Arial" w:cs="Arial" w:hint="eastAsia"/>
          <w:szCs w:val="20"/>
        </w:rPr>
        <w:t>n</w:t>
      </w:r>
      <w:r w:rsidRPr="00B502A4">
        <w:rPr>
          <w:rFonts w:ascii="Arial" w:hAnsi="Arial" w:cs="Arial"/>
          <w:szCs w:val="20"/>
        </w:rPr>
        <w:t>n</w:t>
      </w:r>
      <w:r w:rsidRPr="00B502A4">
        <w:rPr>
          <w:rFonts w:ascii="Arial" w:hAnsi="Arial" w:cs="Arial" w:hint="eastAsia"/>
          <w:szCs w:val="20"/>
        </w:rPr>
        <w:t>ing the</w:t>
      </w:r>
      <w:r w:rsidRPr="00B502A4">
        <w:rPr>
          <w:rFonts w:ascii="Arial" w:hAnsi="Arial" w:cs="Arial"/>
          <w:szCs w:val="20"/>
        </w:rPr>
        <w:t xml:space="preserve"> 1 kb promoter region </w:t>
      </w:r>
      <w:r>
        <w:rPr>
          <w:rFonts w:ascii="Arial" w:hAnsi="Arial" w:cs="Arial"/>
          <w:szCs w:val="20"/>
        </w:rPr>
        <w:t>before</w:t>
      </w:r>
      <w:r w:rsidRPr="00B502A4">
        <w:rPr>
          <w:rFonts w:ascii="Arial" w:hAnsi="Arial" w:cs="Arial"/>
          <w:szCs w:val="20"/>
        </w:rPr>
        <w:t xml:space="preserve"> </w:t>
      </w:r>
      <w:r w:rsidRPr="00B502A4">
        <w:rPr>
          <w:rFonts w:ascii="Arial" w:eastAsia="맑은 고딕" w:hAnsi="Arial" w:cs="Arial"/>
          <w:szCs w:val="20"/>
        </w:rPr>
        <w:t xml:space="preserve">the </w:t>
      </w:r>
      <w:r w:rsidRPr="00B502A4">
        <w:rPr>
          <w:rFonts w:ascii="Arial" w:hAnsi="Arial" w:cs="Arial"/>
          <w:szCs w:val="20"/>
        </w:rPr>
        <w:t>translation start site of each gene</w:t>
      </w:r>
      <w:r w:rsidRPr="00B502A4">
        <w:rPr>
          <w:rFonts w:ascii="Arial" w:hAnsi="Arial" w:cs="Arial" w:hint="eastAsia"/>
          <w:bCs/>
        </w:rPr>
        <w:t xml:space="preserve">. </w:t>
      </w:r>
      <w:r w:rsidRPr="00B502A4">
        <w:rPr>
          <w:rFonts w:ascii="Arial" w:hAnsi="Arial" w:cs="Arial"/>
          <w:szCs w:val="20"/>
        </w:rPr>
        <w:t xml:space="preserve">To confirm the efficiency of </w:t>
      </w:r>
      <w:r>
        <w:rPr>
          <w:rFonts w:ascii="Arial" w:hAnsi="Arial" w:cs="Arial"/>
          <w:szCs w:val="20"/>
        </w:rPr>
        <w:t xml:space="preserve">the </w:t>
      </w:r>
      <w:r w:rsidRPr="00B502A4">
        <w:rPr>
          <w:rFonts w:ascii="Arial" w:hAnsi="Arial" w:cs="Arial"/>
          <w:szCs w:val="20"/>
        </w:rPr>
        <w:t xml:space="preserve">RPBM technology, </w:t>
      </w:r>
      <w:r w:rsidRPr="00B502A4">
        <w:rPr>
          <w:rFonts w:ascii="Arial" w:hAnsi="Arial" w:cs="Arial" w:hint="eastAsia"/>
          <w:szCs w:val="20"/>
        </w:rPr>
        <w:t xml:space="preserve">we selected </w:t>
      </w:r>
      <w:r w:rsidRPr="00B502A4">
        <w:rPr>
          <w:rFonts w:ascii="Arial" w:hAnsi="Arial" w:cs="Arial"/>
          <w:szCs w:val="20"/>
        </w:rPr>
        <w:t xml:space="preserve">two </w:t>
      </w:r>
      <w:r w:rsidRPr="00B502A4">
        <w:rPr>
          <w:rFonts w:ascii="Arial" w:hAnsi="Arial" w:cs="Arial" w:hint="eastAsia"/>
          <w:szCs w:val="20"/>
        </w:rPr>
        <w:t>TFs</w:t>
      </w:r>
      <w:r w:rsidRPr="00B502A4">
        <w:rPr>
          <w:rFonts w:ascii="Arial" w:hAnsi="Arial" w:cs="Arial"/>
          <w:szCs w:val="20"/>
        </w:rPr>
        <w:t xml:space="preserve">, </w:t>
      </w:r>
      <w:r w:rsidRPr="00B502A4">
        <w:rPr>
          <w:rFonts w:ascii="Arial" w:hAnsi="Arial" w:cs="Arial"/>
          <w:i/>
          <w:szCs w:val="20"/>
        </w:rPr>
        <w:t>OsWOX13</w:t>
      </w:r>
      <w:r w:rsidRPr="00B502A4">
        <w:rPr>
          <w:rFonts w:ascii="Arial" w:hAnsi="Arial" w:cs="Arial"/>
          <w:szCs w:val="20"/>
        </w:rPr>
        <w:t xml:space="preserve"> and</w:t>
      </w:r>
      <w:r w:rsidRPr="00B502A4">
        <w:rPr>
          <w:rFonts w:ascii="Arial" w:hAnsi="Arial" w:cs="Arial"/>
          <w:i/>
          <w:szCs w:val="20"/>
        </w:rPr>
        <w:t xml:space="preserve"> OsSMF1</w:t>
      </w:r>
      <w:r w:rsidRPr="00B502A4">
        <w:rPr>
          <w:rFonts w:ascii="Arial" w:hAnsi="Arial" w:cs="Arial"/>
          <w:szCs w:val="20"/>
        </w:rPr>
        <w:t xml:space="preserve">. </w:t>
      </w:r>
      <w:r w:rsidRPr="00B502A4">
        <w:rPr>
          <w:rFonts w:ascii="Arial" w:hAnsi="Arial" w:cs="Arial" w:hint="eastAsia"/>
          <w:szCs w:val="20"/>
        </w:rPr>
        <w:t>We identified the</w:t>
      </w:r>
      <w:r w:rsidRPr="00B502A4">
        <w:rPr>
          <w:rFonts w:ascii="Arial" w:hAnsi="Arial" w:cs="Arial"/>
          <w:szCs w:val="20"/>
        </w:rPr>
        <w:t xml:space="preserve"> </w:t>
      </w:r>
      <w:r w:rsidRPr="00B502A4">
        <w:rPr>
          <w:rFonts w:ascii="Arial" w:hAnsi="Arial" w:cs="Arial" w:hint="eastAsia"/>
          <w:szCs w:val="20"/>
        </w:rPr>
        <w:t>ATTGATTG</w:t>
      </w:r>
      <w:r w:rsidRPr="00B502A4">
        <w:rPr>
          <w:rFonts w:ascii="Arial" w:hAnsi="Arial" w:cs="Arial"/>
          <w:szCs w:val="20"/>
        </w:rPr>
        <w:t xml:space="preserve"> DNA</w:t>
      </w:r>
      <w:r>
        <w:rPr>
          <w:rFonts w:ascii="Arial" w:hAnsi="Arial" w:cs="Arial"/>
          <w:szCs w:val="20"/>
        </w:rPr>
        <w:t>-</w:t>
      </w:r>
      <w:r w:rsidRPr="00B502A4">
        <w:rPr>
          <w:rFonts w:ascii="Arial" w:hAnsi="Arial" w:cs="Arial"/>
          <w:szCs w:val="20"/>
        </w:rPr>
        <w:t xml:space="preserve">binding sequence and 635 putative target genes of </w:t>
      </w:r>
      <w:r w:rsidRPr="00B502A4">
        <w:rPr>
          <w:rFonts w:ascii="Arial" w:hAnsi="Arial" w:cs="Arial"/>
          <w:i/>
          <w:szCs w:val="20"/>
        </w:rPr>
        <w:t>OsWOX13</w:t>
      </w:r>
      <w:r w:rsidRPr="00B502A4">
        <w:rPr>
          <w:rFonts w:ascii="Arial" w:hAnsi="Arial" w:cs="Arial"/>
          <w:szCs w:val="20"/>
        </w:rPr>
        <w:t xml:space="preserve">. OsSMF1 bound to several </w:t>
      </w:r>
      <w:proofErr w:type="spellStart"/>
      <w:r w:rsidRPr="00B502A4">
        <w:rPr>
          <w:rFonts w:ascii="Arial" w:hAnsi="Arial" w:cs="Arial"/>
          <w:szCs w:val="20"/>
        </w:rPr>
        <w:t>cis</w:t>
      </w:r>
      <w:proofErr w:type="spellEnd"/>
      <w:r w:rsidRPr="00B502A4">
        <w:rPr>
          <w:rFonts w:ascii="Arial" w:hAnsi="Arial" w:cs="Arial"/>
          <w:szCs w:val="20"/>
        </w:rPr>
        <w:t>-elements</w:t>
      </w:r>
      <w:r w:rsidRPr="00B502A4">
        <w:rPr>
          <w:rFonts w:ascii="Arial" w:eastAsia="맑은 고딕" w:hAnsi="Arial" w:cs="Arial"/>
          <w:szCs w:val="20"/>
        </w:rPr>
        <w:t>,</w:t>
      </w:r>
      <w:r w:rsidRPr="00B502A4">
        <w:rPr>
          <w:rFonts w:ascii="Arial" w:hAnsi="Arial" w:cs="Arial"/>
          <w:szCs w:val="20"/>
        </w:rPr>
        <w:t xml:space="preserve"> including GCTGACTCA and GGATGCC sequences, </w:t>
      </w:r>
      <w:r>
        <w:rPr>
          <w:rFonts w:ascii="Arial" w:hAnsi="Arial" w:cs="Arial"/>
          <w:szCs w:val="20"/>
        </w:rPr>
        <w:t>and bound</w:t>
      </w:r>
      <w:r w:rsidRPr="00B502A4">
        <w:rPr>
          <w:rFonts w:ascii="Arial" w:hAnsi="Arial" w:cs="Arial"/>
          <w:szCs w:val="20"/>
        </w:rPr>
        <w:t xml:space="preserve"> CCACGTCA</w:t>
      </w:r>
      <w:r w:rsidRPr="00E21D10">
        <w:rPr>
          <w:rFonts w:ascii="Arial" w:hAnsi="Arial" w:cs="Arial"/>
          <w:szCs w:val="20"/>
        </w:rPr>
        <w:t xml:space="preserve"> </w:t>
      </w:r>
      <w:r w:rsidRPr="00B502A4">
        <w:rPr>
          <w:rFonts w:ascii="Arial" w:hAnsi="Arial" w:cs="Arial"/>
          <w:szCs w:val="20"/>
        </w:rPr>
        <w:t xml:space="preserve">especially strongly. </w:t>
      </w:r>
      <w:r>
        <w:rPr>
          <w:rFonts w:ascii="Arial" w:hAnsi="Arial" w:cs="Arial"/>
          <w:szCs w:val="20"/>
        </w:rPr>
        <w:t>A total of</w:t>
      </w:r>
      <w:r w:rsidRPr="00B502A4">
        <w:rPr>
          <w:rFonts w:ascii="Arial" w:hAnsi="Arial" w:cs="Arial"/>
          <w:szCs w:val="20"/>
        </w:rPr>
        <w:t xml:space="preserve"> </w:t>
      </w:r>
      <w:r w:rsidRPr="00B502A4">
        <w:rPr>
          <w:rFonts w:ascii="Arial" w:hAnsi="Arial" w:cs="Arial" w:hint="eastAsia"/>
          <w:szCs w:val="20"/>
        </w:rPr>
        <w:t>932</w:t>
      </w:r>
      <w:r w:rsidRPr="00B502A4">
        <w:rPr>
          <w:rFonts w:ascii="Arial" w:hAnsi="Arial" w:cs="Arial"/>
          <w:szCs w:val="20"/>
        </w:rPr>
        <w:t xml:space="preserve"> putative target genes </w:t>
      </w:r>
      <w:r w:rsidRPr="00B502A4">
        <w:rPr>
          <w:rFonts w:ascii="Arial" w:eastAsia="맑은 고딕" w:hAnsi="Arial" w:cs="Arial"/>
          <w:szCs w:val="20"/>
        </w:rPr>
        <w:t>were</w:t>
      </w:r>
      <w:r w:rsidRPr="00B502A4">
        <w:rPr>
          <w:rFonts w:ascii="Arial" w:hAnsi="Arial" w:cs="Arial"/>
          <w:szCs w:val="20"/>
        </w:rPr>
        <w:t xml:space="preserve"> identified for </w:t>
      </w:r>
      <w:r w:rsidRPr="00B502A4">
        <w:rPr>
          <w:rFonts w:ascii="Arial" w:hAnsi="Arial" w:cs="Arial"/>
          <w:i/>
          <w:szCs w:val="20"/>
        </w:rPr>
        <w:t>OsSMF1</w:t>
      </w:r>
      <w:r w:rsidRPr="00B502A4">
        <w:rPr>
          <w:rFonts w:ascii="Arial" w:hAnsi="Arial" w:cs="Arial"/>
          <w:szCs w:val="20"/>
        </w:rPr>
        <w:t>.</w:t>
      </w:r>
    </w:p>
    <w:p w:rsidR="00B439B4" w:rsidRPr="00B502A4" w:rsidRDefault="00B439B4" w:rsidP="00B439B4">
      <w:pPr>
        <w:widowControl/>
        <w:wordWrap/>
        <w:autoSpaceDE/>
        <w:autoSpaceDN/>
        <w:spacing w:line="360" w:lineRule="auto"/>
        <w:rPr>
          <w:rFonts w:ascii="Arial" w:hAnsi="Arial" w:cs="Arial"/>
          <w:bCs/>
        </w:rPr>
      </w:pPr>
      <w:r w:rsidRPr="00B502A4">
        <w:rPr>
          <w:rFonts w:ascii="Arial" w:hAnsi="Arial" w:cs="Arial"/>
          <w:bCs/>
        </w:rPr>
        <w:t xml:space="preserve">RPBM can be applicable in the analysis of DNA-binding motifs </w:t>
      </w:r>
      <w:r>
        <w:rPr>
          <w:rFonts w:ascii="Arial" w:hAnsi="Arial" w:cs="Arial"/>
          <w:bCs/>
        </w:rPr>
        <w:t>for</w:t>
      </w:r>
      <w:r w:rsidRPr="00B502A4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TFs</w:t>
      </w:r>
      <w:r w:rsidRPr="00B502A4">
        <w:rPr>
          <w:rFonts w:ascii="Arial" w:hAnsi="Arial" w:cs="Arial"/>
          <w:bCs/>
        </w:rPr>
        <w:t xml:space="preserve"> where binding is evaluated </w:t>
      </w:r>
      <w:r>
        <w:rPr>
          <w:rFonts w:ascii="Arial" w:hAnsi="Arial" w:cs="Arial"/>
          <w:bCs/>
        </w:rPr>
        <w:t>using</w:t>
      </w:r>
      <w:r w:rsidRPr="00B502A4">
        <w:rPr>
          <w:rFonts w:ascii="Arial" w:hAnsi="Arial" w:cs="Arial"/>
          <w:bCs/>
        </w:rPr>
        <w:t xml:space="preserve"> extended natural promoter regions. The analysis can also be applicable to </w:t>
      </w:r>
      <w:r>
        <w:rPr>
          <w:rFonts w:ascii="Arial" w:hAnsi="Arial" w:cs="Arial"/>
          <w:bCs/>
        </w:rPr>
        <w:t>TFs</w:t>
      </w:r>
      <w:r w:rsidRPr="00B502A4">
        <w:rPr>
          <w:rFonts w:ascii="Arial" w:hAnsi="Arial" w:cs="Arial"/>
          <w:bCs/>
        </w:rPr>
        <w:t xml:space="preserve"> </w:t>
      </w:r>
      <w:r w:rsidRPr="00B502A4">
        <w:rPr>
          <w:rFonts w:ascii="Arial" w:eastAsia="맑은 고딕" w:hAnsi="Arial" w:cs="Arial"/>
          <w:bCs/>
        </w:rPr>
        <w:t>that have</w:t>
      </w:r>
      <w:r w:rsidRPr="00B502A4">
        <w:rPr>
          <w:rFonts w:ascii="Arial" w:hAnsi="Arial" w:cs="Arial"/>
          <w:bCs/>
        </w:rPr>
        <w:t xml:space="preserve"> single or multiple binding motifs. The technology might </w:t>
      </w:r>
      <w:r w:rsidRPr="00D04A36">
        <w:rPr>
          <w:rFonts w:ascii="Arial" w:hAnsi="Arial" w:cs="Arial"/>
          <w:bCs/>
        </w:rPr>
        <w:t xml:space="preserve">even be expanded for application to TFs that are </w:t>
      </w:r>
      <w:proofErr w:type="spellStart"/>
      <w:r w:rsidRPr="00D04A36">
        <w:rPr>
          <w:rFonts w:ascii="Arial" w:hAnsi="Arial" w:cs="Arial"/>
          <w:bCs/>
        </w:rPr>
        <w:t>heterodimers</w:t>
      </w:r>
      <w:proofErr w:type="spellEnd"/>
      <w:r w:rsidRPr="00D04A36">
        <w:rPr>
          <w:rFonts w:ascii="Arial" w:hAnsi="Arial" w:cs="Arial"/>
          <w:bCs/>
        </w:rPr>
        <w:t xml:space="preserve"> or form higher-order complexes</w:t>
      </w:r>
      <w:r w:rsidRPr="00B502A4">
        <w:rPr>
          <w:rFonts w:ascii="Arial" w:hAnsi="Arial" w:cs="Arial"/>
          <w:bCs/>
        </w:rPr>
        <w:t>.</w:t>
      </w:r>
    </w:p>
    <w:p w:rsidR="00B439B4" w:rsidRPr="00B502A4" w:rsidRDefault="00B439B4" w:rsidP="00B439B4">
      <w:pPr>
        <w:widowControl/>
        <w:wordWrap/>
        <w:autoSpaceDE/>
        <w:autoSpaceDN/>
        <w:spacing w:line="360" w:lineRule="auto"/>
        <w:rPr>
          <w:rFonts w:ascii="Arial" w:hAnsi="Arial" w:cs="Arial"/>
          <w:bCs/>
        </w:rPr>
      </w:pPr>
    </w:p>
    <w:p w:rsidR="00B439B4" w:rsidRPr="00B502A4" w:rsidRDefault="00B439B4" w:rsidP="00B439B4">
      <w:pPr>
        <w:widowControl/>
        <w:wordWrap/>
        <w:autoSpaceDE/>
        <w:autoSpaceDN/>
        <w:spacing w:line="360" w:lineRule="auto"/>
        <w:rPr>
          <w:rFonts w:ascii="Arial" w:hAnsi="Arial" w:cs="Arial"/>
          <w:szCs w:val="20"/>
        </w:rPr>
      </w:pPr>
      <w:r w:rsidRPr="00B502A4">
        <w:rPr>
          <w:rFonts w:ascii="Arial" w:hAnsi="Arial" w:cs="Arial" w:hint="eastAsia"/>
          <w:szCs w:val="20"/>
        </w:rPr>
        <w:t xml:space="preserve">  </w:t>
      </w:r>
      <w:r w:rsidRPr="00B502A4">
        <w:rPr>
          <w:rFonts w:ascii="Arial" w:hAnsi="Arial" w:cs="Arial"/>
          <w:szCs w:val="20"/>
        </w:rPr>
        <w:t xml:space="preserve">We hope this study is helpful for the scientific community to understand how </w:t>
      </w:r>
      <w:r>
        <w:rPr>
          <w:rFonts w:ascii="Arial" w:hAnsi="Arial" w:cs="Arial"/>
          <w:szCs w:val="20"/>
        </w:rPr>
        <w:t>TFs</w:t>
      </w:r>
      <w:r w:rsidRPr="00B502A4">
        <w:rPr>
          <w:rFonts w:ascii="Arial" w:hAnsi="Arial" w:cs="Arial" w:hint="eastAsia"/>
          <w:szCs w:val="20"/>
        </w:rPr>
        <w:t xml:space="preserve"> regulate gene expression networks that </w:t>
      </w:r>
      <w:r w:rsidRPr="00B502A4">
        <w:rPr>
          <w:rFonts w:ascii="Arial" w:hAnsi="Arial" w:cs="Arial"/>
          <w:szCs w:val="20"/>
        </w:rPr>
        <w:t>control</w:t>
      </w:r>
      <w:r w:rsidRPr="00B502A4">
        <w:rPr>
          <w:rFonts w:ascii="Arial" w:hAnsi="Arial" w:cs="Arial" w:hint="eastAsia"/>
          <w:szCs w:val="20"/>
        </w:rPr>
        <w:t xml:space="preserve"> </w:t>
      </w:r>
      <w:r w:rsidRPr="00B502A4">
        <w:rPr>
          <w:rFonts w:ascii="Arial" w:hAnsi="Arial" w:cs="Arial"/>
          <w:szCs w:val="20"/>
        </w:rPr>
        <w:t>downstream target genes.</w:t>
      </w:r>
    </w:p>
    <w:p w:rsidR="00B439B4" w:rsidRPr="00B502A4" w:rsidRDefault="00B439B4" w:rsidP="00B439B4">
      <w:pPr>
        <w:pStyle w:val="AbstractText"/>
        <w:spacing w:line="360" w:lineRule="auto"/>
        <w:rPr>
          <w:rFonts w:ascii="Arial" w:hAnsi="Arial" w:cs="Arial"/>
          <w:sz w:val="20"/>
        </w:rPr>
      </w:pPr>
    </w:p>
    <w:p w:rsidR="00B439B4" w:rsidRPr="00B502A4" w:rsidRDefault="00B439B4" w:rsidP="00B439B4">
      <w:pPr>
        <w:pStyle w:val="AbstractText"/>
        <w:spacing w:line="360" w:lineRule="auto"/>
        <w:rPr>
          <w:rFonts w:ascii="Arial" w:hAnsi="Arial" w:cs="Arial"/>
          <w:sz w:val="20"/>
        </w:rPr>
      </w:pPr>
      <w:r w:rsidRPr="00B502A4">
        <w:rPr>
          <w:rFonts w:ascii="Arial" w:hAnsi="Arial" w:cs="Arial"/>
          <w:sz w:val="20"/>
        </w:rPr>
        <w:t>Please consider our manuscript</w:t>
      </w:r>
      <w:r w:rsidRPr="00B502A4">
        <w:rPr>
          <w:rFonts w:ascii="Arial" w:hAnsi="Arial" w:cs="Arial"/>
          <w:sz w:val="20"/>
          <w:lang w:eastAsia="ko-KR"/>
        </w:rPr>
        <w:t xml:space="preserve"> for </w:t>
      </w:r>
      <w:r w:rsidRPr="00B502A4">
        <w:rPr>
          <w:rFonts w:ascii="Arial" w:hAnsi="Arial" w:cs="Arial"/>
          <w:sz w:val="20"/>
        </w:rPr>
        <w:t xml:space="preserve">publication </w:t>
      </w:r>
      <w:r w:rsidRPr="00B502A4">
        <w:rPr>
          <w:rFonts w:ascii="Arial" w:hAnsi="Arial" w:cs="Arial"/>
          <w:sz w:val="20"/>
          <w:lang w:eastAsia="ko-KR"/>
        </w:rPr>
        <w:t>in</w:t>
      </w:r>
      <w:r w:rsidRPr="00B502A4">
        <w:rPr>
          <w:rFonts w:ascii="Arial" w:hAnsi="Arial" w:cs="Arial"/>
          <w:sz w:val="20"/>
        </w:rPr>
        <w:t xml:space="preserve"> </w:t>
      </w:r>
      <w:r w:rsidRPr="00B502A4">
        <w:rPr>
          <w:rFonts w:ascii="Arial" w:hAnsi="Arial" w:cs="Arial"/>
          <w:sz w:val="20"/>
          <w:lang w:eastAsia="ko-KR"/>
        </w:rPr>
        <w:t>your</w:t>
      </w:r>
      <w:r w:rsidRPr="00B502A4">
        <w:rPr>
          <w:rFonts w:ascii="Arial" w:hAnsi="Arial" w:cs="Arial"/>
          <w:sz w:val="20"/>
        </w:rPr>
        <w:t xml:space="preserve"> journal.</w:t>
      </w:r>
    </w:p>
    <w:p w:rsidR="00B439B4" w:rsidRPr="00B502A4" w:rsidRDefault="00B439B4" w:rsidP="00B439B4">
      <w:pPr>
        <w:adjustRightInd w:val="0"/>
        <w:spacing w:line="360" w:lineRule="auto"/>
        <w:rPr>
          <w:rFonts w:ascii="Arial" w:hAnsi="Arial" w:cs="Arial"/>
          <w:szCs w:val="20"/>
        </w:rPr>
      </w:pPr>
      <w:r w:rsidRPr="00B502A4">
        <w:rPr>
          <w:rFonts w:ascii="Arial" w:hAnsi="Arial" w:cs="Arial"/>
          <w:szCs w:val="20"/>
        </w:rPr>
        <w:t>Best regards.</w:t>
      </w:r>
    </w:p>
    <w:p w:rsidR="00B439B4" w:rsidRPr="00B502A4" w:rsidRDefault="00B439B4" w:rsidP="00B439B4">
      <w:pPr>
        <w:pStyle w:val="a4"/>
        <w:spacing w:line="360" w:lineRule="auto"/>
        <w:jc w:val="both"/>
        <w:rPr>
          <w:rFonts w:ascii="Arial" w:eastAsia="바탕" w:hAnsi="Arial" w:cs="Arial"/>
          <w:sz w:val="20"/>
          <w:szCs w:val="20"/>
        </w:rPr>
      </w:pPr>
    </w:p>
    <w:p w:rsidR="00B439B4" w:rsidRPr="00B502A4" w:rsidRDefault="00B439B4" w:rsidP="00B439B4">
      <w:pPr>
        <w:pStyle w:val="a4"/>
        <w:spacing w:line="360" w:lineRule="auto"/>
        <w:jc w:val="both"/>
        <w:rPr>
          <w:rStyle w:val="st1"/>
          <w:rFonts w:ascii="Arial" w:eastAsiaTheme="minorEastAsia" w:hAnsi="Arial" w:cs="Arial"/>
          <w:sz w:val="20"/>
          <w:szCs w:val="20"/>
        </w:rPr>
      </w:pPr>
    </w:p>
    <w:p w:rsidR="00B439B4" w:rsidRPr="00B502A4" w:rsidRDefault="00B439B4" w:rsidP="00B439B4">
      <w:pPr>
        <w:pStyle w:val="a4"/>
        <w:spacing w:line="360" w:lineRule="auto"/>
        <w:jc w:val="both"/>
        <w:rPr>
          <w:rStyle w:val="st1"/>
          <w:rFonts w:ascii="Arial" w:eastAsiaTheme="minorEastAsia" w:hAnsi="Arial" w:cs="Arial"/>
          <w:sz w:val="20"/>
          <w:szCs w:val="20"/>
        </w:rPr>
      </w:pPr>
      <w:proofErr w:type="spellStart"/>
      <w:r w:rsidRPr="00B502A4">
        <w:rPr>
          <w:rFonts w:ascii="Arial" w:eastAsia="HY신명조" w:hAnsi="Arial" w:cs="Arial"/>
          <w:sz w:val="20"/>
          <w:szCs w:val="20"/>
        </w:rPr>
        <w:t>Yeon-</w:t>
      </w:r>
      <w:r w:rsidRPr="00B502A4">
        <w:rPr>
          <w:rFonts w:ascii="Arial" w:eastAsia="HY신명조" w:hAnsi="Arial" w:cs="Arial" w:hint="eastAsia"/>
          <w:sz w:val="20"/>
          <w:szCs w:val="20"/>
        </w:rPr>
        <w:t>K</w:t>
      </w:r>
      <w:r w:rsidRPr="00B502A4">
        <w:rPr>
          <w:rFonts w:ascii="Arial" w:eastAsia="HY신명조" w:hAnsi="Arial" w:cs="Arial"/>
          <w:sz w:val="20"/>
          <w:szCs w:val="20"/>
        </w:rPr>
        <w:t>i</w:t>
      </w:r>
      <w:proofErr w:type="spellEnd"/>
      <w:r w:rsidRPr="00B502A4">
        <w:rPr>
          <w:rFonts w:ascii="Arial" w:eastAsia="HY신명조" w:hAnsi="Arial" w:cs="Arial"/>
          <w:sz w:val="20"/>
          <w:szCs w:val="20"/>
        </w:rPr>
        <w:t xml:space="preserve"> Kim</w:t>
      </w:r>
    </w:p>
    <w:p w:rsidR="00B439B4" w:rsidRPr="00B502A4" w:rsidRDefault="00B439B4" w:rsidP="00B439B4">
      <w:pPr>
        <w:pStyle w:val="a4"/>
        <w:spacing w:line="360" w:lineRule="auto"/>
        <w:jc w:val="both"/>
        <w:rPr>
          <w:rStyle w:val="st1"/>
          <w:rFonts w:ascii="Arial" w:eastAsiaTheme="minorEastAsia" w:hAnsi="Arial" w:cs="Arial"/>
          <w:sz w:val="20"/>
          <w:szCs w:val="20"/>
        </w:rPr>
      </w:pPr>
      <w:r w:rsidRPr="00B502A4">
        <w:rPr>
          <w:rStyle w:val="st1"/>
          <w:rFonts w:ascii="Arial" w:eastAsiaTheme="minorEastAsia" w:hAnsi="Arial" w:cs="Arial"/>
          <w:sz w:val="20"/>
          <w:szCs w:val="20"/>
        </w:rPr>
        <w:t>Professor</w:t>
      </w:r>
    </w:p>
    <w:p w:rsidR="00B439B4" w:rsidRPr="00B502A4" w:rsidRDefault="00B439B4" w:rsidP="00B439B4">
      <w:pPr>
        <w:pStyle w:val="a4"/>
        <w:spacing w:line="360" w:lineRule="auto"/>
        <w:jc w:val="both"/>
        <w:rPr>
          <w:rFonts w:ascii="Arial" w:eastAsia="맑은 고딕" w:hAnsi="Arial" w:cs="Arial"/>
          <w:sz w:val="20"/>
          <w:szCs w:val="20"/>
        </w:rPr>
      </w:pPr>
      <w:r w:rsidRPr="00B502A4">
        <w:rPr>
          <w:rFonts w:ascii="Arial" w:eastAsia="맑은 고딕" w:hAnsi="Arial" w:cs="Arial"/>
          <w:sz w:val="20"/>
          <w:szCs w:val="20"/>
        </w:rPr>
        <w:t xml:space="preserve">Division of Biosciences and Bioinformatics, </w:t>
      </w:r>
      <w:proofErr w:type="spellStart"/>
      <w:r w:rsidRPr="00B502A4">
        <w:rPr>
          <w:rFonts w:ascii="Arial" w:eastAsia="맑은 고딕" w:hAnsi="Arial" w:cs="Arial"/>
          <w:sz w:val="20"/>
          <w:szCs w:val="20"/>
        </w:rPr>
        <w:t>Myongji</w:t>
      </w:r>
      <w:proofErr w:type="spellEnd"/>
      <w:r w:rsidRPr="00B502A4">
        <w:rPr>
          <w:rFonts w:ascii="Arial" w:eastAsia="맑은 고딕" w:hAnsi="Arial" w:cs="Arial"/>
          <w:sz w:val="20"/>
          <w:szCs w:val="20"/>
        </w:rPr>
        <w:t xml:space="preserve"> University, 116, </w:t>
      </w:r>
      <w:proofErr w:type="spellStart"/>
      <w:r w:rsidRPr="00B502A4">
        <w:rPr>
          <w:rFonts w:ascii="Arial" w:eastAsia="맑은 고딕" w:hAnsi="Arial" w:cs="Arial"/>
          <w:sz w:val="20"/>
          <w:szCs w:val="20"/>
        </w:rPr>
        <w:t>Myongji-ro</w:t>
      </w:r>
      <w:proofErr w:type="spellEnd"/>
      <w:r w:rsidRPr="00B502A4">
        <w:rPr>
          <w:rFonts w:ascii="Arial" w:eastAsia="맑은 고딕" w:hAnsi="Arial" w:cs="Arial"/>
          <w:sz w:val="20"/>
          <w:szCs w:val="20"/>
        </w:rPr>
        <w:t xml:space="preserve">, </w:t>
      </w:r>
      <w:proofErr w:type="spellStart"/>
      <w:r w:rsidRPr="00B502A4">
        <w:rPr>
          <w:rFonts w:ascii="Arial" w:eastAsia="맑은 고딕" w:hAnsi="Arial" w:cs="Arial"/>
          <w:sz w:val="20"/>
          <w:szCs w:val="20"/>
        </w:rPr>
        <w:t>Cheoin-gu</w:t>
      </w:r>
      <w:proofErr w:type="spellEnd"/>
      <w:r w:rsidRPr="00B502A4">
        <w:rPr>
          <w:rFonts w:ascii="Arial" w:eastAsia="맑은 고딕" w:hAnsi="Arial" w:cs="Arial"/>
          <w:sz w:val="20"/>
          <w:szCs w:val="20"/>
        </w:rPr>
        <w:t>,</w:t>
      </w:r>
    </w:p>
    <w:p w:rsidR="00B439B4" w:rsidRPr="00B502A4" w:rsidRDefault="00B439B4" w:rsidP="00B439B4">
      <w:pPr>
        <w:pStyle w:val="a4"/>
        <w:spacing w:line="360" w:lineRule="auto"/>
        <w:jc w:val="both"/>
        <w:rPr>
          <w:rFonts w:ascii="Arial" w:eastAsia="맑은 고딕" w:hAnsi="Arial" w:cs="Arial"/>
          <w:sz w:val="20"/>
          <w:szCs w:val="20"/>
        </w:rPr>
      </w:pPr>
      <w:proofErr w:type="spellStart"/>
      <w:r w:rsidRPr="00B502A4">
        <w:rPr>
          <w:rFonts w:ascii="Arial" w:eastAsia="맑은 고딕" w:hAnsi="Arial" w:cs="Arial"/>
          <w:sz w:val="20"/>
          <w:szCs w:val="20"/>
        </w:rPr>
        <w:t>Yongin-si</w:t>
      </w:r>
      <w:proofErr w:type="spellEnd"/>
      <w:r w:rsidRPr="00B502A4">
        <w:rPr>
          <w:rFonts w:ascii="Arial" w:eastAsia="맑은 고딕" w:hAnsi="Arial" w:cs="Arial"/>
          <w:sz w:val="20"/>
          <w:szCs w:val="20"/>
        </w:rPr>
        <w:t xml:space="preserve">, </w:t>
      </w:r>
      <w:proofErr w:type="spellStart"/>
      <w:r w:rsidRPr="00B502A4">
        <w:rPr>
          <w:rFonts w:ascii="Arial" w:eastAsia="맑은 고딕" w:hAnsi="Arial" w:cs="Arial"/>
          <w:sz w:val="20"/>
          <w:szCs w:val="20"/>
        </w:rPr>
        <w:t>Gyeonggi</w:t>
      </w:r>
      <w:proofErr w:type="spellEnd"/>
      <w:r w:rsidRPr="00B502A4">
        <w:rPr>
          <w:rFonts w:ascii="Arial" w:eastAsia="맑은 고딕" w:hAnsi="Arial" w:cs="Arial"/>
          <w:sz w:val="20"/>
          <w:szCs w:val="20"/>
        </w:rPr>
        <w:t>-do, 17058, Republic of Korea</w:t>
      </w:r>
    </w:p>
    <w:p w:rsidR="00B439B4" w:rsidRPr="00B502A4" w:rsidRDefault="00B439B4" w:rsidP="00B439B4">
      <w:pPr>
        <w:pStyle w:val="a4"/>
        <w:spacing w:line="360" w:lineRule="auto"/>
        <w:jc w:val="both"/>
        <w:rPr>
          <w:rStyle w:val="st1"/>
          <w:rFonts w:ascii="Arial" w:hAnsi="Arial" w:cs="Arial"/>
          <w:sz w:val="20"/>
          <w:szCs w:val="20"/>
        </w:rPr>
      </w:pPr>
      <w:r w:rsidRPr="00B502A4">
        <w:rPr>
          <w:rStyle w:val="st1"/>
          <w:rFonts w:ascii="Arial" w:hAnsi="Arial" w:cs="Arial"/>
          <w:sz w:val="20"/>
          <w:szCs w:val="20"/>
        </w:rPr>
        <w:t>Phone: 82-31-321-6351</w:t>
      </w:r>
    </w:p>
    <w:p w:rsidR="00B439B4" w:rsidRPr="00B502A4" w:rsidRDefault="00B439B4" w:rsidP="00B439B4">
      <w:pPr>
        <w:pStyle w:val="a4"/>
        <w:spacing w:line="360" w:lineRule="auto"/>
        <w:jc w:val="both"/>
        <w:rPr>
          <w:rStyle w:val="st1"/>
          <w:rFonts w:ascii="Arial" w:hAnsi="Arial" w:cs="Arial"/>
          <w:sz w:val="20"/>
          <w:szCs w:val="20"/>
        </w:rPr>
      </w:pPr>
      <w:r w:rsidRPr="00B502A4">
        <w:rPr>
          <w:rStyle w:val="st1"/>
          <w:rFonts w:ascii="Arial" w:hAnsi="Arial" w:cs="Arial"/>
          <w:sz w:val="20"/>
          <w:szCs w:val="20"/>
        </w:rPr>
        <w:t>Fax: 82-31-321-6355</w:t>
      </w:r>
    </w:p>
    <w:p w:rsidR="00194EB8" w:rsidRPr="00B439B4" w:rsidRDefault="00B439B4" w:rsidP="00B439B4">
      <w:pPr>
        <w:pStyle w:val="a4"/>
        <w:spacing w:line="360" w:lineRule="auto"/>
        <w:jc w:val="both"/>
        <w:rPr>
          <w:rFonts w:ascii="Arial" w:eastAsiaTheme="minorEastAsia" w:hAnsi="Arial" w:cs="Arial" w:hint="eastAsia"/>
          <w:b/>
          <w:bCs/>
          <w:szCs w:val="20"/>
        </w:rPr>
      </w:pPr>
      <w:r w:rsidRPr="00B502A4">
        <w:rPr>
          <w:rStyle w:val="st1"/>
          <w:rFonts w:ascii="Arial" w:hAnsi="Arial" w:cs="Arial"/>
          <w:sz w:val="20"/>
          <w:szCs w:val="20"/>
        </w:rPr>
        <w:t xml:space="preserve">E-Mail: </w:t>
      </w:r>
      <w:hyperlink r:id="rId4" w:tgtFrame="_blank" w:history="1">
        <w:r w:rsidRPr="00B502A4">
          <w:rPr>
            <w:rStyle w:val="a3"/>
            <w:rFonts w:ascii="Arial" w:hAnsi="Arial" w:cs="Arial"/>
            <w:sz w:val="20"/>
            <w:szCs w:val="20"/>
          </w:rPr>
          <w:t>kim750a11@gmail.com</w:t>
        </w:r>
      </w:hyperlink>
      <w:r w:rsidRPr="00F94BF2">
        <w:rPr>
          <w:rFonts w:ascii="Arial" w:hAnsi="Arial" w:cs="Arial"/>
          <w:bCs/>
          <w:szCs w:val="20"/>
        </w:rPr>
        <w:t xml:space="preserve"> </w:t>
      </w:r>
    </w:p>
    <w:sectPr w:rsidR="00194EB8" w:rsidRPr="00B439B4" w:rsidSect="00194EB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ronosL-SemiBold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B439B4"/>
    <w:rsid w:val="00194EB8"/>
    <w:rsid w:val="00B439B4"/>
    <w:rsid w:val="00E90FC9"/>
    <w:rsid w:val="00FA63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9B4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1">
    <w:name w:val="st1"/>
    <w:basedOn w:val="a0"/>
    <w:rsid w:val="00B439B4"/>
  </w:style>
  <w:style w:type="character" w:styleId="a3">
    <w:name w:val="Hyperlink"/>
    <w:basedOn w:val="a0"/>
    <w:uiPriority w:val="99"/>
    <w:unhideWhenUsed/>
    <w:rsid w:val="00B439B4"/>
    <w:rPr>
      <w:color w:val="0000FF" w:themeColor="hyperlink"/>
      <w:u w:val="single"/>
    </w:rPr>
  </w:style>
  <w:style w:type="paragraph" w:styleId="a4">
    <w:name w:val="Body Text"/>
    <w:basedOn w:val="a"/>
    <w:link w:val="Char"/>
    <w:semiHidden/>
    <w:rsid w:val="00B439B4"/>
    <w:pPr>
      <w:suppressAutoHyphens/>
      <w:wordWrap/>
      <w:autoSpaceDE/>
      <w:autoSpaceDN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customStyle="1" w:styleId="Char">
    <w:name w:val="본문 Char"/>
    <w:basedOn w:val="a0"/>
    <w:link w:val="a4"/>
    <w:semiHidden/>
    <w:rsid w:val="00B439B4"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AbstractText">
    <w:name w:val="Abstract Text"/>
    <w:rsid w:val="00B439B4"/>
    <w:pPr>
      <w:spacing w:line="220" w:lineRule="exact"/>
      <w:jc w:val="both"/>
    </w:pPr>
    <w:rPr>
      <w:rFonts w:ascii="Helvetica" w:eastAsia="맑은 고딕" w:hAnsi="Helvetica" w:cs="Times New Roman"/>
      <w:kern w:val="0"/>
      <w:sz w:val="16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im750a11@gmail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290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jskim</dc:creator>
  <cp:lastModifiedBy>jskim</cp:lastModifiedBy>
  <cp:revision>1</cp:revision>
  <dcterms:created xsi:type="dcterms:W3CDTF">2020-05-09T01:40:00Z</dcterms:created>
  <dcterms:modified xsi:type="dcterms:W3CDTF">2020-05-09T01:40:00Z</dcterms:modified>
</cp:coreProperties>
</file>