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B1" w:rsidRPr="00884E6F" w:rsidRDefault="00A26E89" w:rsidP="00A26E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bookmarkStart w:id="0" w:name="_GoBack"/>
      <w:bookmarkEnd w:id="0"/>
      <w:r w:rsidR="00640BFF" w:rsidRPr="00884E6F">
        <w:rPr>
          <w:rFonts w:ascii="Times New Roman" w:hAnsi="Times New Roman" w:cs="Times New Roman"/>
          <w:b/>
          <w:sz w:val="24"/>
          <w:szCs w:val="24"/>
        </w:rPr>
        <w:t>Table 1</w:t>
      </w:r>
      <w:r w:rsidR="002769B1" w:rsidRPr="00884E6F">
        <w:rPr>
          <w:rFonts w:ascii="Times New Roman" w:hAnsi="Times New Roman" w:cs="Times New Roman"/>
          <w:b/>
          <w:sz w:val="24"/>
          <w:szCs w:val="24"/>
        </w:rPr>
        <w:t>. Model coefficients of death on risk assessment of AKI aware versus AKI non-aware</w:t>
      </w:r>
    </w:p>
    <w:tbl>
      <w:tblPr>
        <w:tblpPr w:leftFromText="180" w:rightFromText="180" w:vertAnchor="text" w:horzAnchor="margin" w:tblpXSpec="center" w:tblpY="276"/>
        <w:tblW w:w="10560" w:type="dxa"/>
        <w:tblLook w:val="04A0" w:firstRow="1" w:lastRow="0" w:firstColumn="1" w:lastColumn="0" w:noHBand="0" w:noVBand="1"/>
      </w:tblPr>
      <w:tblGrid>
        <w:gridCol w:w="1603"/>
        <w:gridCol w:w="2203"/>
        <w:gridCol w:w="1123"/>
        <w:gridCol w:w="1116"/>
        <w:gridCol w:w="1116"/>
        <w:gridCol w:w="996"/>
        <w:gridCol w:w="876"/>
        <w:gridCol w:w="820"/>
        <w:gridCol w:w="1116"/>
        <w:gridCol w:w="996"/>
        <w:gridCol w:w="996"/>
      </w:tblGrid>
      <w:tr w:rsidR="002769B1" w:rsidRPr="00884E6F" w:rsidTr="00A3447F">
        <w:trPr>
          <w:trHeight w:val="279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46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95% Confidence Interval</w:t>
            </w:r>
          </w:p>
        </w:tc>
        <w:tc>
          <w:tcPr>
            <w:tcW w:w="3198" w:type="dxa"/>
            <w:gridSpan w:val="4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95% Confidence Interval</w:t>
            </w:r>
          </w:p>
        </w:tc>
      </w:tr>
      <w:tr w:rsidR="002769B1" w:rsidRPr="00884E6F" w:rsidTr="00A3447F">
        <w:trPr>
          <w:trHeight w:val="289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Predictor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Estimate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Lower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Upper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SE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Z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p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Odds ratio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2" w:space="0" w:color="333333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Lower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o-RO" w:eastAsia="en-GB"/>
              </w:rPr>
              <w:t>Upper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Exposure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Mechanical ventilation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1.5957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1.1725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2.019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0.216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7.3906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&lt; 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4.93167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3.23008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7.5296</w:t>
            </w:r>
          </w:p>
        </w:tc>
      </w:tr>
      <w:tr w:rsidR="002769B1" w:rsidRPr="00884E6F" w:rsidTr="00A3447F">
        <w:trPr>
          <w:trHeight w:val="279"/>
        </w:trPr>
        <w:tc>
          <w:tcPr>
            <w:tcW w:w="14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Sepsis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0.7387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0.3371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3.6054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&lt; 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2.09311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1.40089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3.1274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Critical illness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1.5461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1.1687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1.923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0.193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8.0296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&lt; 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4.69302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3.21778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6.8446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Hypovolemic shock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1.5369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0.9406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2.133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0.304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5.0517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&lt; 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4.64999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2.56148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8.4414</w:t>
            </w:r>
          </w:p>
        </w:tc>
      </w:tr>
      <w:tr w:rsidR="002769B1" w:rsidRPr="00884E6F" w:rsidTr="00A3447F">
        <w:trPr>
          <w:trHeight w:val="279"/>
        </w:trPr>
        <w:tc>
          <w:tcPr>
            <w:tcW w:w="14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Trauma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-1.3738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-3.5012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0.754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1.085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-1.2657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.206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0.25314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0.03016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2.1245</w:t>
            </w:r>
          </w:p>
        </w:tc>
      </w:tr>
      <w:tr w:rsidR="002769B1" w:rsidRPr="00884E6F" w:rsidTr="00A3447F">
        <w:trPr>
          <w:trHeight w:val="809"/>
        </w:trPr>
        <w:tc>
          <w:tcPr>
            <w:tcW w:w="14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Major non-cardiac surgery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-14.0503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-850.1332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822.033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426.581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-0.0329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.974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7.91E-07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Inf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Nephrotoxins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13.0497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-823.0333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849.133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426.581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0.0306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.976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464963.7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Inf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Poisonous plants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-13.5011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-849.584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822.582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426.581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-0.0316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.975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1.37E-06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Inf</w:t>
            </w:r>
          </w:p>
        </w:tc>
      </w:tr>
      <w:tr w:rsidR="002769B1" w:rsidRPr="00884E6F" w:rsidTr="00A3447F">
        <w:trPr>
          <w:trHeight w:val="809"/>
        </w:trPr>
        <w:tc>
          <w:tcPr>
            <w:tcW w:w="143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Susceptibility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Dehydration/volume depletion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0.4892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-0.9792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1.958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0.749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0.653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.514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1.63105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0.3756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7.0828</w:t>
            </w:r>
          </w:p>
        </w:tc>
      </w:tr>
      <w:tr w:rsidR="002769B1" w:rsidRPr="00884E6F" w:rsidTr="00A3447F">
        <w:trPr>
          <w:trHeight w:val="27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CKD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0.9176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-0.3203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2.155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0.632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1.4529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.146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2.50316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0.72596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8.6311</w:t>
            </w:r>
          </w:p>
        </w:tc>
      </w:tr>
      <w:tr w:rsidR="002769B1" w:rsidRPr="00884E6F" w:rsidTr="00A3447F">
        <w:trPr>
          <w:trHeight w:val="107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Chronic disease: heart, liver, lung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0.6328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-1.1308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2.396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0.7032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.482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1.88279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0.32277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10.9828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Diabetes mellitus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-0.0708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-1.7956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1.654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0.88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-0.0804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.936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0.93167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0.16604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5.2278</w:t>
            </w:r>
          </w:p>
        </w:tc>
      </w:tr>
      <w:tr w:rsidR="002769B1" w:rsidRPr="00884E6F" w:rsidTr="00A3447F">
        <w:trPr>
          <w:trHeight w:val="27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Cancer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1.4406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0.7423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2.139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0.356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4.0434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&lt; 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4.22308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2.10073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8.4896</w:t>
            </w:r>
          </w:p>
        </w:tc>
      </w:tr>
      <w:tr w:rsidR="002769B1" w:rsidRPr="00884E6F" w:rsidTr="00A3447F">
        <w:trPr>
          <w:trHeight w:val="27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Anemia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0.2952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-0.1731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0.763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0.239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1.2354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.217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1.34334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0.84104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2.1456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Prematurity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0.0456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-0.3649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0.456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0.2179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.828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1.0467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0.69429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1.578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Heart failure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0.7749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0.3017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1.248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0.241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3.21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2.17029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1.35222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3.4833</w:t>
            </w:r>
          </w:p>
        </w:tc>
      </w:tr>
      <w:tr w:rsidR="002769B1" w:rsidRPr="00884E6F" w:rsidTr="00A3447F">
        <w:trPr>
          <w:trHeight w:val="80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Arterial hypertension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-1.247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-2.2879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-0.206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0.531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-2.3479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.019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0.28738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0.10148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0.8138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Stem cell transplant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-11.2486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-1249.44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1226.942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631.742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-0.0178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.986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1.30E-05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Inf</w:t>
            </w:r>
          </w:p>
        </w:tc>
      </w:tr>
      <w:tr w:rsidR="002769B1" w:rsidRPr="00884E6F" w:rsidTr="00A3447F">
        <w:trPr>
          <w:trHeight w:val="539"/>
        </w:trPr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Female gender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0.2612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-0.0457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0.568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0.157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1.6682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.095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1.29842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0.95535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9B1" w:rsidRPr="00884E6F" w:rsidRDefault="002769B1" w:rsidP="006B62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84E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 w:eastAsia="en-GB"/>
              </w:rPr>
              <w:t>1.7647</w:t>
            </w:r>
          </w:p>
        </w:tc>
      </w:tr>
    </w:tbl>
    <w:p w:rsidR="006B626B" w:rsidRPr="00884E6F" w:rsidRDefault="006B626B" w:rsidP="006B62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837" w:rsidRPr="00884E6F" w:rsidRDefault="002769B1" w:rsidP="00234D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E6F">
        <w:rPr>
          <w:rFonts w:ascii="Times New Roman" w:hAnsi="Times New Roman" w:cs="Times New Roman"/>
          <w:sz w:val="24"/>
          <w:szCs w:val="24"/>
        </w:rPr>
        <w:t>AKI=acute kidney injury; CKD=chronic kidney disease; Estimates=log odds of death between AKI aware and AKI non-aware;</w:t>
      </w:r>
    </w:p>
    <w:sectPr w:rsidR="00490837" w:rsidRPr="00884E6F" w:rsidSect="00A26E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B1"/>
    <w:rsid w:val="002009CB"/>
    <w:rsid w:val="00234DBF"/>
    <w:rsid w:val="002769B1"/>
    <w:rsid w:val="00490837"/>
    <w:rsid w:val="00640BFF"/>
    <w:rsid w:val="006B626B"/>
    <w:rsid w:val="00884E6F"/>
    <w:rsid w:val="008F3CC9"/>
    <w:rsid w:val="00943029"/>
    <w:rsid w:val="00A26E89"/>
    <w:rsid w:val="00A2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9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9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Buburuza</dc:creator>
  <cp:lastModifiedBy>Buburuza</cp:lastModifiedBy>
  <cp:revision>10</cp:revision>
  <cp:lastPrinted>2023-04-18T12:14:00Z</cp:lastPrinted>
  <dcterms:created xsi:type="dcterms:W3CDTF">2023-03-04T20:37:00Z</dcterms:created>
  <dcterms:modified xsi:type="dcterms:W3CDTF">2023-04-18T12:14:00Z</dcterms:modified>
</cp:coreProperties>
</file>