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0D23C" w14:textId="453C6BC4" w:rsidR="00A26C23" w:rsidRDefault="00A26C23" w:rsidP="004A1850">
      <w:pPr>
        <w:spacing w:after="0" w:line="480" w:lineRule="auto"/>
        <w:rPr>
          <w:rFonts w:ascii="Times New Roman" w:eastAsiaTheme="minorEastAsia" w:hAnsi="Times New Roman" w:cs="Times New Roman"/>
          <w:b/>
          <w:sz w:val="28"/>
          <w:szCs w:val="28"/>
          <w:lang w:eastAsia="ja-JP"/>
        </w:rPr>
      </w:pPr>
      <w:r w:rsidRPr="00A26C23">
        <w:rPr>
          <w:rFonts w:ascii="Times New Roman" w:eastAsiaTheme="minorEastAsia" w:hAnsi="Times New Roman" w:cs="Times New Roman"/>
          <w:b/>
          <w:sz w:val="28"/>
          <w:szCs w:val="28"/>
          <w:lang w:eastAsia="ja-JP"/>
        </w:rPr>
        <w:t>SUPPLEMENT</w:t>
      </w:r>
      <w:r w:rsidR="004C7BF7">
        <w:rPr>
          <w:rFonts w:ascii="Times New Roman" w:eastAsiaTheme="minorEastAsia" w:hAnsi="Times New Roman" w:cs="Times New Roman"/>
          <w:b/>
          <w:sz w:val="28"/>
          <w:szCs w:val="28"/>
          <w:lang w:eastAsia="ja-JP"/>
        </w:rPr>
        <w:t>ARY MATERIAL</w:t>
      </w:r>
    </w:p>
    <w:p w14:paraId="4544675D" w14:textId="77777777" w:rsidR="004C7BF7" w:rsidRDefault="004C7BF7" w:rsidP="004C7BF7">
      <w:pPr>
        <w:rPr>
          <w:rFonts w:ascii="Times New Roman" w:hAnsi="Times New Roman" w:cs="Times New Roman"/>
          <w:b/>
          <w:sz w:val="24"/>
          <w:szCs w:val="24"/>
        </w:rPr>
      </w:pPr>
    </w:p>
    <w:p w14:paraId="5B0E7FE2" w14:textId="171E5F42" w:rsidR="004C7BF7" w:rsidRPr="004C7BF7" w:rsidRDefault="004C7BF7" w:rsidP="004C7BF7">
      <w:pPr>
        <w:rPr>
          <w:rFonts w:ascii="Times New Roman" w:hAnsi="Times New Roman" w:cs="Times New Roman"/>
          <w:b/>
          <w:sz w:val="24"/>
          <w:szCs w:val="24"/>
        </w:rPr>
      </w:pPr>
      <w:r w:rsidRPr="004C7BF7">
        <w:rPr>
          <w:rFonts w:ascii="Times New Roman" w:hAnsi="Times New Roman" w:cs="Times New Roman"/>
          <w:b/>
          <w:sz w:val="24"/>
          <w:szCs w:val="24"/>
        </w:rPr>
        <w:t>Search strategy of primary studies on the natural history of Lafora dise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4C7BF7">
        <w:rPr>
          <w:rFonts w:ascii="Times New Roman" w:hAnsi="Times New Roman" w:cs="Times New Roman"/>
          <w:b/>
          <w:sz w:val="24"/>
          <w:szCs w:val="24"/>
        </w:rPr>
        <w:t>se.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4C7BF7" w:rsidRPr="005C589D" w14:paraId="2EB7F021" w14:textId="77777777" w:rsidTr="002F5FC2">
        <w:trPr>
          <w:trHeight w:val="416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CF863" w14:textId="77777777" w:rsidR="004C7BF7" w:rsidRPr="005C589D" w:rsidRDefault="004C7BF7" w:rsidP="002F5F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89D">
              <w:rPr>
                <w:rFonts w:ascii="Times New Roman" w:hAnsi="Times New Roman" w:cs="Times New Roman"/>
                <w:b/>
                <w:sz w:val="24"/>
                <w:szCs w:val="24"/>
              </w:rPr>
              <w:t>PubMed-MEDLINE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1CE65" w14:textId="77777777" w:rsidR="004C7BF7" w:rsidRPr="005C589D" w:rsidRDefault="004C7BF7" w:rsidP="002F5F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89D">
              <w:rPr>
                <w:rFonts w:ascii="Times New Roman" w:hAnsi="Times New Roman" w:cs="Times New Roman"/>
                <w:b/>
                <w:sz w:val="24"/>
                <w:szCs w:val="24"/>
              </w:rPr>
              <w:t>Embase</w:t>
            </w:r>
          </w:p>
        </w:tc>
      </w:tr>
      <w:tr w:rsidR="004C7BF7" w:rsidRPr="00603136" w14:paraId="0DFB5AD8" w14:textId="77777777" w:rsidTr="002F5FC2">
        <w:trPr>
          <w:trHeight w:val="1266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183E9FE" w14:textId="77777777" w:rsidR="004C7BF7" w:rsidRPr="00603136" w:rsidRDefault="004C7BF7" w:rsidP="004C7BF7">
            <w:pPr>
              <w:pStyle w:val="Paragrafoelenco"/>
              <w:numPr>
                <w:ilvl w:val="0"/>
                <w:numId w:val="1"/>
              </w:numPr>
              <w:spacing w:after="160" w:line="360" w:lineRule="auto"/>
              <w:rPr>
                <w:rFonts w:ascii="Times New Roman" w:hAnsi="Times New Roman" w:cs="Times New Roman"/>
                <w:bCs/>
              </w:rPr>
            </w:pPr>
            <w:r w:rsidRPr="00603136">
              <w:rPr>
                <w:rFonts w:ascii="Times New Roman" w:hAnsi="Times New Roman" w:cs="Times New Roman"/>
                <w:bCs/>
              </w:rPr>
              <w:t>Epilepsy[All Fields]  AND Progressive[All Fields]</w:t>
            </w:r>
          </w:p>
          <w:p w14:paraId="1CB4A478" w14:textId="77777777" w:rsidR="004C7BF7" w:rsidRPr="00603136" w:rsidRDefault="004C7BF7" w:rsidP="004C7BF7">
            <w:pPr>
              <w:pStyle w:val="Paragrafoelenco"/>
              <w:numPr>
                <w:ilvl w:val="0"/>
                <w:numId w:val="1"/>
              </w:numPr>
              <w:spacing w:after="160" w:line="360" w:lineRule="auto"/>
              <w:rPr>
                <w:rFonts w:ascii="Times New Roman" w:hAnsi="Times New Roman" w:cs="Times New Roman"/>
                <w:bCs/>
              </w:rPr>
            </w:pPr>
            <w:r w:rsidRPr="00603136">
              <w:rPr>
                <w:rFonts w:ascii="Times New Roman" w:hAnsi="Times New Roman" w:cs="Times New Roman"/>
                <w:bCs/>
              </w:rPr>
              <w:t xml:space="preserve">1  AND (Myoclonic[All Fields]  OR Myoclonus[All Fields]) </w:t>
            </w:r>
          </w:p>
          <w:p w14:paraId="59165859" w14:textId="77777777" w:rsidR="004C7BF7" w:rsidRPr="00603136" w:rsidRDefault="004C7BF7" w:rsidP="004C7BF7">
            <w:pPr>
              <w:pStyle w:val="Paragrafoelenco"/>
              <w:numPr>
                <w:ilvl w:val="0"/>
                <w:numId w:val="1"/>
              </w:numPr>
              <w:spacing w:after="160" w:line="360" w:lineRule="auto"/>
              <w:rPr>
                <w:rFonts w:ascii="Times New Roman" w:hAnsi="Times New Roman" w:cs="Times New Roman"/>
                <w:bCs/>
              </w:rPr>
            </w:pPr>
            <w:r w:rsidRPr="00603136">
              <w:rPr>
                <w:rFonts w:ascii="Times New Roman" w:hAnsi="Times New Roman" w:cs="Times New Roman"/>
                <w:bCs/>
              </w:rPr>
              <w:t>2 AND “2”[All Fields]</w:t>
            </w:r>
          </w:p>
          <w:p w14:paraId="4948367B" w14:textId="77777777" w:rsidR="004C7BF7" w:rsidRPr="00603136" w:rsidRDefault="004C7BF7" w:rsidP="004C7BF7">
            <w:pPr>
              <w:pStyle w:val="Paragrafoelenco"/>
              <w:numPr>
                <w:ilvl w:val="0"/>
                <w:numId w:val="1"/>
              </w:numPr>
              <w:spacing w:after="160" w:line="360" w:lineRule="auto"/>
              <w:rPr>
                <w:rFonts w:ascii="Times New Roman" w:hAnsi="Times New Roman" w:cs="Times New Roman"/>
                <w:bCs/>
              </w:rPr>
            </w:pPr>
            <w:r w:rsidRPr="00603136">
              <w:rPr>
                <w:rFonts w:ascii="Times New Roman" w:hAnsi="Times New Roman" w:cs="Times New Roman"/>
                <w:bCs/>
              </w:rPr>
              <w:t xml:space="preserve">EPM2A[All Fields]  OR EPM2B[All Fields]  OR NHLRC1[All Fields]   OR Lafora[All Fields]  </w:t>
            </w:r>
          </w:p>
          <w:p w14:paraId="725EF8F4" w14:textId="77777777" w:rsidR="004C7BF7" w:rsidRPr="00603136" w:rsidRDefault="004C7BF7" w:rsidP="004C7BF7">
            <w:pPr>
              <w:pStyle w:val="Paragrafoelenco"/>
              <w:numPr>
                <w:ilvl w:val="0"/>
                <w:numId w:val="1"/>
              </w:numPr>
              <w:spacing w:after="160" w:line="360" w:lineRule="auto"/>
              <w:rPr>
                <w:rFonts w:ascii="Times New Roman" w:hAnsi="Times New Roman" w:cs="Times New Roman"/>
                <w:bCs/>
              </w:rPr>
            </w:pPr>
            <w:r w:rsidRPr="00603136">
              <w:rPr>
                <w:rFonts w:ascii="Times New Roman" w:hAnsi="Times New Roman" w:cs="Times New Roman"/>
                <w:bCs/>
              </w:rPr>
              <w:t>"Lafora Disease"[Mesh]</w:t>
            </w:r>
          </w:p>
          <w:p w14:paraId="4081948A" w14:textId="77777777" w:rsidR="004C7BF7" w:rsidRPr="00603136" w:rsidRDefault="004C7BF7" w:rsidP="004C7BF7">
            <w:pPr>
              <w:pStyle w:val="Paragrafoelenco"/>
              <w:numPr>
                <w:ilvl w:val="0"/>
                <w:numId w:val="1"/>
              </w:numPr>
              <w:spacing w:after="160" w:line="360" w:lineRule="auto"/>
              <w:rPr>
                <w:rFonts w:ascii="Times New Roman" w:hAnsi="Times New Roman" w:cs="Times New Roman"/>
                <w:bCs/>
              </w:rPr>
            </w:pPr>
            <w:r w:rsidRPr="00603136">
              <w:rPr>
                <w:rFonts w:ascii="Times New Roman" w:hAnsi="Times New Roman" w:cs="Times New Roman"/>
                <w:bCs/>
              </w:rPr>
              <w:t>3 OR 4 OR 5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62C3B30" w14:textId="77777777" w:rsidR="004C7BF7" w:rsidRPr="00603136" w:rsidRDefault="004C7BF7" w:rsidP="004C7BF7">
            <w:pPr>
              <w:pStyle w:val="Paragrafoelenco"/>
              <w:numPr>
                <w:ilvl w:val="0"/>
                <w:numId w:val="2"/>
              </w:numPr>
              <w:spacing w:after="160" w:line="360" w:lineRule="auto"/>
              <w:rPr>
                <w:rFonts w:ascii="Times New Roman" w:hAnsi="Times New Roman" w:cs="Times New Roman"/>
              </w:rPr>
            </w:pPr>
            <w:r w:rsidRPr="00603136">
              <w:rPr>
                <w:rFonts w:ascii="Times New Roman" w:hAnsi="Times New Roman" w:cs="Times New Roman"/>
              </w:rPr>
              <w:t>(epilepsy NEAR/2 myoclonic NEAR/2 progressive):ti,ab,kw</w:t>
            </w:r>
          </w:p>
          <w:p w14:paraId="29E77E19" w14:textId="77777777" w:rsidR="004C7BF7" w:rsidRPr="00603136" w:rsidRDefault="004C7BF7" w:rsidP="004C7BF7">
            <w:pPr>
              <w:pStyle w:val="Paragrafoelenco"/>
              <w:numPr>
                <w:ilvl w:val="0"/>
                <w:numId w:val="2"/>
              </w:numPr>
              <w:spacing w:after="160" w:line="360" w:lineRule="auto"/>
              <w:rPr>
                <w:rFonts w:ascii="Times New Roman" w:hAnsi="Times New Roman" w:cs="Times New Roman"/>
              </w:rPr>
            </w:pPr>
            <w:r w:rsidRPr="00603136">
              <w:rPr>
                <w:rFonts w:ascii="Times New Roman" w:hAnsi="Times New Roman" w:cs="Times New Roman"/>
              </w:rPr>
              <w:t>(epilepsy NEAR/2 myoclonus NEAR/2 progressive):ti,ab,kw</w:t>
            </w:r>
          </w:p>
          <w:p w14:paraId="30DD60DF" w14:textId="77777777" w:rsidR="004C7BF7" w:rsidRPr="00603136" w:rsidRDefault="004C7BF7" w:rsidP="004C7BF7">
            <w:pPr>
              <w:pStyle w:val="Paragrafoelenco"/>
              <w:numPr>
                <w:ilvl w:val="0"/>
                <w:numId w:val="2"/>
              </w:numPr>
              <w:spacing w:after="160" w:line="360" w:lineRule="auto"/>
              <w:rPr>
                <w:rFonts w:ascii="Times New Roman" w:hAnsi="Times New Roman" w:cs="Times New Roman"/>
              </w:rPr>
            </w:pPr>
            <w:r w:rsidRPr="00603136">
              <w:rPr>
                <w:rFonts w:ascii="Times New Roman" w:hAnsi="Times New Roman" w:cs="Times New Roman"/>
              </w:rPr>
              <w:t xml:space="preserve"> 1 OR 2</w:t>
            </w:r>
          </w:p>
          <w:p w14:paraId="37DA120B" w14:textId="77777777" w:rsidR="004C7BF7" w:rsidRPr="00603136" w:rsidRDefault="004C7BF7" w:rsidP="004C7BF7">
            <w:pPr>
              <w:pStyle w:val="Paragrafoelenco"/>
              <w:numPr>
                <w:ilvl w:val="0"/>
                <w:numId w:val="2"/>
              </w:numPr>
              <w:spacing w:after="160" w:line="360" w:lineRule="auto"/>
              <w:rPr>
                <w:rFonts w:ascii="Times New Roman" w:hAnsi="Times New Roman" w:cs="Times New Roman"/>
              </w:rPr>
            </w:pPr>
            <w:r w:rsidRPr="00603136">
              <w:rPr>
                <w:rFonts w:ascii="Times New Roman" w:hAnsi="Times New Roman" w:cs="Times New Roman"/>
              </w:rPr>
              <w:t>2:ti,ab,kw OR 'type 2':ti,ab,kw OR type2:ti,ab,kw</w:t>
            </w:r>
          </w:p>
          <w:p w14:paraId="43F31154" w14:textId="77777777" w:rsidR="004C7BF7" w:rsidRPr="00603136" w:rsidRDefault="004C7BF7" w:rsidP="004C7BF7">
            <w:pPr>
              <w:pStyle w:val="Paragrafoelenco"/>
              <w:numPr>
                <w:ilvl w:val="0"/>
                <w:numId w:val="2"/>
              </w:numPr>
              <w:spacing w:after="160" w:line="360" w:lineRule="auto"/>
              <w:rPr>
                <w:rFonts w:ascii="Times New Roman" w:hAnsi="Times New Roman" w:cs="Times New Roman"/>
              </w:rPr>
            </w:pPr>
            <w:r w:rsidRPr="00603136">
              <w:rPr>
                <w:rFonts w:ascii="Times New Roman" w:hAnsi="Times New Roman" w:cs="Times New Roman"/>
              </w:rPr>
              <w:t>3 AND 4</w:t>
            </w:r>
          </w:p>
          <w:p w14:paraId="5EEC9B7B" w14:textId="77777777" w:rsidR="004C7BF7" w:rsidRPr="00603136" w:rsidRDefault="004C7BF7" w:rsidP="004C7BF7">
            <w:pPr>
              <w:pStyle w:val="Paragrafoelenco"/>
              <w:numPr>
                <w:ilvl w:val="0"/>
                <w:numId w:val="2"/>
              </w:numPr>
              <w:spacing w:after="160" w:line="360" w:lineRule="auto"/>
              <w:rPr>
                <w:rFonts w:ascii="Times New Roman" w:hAnsi="Times New Roman" w:cs="Times New Roman"/>
              </w:rPr>
            </w:pPr>
            <w:r w:rsidRPr="00603136">
              <w:rPr>
                <w:rFonts w:ascii="Times New Roman" w:hAnsi="Times New Roman" w:cs="Times New Roman"/>
              </w:rPr>
              <w:t>epm2a:ti,ab,kw OR epm2b:ti,ab,kw OR nhlrc1:ti,ab,kw</w:t>
            </w:r>
          </w:p>
          <w:p w14:paraId="3615A0F7" w14:textId="77777777" w:rsidR="004C7BF7" w:rsidRPr="00603136" w:rsidRDefault="004C7BF7" w:rsidP="004C7BF7">
            <w:pPr>
              <w:pStyle w:val="Paragrafoelenco"/>
              <w:numPr>
                <w:ilvl w:val="0"/>
                <w:numId w:val="2"/>
              </w:numPr>
              <w:spacing w:after="160" w:line="360" w:lineRule="auto"/>
              <w:rPr>
                <w:rFonts w:ascii="Times New Roman" w:hAnsi="Times New Roman" w:cs="Times New Roman"/>
              </w:rPr>
            </w:pPr>
            <w:r w:rsidRPr="00603136">
              <w:rPr>
                <w:rFonts w:ascii="Times New Roman" w:hAnsi="Times New Roman" w:cs="Times New Roman"/>
              </w:rPr>
              <w:t>'myoclonus epilepsy'/exp</w:t>
            </w:r>
          </w:p>
          <w:p w14:paraId="76CCF10E" w14:textId="77777777" w:rsidR="004C7BF7" w:rsidRPr="00603136" w:rsidRDefault="004C7BF7" w:rsidP="004C7BF7">
            <w:pPr>
              <w:pStyle w:val="Paragrafoelenco"/>
              <w:numPr>
                <w:ilvl w:val="0"/>
                <w:numId w:val="2"/>
              </w:numPr>
              <w:spacing w:after="160" w:line="360" w:lineRule="auto"/>
              <w:rPr>
                <w:rFonts w:ascii="Times New Roman" w:hAnsi="Times New Roman" w:cs="Times New Roman"/>
              </w:rPr>
            </w:pPr>
            <w:r w:rsidRPr="00603136">
              <w:rPr>
                <w:rFonts w:ascii="Times New Roman" w:hAnsi="Times New Roman" w:cs="Times New Roman"/>
              </w:rPr>
              <w:t xml:space="preserve"> lafora:ti,ab,kw</w:t>
            </w:r>
          </w:p>
          <w:p w14:paraId="2F48914F" w14:textId="77777777" w:rsidR="004C7BF7" w:rsidRPr="00603136" w:rsidRDefault="004C7BF7" w:rsidP="004C7BF7">
            <w:pPr>
              <w:pStyle w:val="Paragrafoelenco"/>
              <w:numPr>
                <w:ilvl w:val="0"/>
                <w:numId w:val="2"/>
              </w:numPr>
              <w:spacing w:after="160" w:line="360" w:lineRule="auto"/>
              <w:rPr>
                <w:rFonts w:ascii="Times New Roman" w:hAnsi="Times New Roman" w:cs="Times New Roman"/>
              </w:rPr>
            </w:pPr>
            <w:r w:rsidRPr="00603136">
              <w:rPr>
                <w:rFonts w:ascii="Times New Roman" w:hAnsi="Times New Roman" w:cs="Times New Roman"/>
              </w:rPr>
              <w:t>5 OR 6 OR 7 OR 8</w:t>
            </w:r>
          </w:p>
        </w:tc>
      </w:tr>
    </w:tbl>
    <w:p w14:paraId="7ED8CD75" w14:textId="77777777" w:rsidR="004C7BF7" w:rsidRDefault="004C7BF7" w:rsidP="004C7BF7"/>
    <w:p w14:paraId="22D4DC27" w14:textId="77777777" w:rsidR="004C7BF7" w:rsidRDefault="004C7BF7" w:rsidP="004A1850">
      <w:pPr>
        <w:spacing w:after="0" w:line="480" w:lineRule="auto"/>
        <w:rPr>
          <w:rFonts w:ascii="Times New Roman" w:eastAsiaTheme="minorEastAsia" w:hAnsi="Times New Roman" w:cs="Times New Roman"/>
          <w:b/>
          <w:sz w:val="28"/>
          <w:szCs w:val="28"/>
          <w:lang w:eastAsia="ja-JP"/>
        </w:rPr>
      </w:pPr>
    </w:p>
    <w:p w14:paraId="4A05203B" w14:textId="41B24FC6" w:rsidR="00A26C23" w:rsidRDefault="00A26C23" w:rsidP="004A1850">
      <w:pPr>
        <w:spacing w:after="0" w:line="480" w:lineRule="auto"/>
        <w:rPr>
          <w:rFonts w:ascii="Times New Roman" w:eastAsiaTheme="minorEastAsia" w:hAnsi="Times New Roman" w:cs="Times New Roman"/>
          <w:b/>
          <w:sz w:val="28"/>
          <w:szCs w:val="28"/>
          <w:lang w:eastAsia="ja-JP"/>
        </w:rPr>
      </w:pPr>
    </w:p>
    <w:p w14:paraId="28D1D72C" w14:textId="77777777" w:rsidR="004C7BF7" w:rsidRDefault="004C7BF7" w:rsidP="00A26C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66470A" w14:textId="77777777" w:rsidR="004C7BF7" w:rsidRDefault="004C7BF7" w:rsidP="00A26C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DF97AB" w14:textId="77777777" w:rsidR="004C7BF7" w:rsidRDefault="004C7BF7" w:rsidP="00A26C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30A0D1" w14:textId="77777777" w:rsidR="004C7BF7" w:rsidRDefault="004C7BF7" w:rsidP="00A26C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BC2CB4" w14:textId="77777777" w:rsidR="004C7BF7" w:rsidRDefault="004C7BF7" w:rsidP="00A26C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2329C3" w14:textId="77777777" w:rsidR="004C7BF7" w:rsidRDefault="004C7BF7" w:rsidP="00A26C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B4C82E" w14:textId="77777777" w:rsidR="004C7BF7" w:rsidRDefault="004C7BF7" w:rsidP="00A26C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91E0A8" w14:textId="77777777" w:rsidR="004C7BF7" w:rsidRDefault="004C7BF7" w:rsidP="00A26C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BDF064" w14:textId="77777777" w:rsidR="004C7BF7" w:rsidRDefault="004C7BF7" w:rsidP="00A26C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A198AA" w14:textId="77777777" w:rsidR="004C7BF7" w:rsidRDefault="004C7BF7" w:rsidP="00A26C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80E0A7" w14:textId="36F4BAC7" w:rsidR="00A26C23" w:rsidRPr="006D40F5" w:rsidRDefault="00A26C23">
      <w:pPr>
        <w:rPr>
          <w:rFonts w:ascii="Times New Roman" w:eastAsiaTheme="minorEastAsia" w:hAnsi="Times New Roman" w:cs="Times New Roman"/>
          <w:b/>
          <w:sz w:val="28"/>
          <w:szCs w:val="28"/>
          <w:lang w:eastAsia="ja-JP"/>
        </w:rPr>
      </w:pPr>
    </w:p>
    <w:p w14:paraId="45497B32" w14:textId="2781A68B" w:rsidR="00A26C23" w:rsidRDefault="0009178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</w:t>
      </w:r>
      <w:r w:rsidR="00A26C23" w:rsidRPr="00A26C23">
        <w:rPr>
          <w:rFonts w:ascii="Times New Roman" w:hAnsi="Times New Roman" w:cs="Times New Roman"/>
          <w:b/>
          <w:bCs/>
          <w:sz w:val="28"/>
          <w:szCs w:val="28"/>
        </w:rPr>
        <w:t xml:space="preserve">Tables </w:t>
      </w:r>
    </w:p>
    <w:p w14:paraId="5216B324" w14:textId="731210E0" w:rsidR="00A26C23" w:rsidRDefault="00A26C23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1- </w:t>
      </w:r>
      <w:r w:rsidRPr="005211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Pathogenic variants in </w:t>
      </w:r>
      <w:r w:rsidRPr="0052110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EPM2A</w:t>
      </w:r>
    </w:p>
    <w:p w14:paraId="37DFE0CF" w14:textId="3BC1ECB5" w:rsidR="00A26C23" w:rsidRDefault="00A26C2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1101">
        <w:rPr>
          <w:b/>
          <w:bCs/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0CEF296A" wp14:editId="7B186F05">
            <wp:simplePos x="0" y="0"/>
            <wp:positionH relativeFrom="margin">
              <wp:align>left</wp:align>
            </wp:positionH>
            <wp:positionV relativeFrom="paragraph">
              <wp:posOffset>322580</wp:posOffset>
            </wp:positionV>
            <wp:extent cx="6040120" cy="7804150"/>
            <wp:effectExtent l="0" t="0" r="0" b="635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78"/>
                    <a:stretch/>
                  </pic:blipFill>
                  <pic:spPr bwMode="auto">
                    <a:xfrm>
                      <a:off x="0" y="0"/>
                      <a:ext cx="6040120" cy="780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2FC60" w14:textId="49F8A99E" w:rsidR="00A26C23" w:rsidRDefault="00A26C23" w:rsidP="00A26C23">
      <w:pPr>
        <w:rPr>
          <w:rFonts w:ascii="Times New Roman" w:hAnsi="Times New Roman" w:cs="Times New Roman"/>
          <w:sz w:val="28"/>
          <w:szCs w:val="28"/>
        </w:rPr>
      </w:pPr>
    </w:p>
    <w:p w14:paraId="638FFBD2" w14:textId="444C509C" w:rsidR="00A26C23" w:rsidRDefault="00A26C23" w:rsidP="00A26C23">
      <w:pPr>
        <w:rPr>
          <w:rFonts w:ascii="Times New Roman" w:hAnsi="Times New Roman" w:cs="Times New Roman"/>
          <w:sz w:val="28"/>
          <w:szCs w:val="28"/>
        </w:rPr>
      </w:pPr>
      <w:r w:rsidRPr="00521101">
        <w:rPr>
          <w:noProof/>
          <w:lang w:val="it-IT" w:eastAsia="it-IT"/>
        </w:rPr>
        <w:lastRenderedPageBreak/>
        <w:drawing>
          <wp:inline distT="0" distB="0" distL="0" distR="0" wp14:anchorId="2D62AA34" wp14:editId="196D875D">
            <wp:extent cx="6164711" cy="6184900"/>
            <wp:effectExtent l="0" t="0" r="762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69"/>
                    <a:stretch/>
                  </pic:blipFill>
                  <pic:spPr bwMode="auto">
                    <a:xfrm>
                      <a:off x="0" y="0"/>
                      <a:ext cx="6195279" cy="621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9838C2" w14:textId="3665A366" w:rsidR="00A26C23" w:rsidRDefault="00A26C23">
      <w:pPr>
        <w:rPr>
          <w:rFonts w:ascii="Times New Roman" w:hAnsi="Times New Roman" w:cs="Times New Roman"/>
          <w:sz w:val="28"/>
          <w:szCs w:val="28"/>
        </w:rPr>
      </w:pPr>
    </w:p>
    <w:p w14:paraId="454FB232" w14:textId="77777777" w:rsidR="00A26C23" w:rsidRPr="00842F15" w:rsidRDefault="00A26C23" w:rsidP="00A26C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42F15">
        <w:rPr>
          <w:rFonts w:ascii="Times New Roman" w:hAnsi="Times New Roman" w:cs="Times New Roman"/>
          <w:sz w:val="24"/>
          <w:szCs w:val="24"/>
          <w:lang w:val="en-US"/>
        </w:rPr>
        <w:t xml:space="preserve">Pathogenic variants in </w:t>
      </w:r>
      <w:r w:rsidRPr="00842F15">
        <w:rPr>
          <w:rFonts w:ascii="Times New Roman" w:hAnsi="Times New Roman" w:cs="Times New Roman"/>
          <w:i/>
          <w:iCs/>
          <w:sz w:val="24"/>
          <w:szCs w:val="24"/>
          <w:lang w:val="en-US"/>
        </w:rPr>
        <w:t>EPM2A</w:t>
      </w:r>
      <w:r w:rsidRPr="00842F15">
        <w:rPr>
          <w:rFonts w:ascii="Times New Roman" w:hAnsi="Times New Roman" w:cs="Times New Roman"/>
          <w:sz w:val="24"/>
          <w:szCs w:val="24"/>
          <w:lang w:val="en-US"/>
        </w:rPr>
        <w:t xml:space="preserve"> [NM_005670.4] reported in the collected cases.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2F15">
        <w:rPr>
          <w:rFonts w:ascii="Times New Roman" w:hAnsi="Times New Roman" w:cs="Times New Roman"/>
          <w:sz w:val="24"/>
          <w:szCs w:val="24"/>
          <w:lang w:val="en-US"/>
        </w:rPr>
        <w:t>Legend: (§) the standard HGVS nomenclature guidelines (</w:t>
      </w:r>
      <w:hyperlink r:id="rId9" w:history="1">
        <w:r w:rsidRPr="00842F15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https://varnomen.hgvs.org</w:t>
        </w:r>
      </w:hyperlink>
      <w:r w:rsidRPr="00842F15">
        <w:rPr>
          <w:rFonts w:ascii="Times New Roman" w:hAnsi="Times New Roman" w:cs="Times New Roman"/>
          <w:sz w:val="24"/>
          <w:szCs w:val="24"/>
          <w:lang w:val="en-US"/>
        </w:rPr>
        <w:t>) were used to standardize the nomenclature of each variant, when possible.</w:t>
      </w:r>
    </w:p>
    <w:p w14:paraId="743A436A" w14:textId="7A391EA8" w:rsidR="00A26C23" w:rsidRDefault="00A26C23">
      <w:pPr>
        <w:rPr>
          <w:rFonts w:ascii="Times New Roman" w:hAnsi="Times New Roman" w:cs="Times New Roman"/>
          <w:sz w:val="28"/>
          <w:szCs w:val="28"/>
        </w:rPr>
      </w:pPr>
    </w:p>
    <w:p w14:paraId="7C5A1B9F" w14:textId="27E2A810" w:rsidR="00A26C23" w:rsidRDefault="00A26C23">
      <w:pPr>
        <w:rPr>
          <w:rFonts w:ascii="Times New Roman" w:hAnsi="Times New Roman" w:cs="Times New Roman"/>
          <w:sz w:val="28"/>
          <w:szCs w:val="28"/>
        </w:rPr>
      </w:pPr>
    </w:p>
    <w:p w14:paraId="3D5626AF" w14:textId="2D16DC3F" w:rsidR="00A26C23" w:rsidRDefault="00A26C23">
      <w:pPr>
        <w:rPr>
          <w:rFonts w:ascii="Times New Roman" w:hAnsi="Times New Roman" w:cs="Times New Roman"/>
          <w:sz w:val="28"/>
          <w:szCs w:val="28"/>
        </w:rPr>
      </w:pPr>
    </w:p>
    <w:p w14:paraId="610C1A1A" w14:textId="285240A5" w:rsidR="00A26C23" w:rsidRDefault="00A26C23">
      <w:pPr>
        <w:rPr>
          <w:rFonts w:ascii="Times New Roman" w:hAnsi="Times New Roman" w:cs="Times New Roman"/>
          <w:sz w:val="28"/>
          <w:szCs w:val="28"/>
        </w:rPr>
      </w:pPr>
    </w:p>
    <w:p w14:paraId="32D8F78A" w14:textId="77777777" w:rsidR="00A26C23" w:rsidRDefault="00A26C23">
      <w:pPr>
        <w:rPr>
          <w:rFonts w:ascii="Times New Roman" w:hAnsi="Times New Roman" w:cs="Times New Roman"/>
          <w:sz w:val="28"/>
          <w:szCs w:val="28"/>
        </w:rPr>
      </w:pPr>
    </w:p>
    <w:p w14:paraId="24D42F05" w14:textId="77777777" w:rsidR="00A26C23" w:rsidRPr="00B116EE" w:rsidRDefault="00A26C23" w:rsidP="00A26C2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16E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2- </w:t>
      </w:r>
      <w:r w:rsidRPr="00B116E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Pathogenic variants in </w:t>
      </w:r>
      <w:r w:rsidRPr="00B116E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NHLRC1</w:t>
      </w:r>
      <w:r w:rsidRPr="00B116E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6F05F1BE" w14:textId="6E15C7A1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  <w:r w:rsidRPr="00A7653D">
        <w:rPr>
          <w:noProof/>
          <w:lang w:val="it-IT" w:eastAsia="it-IT"/>
        </w:rPr>
        <w:drawing>
          <wp:anchor distT="0" distB="0" distL="114300" distR="114300" simplePos="0" relativeHeight="251661312" behindDoc="0" locked="0" layoutInCell="1" allowOverlap="1" wp14:anchorId="3F0C53ED" wp14:editId="1C1EB62B">
            <wp:simplePos x="0" y="0"/>
            <wp:positionH relativeFrom="margin">
              <wp:align>left</wp:align>
            </wp:positionH>
            <wp:positionV relativeFrom="paragraph">
              <wp:posOffset>321310</wp:posOffset>
            </wp:positionV>
            <wp:extent cx="5683250" cy="8406765"/>
            <wp:effectExtent l="0" t="0" r="0" b="0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0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49860AD" w14:textId="74C1A9FB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44A2F9EB" w14:textId="3B5A9067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1C6285B4" w14:textId="0AB00C68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1ED8A63C" w14:textId="786E04F7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2FC16846" w14:textId="29CA18AD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4921771E" w14:textId="23E3A4AC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6F312E1A" w14:textId="4CC2908F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5F309431" w14:textId="65B1F843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778E01B8" w14:textId="1DE4F8D1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742A1EE6" w14:textId="0EF04782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32F3F3B6" w14:textId="53D94A68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520867F3" w14:textId="2788ABE5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41374922" w14:textId="00FD6822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14909E78" w14:textId="0B1C2B54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52B6EA4D" w14:textId="4E4777AE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26C73F5B" w14:textId="44D6442D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6B023C13" w14:textId="4FC79AEA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378EE025" w14:textId="7F39BCCF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650D5B71" w14:textId="4C79DCD6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7A19CEF6" w14:textId="4B25AFAC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7FD14082" w14:textId="19A4B211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5E4FECF2" w14:textId="3B41F7A6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6CC67F2F" w14:textId="160A0CC9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1A994547" w14:textId="0503687F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6ECC9059" w14:textId="38CA99B9" w:rsidR="00A26C23" w:rsidRDefault="00A26C23" w:rsidP="00A26C23">
      <w:pPr>
        <w:tabs>
          <w:tab w:val="left" w:pos="8530"/>
        </w:tabs>
        <w:rPr>
          <w:rFonts w:ascii="Times New Roman" w:hAnsi="Times New Roman" w:cs="Times New Roman"/>
          <w:sz w:val="28"/>
          <w:szCs w:val="28"/>
        </w:rPr>
      </w:pPr>
    </w:p>
    <w:p w14:paraId="4F781D8E" w14:textId="6641E397" w:rsidR="00A26C23" w:rsidRDefault="00A26C23" w:rsidP="00A26C23">
      <w:pPr>
        <w:tabs>
          <w:tab w:val="left" w:pos="1680"/>
          <w:tab w:val="left" w:pos="85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75FE540" w14:textId="49B48BCA" w:rsidR="00A26C23" w:rsidRDefault="00A26C23" w:rsidP="00A26C23">
      <w:pPr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 w:rsidRPr="00C95590">
        <w:rPr>
          <w:noProof/>
          <w:lang w:val="it-IT" w:eastAsia="it-IT"/>
        </w:rPr>
        <w:lastRenderedPageBreak/>
        <w:drawing>
          <wp:anchor distT="0" distB="0" distL="114300" distR="114300" simplePos="0" relativeHeight="251663360" behindDoc="0" locked="0" layoutInCell="1" allowOverlap="1" wp14:anchorId="6DFA6EE5" wp14:editId="52F0A92A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5798185" cy="6826250"/>
            <wp:effectExtent l="0" t="0" r="0" b="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53" b="40750"/>
                    <a:stretch/>
                  </pic:blipFill>
                  <pic:spPr bwMode="auto">
                    <a:xfrm>
                      <a:off x="0" y="0"/>
                      <a:ext cx="5803778" cy="683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9E95684" w14:textId="77777777" w:rsidR="00B116EE" w:rsidRDefault="00B116EE" w:rsidP="00A26C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30AE4F" w14:textId="77777777" w:rsidR="00B116EE" w:rsidRDefault="00B116EE" w:rsidP="00A26C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5D0EF4" w14:textId="77777777" w:rsidR="00B116EE" w:rsidRDefault="00B116EE" w:rsidP="00A26C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7F2CED7" w14:textId="77777777" w:rsidR="00B116EE" w:rsidRDefault="00B116EE" w:rsidP="00A26C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ECBF4A" w14:textId="77777777" w:rsidR="00B116EE" w:rsidRDefault="00B116EE" w:rsidP="00A26C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5A0F56D" w14:textId="77777777" w:rsidR="00B116EE" w:rsidRDefault="00B116EE" w:rsidP="00A26C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1A6F00" w14:textId="77777777" w:rsidR="00B116EE" w:rsidRDefault="00B116EE" w:rsidP="00A26C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C92C35E" w14:textId="6E0A10AA" w:rsidR="00B116EE" w:rsidRDefault="00B116EE" w:rsidP="00A26C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95590">
        <w:rPr>
          <w:noProof/>
          <w:lang w:val="it-IT" w:eastAsia="it-IT"/>
        </w:rPr>
        <w:lastRenderedPageBreak/>
        <w:drawing>
          <wp:anchor distT="0" distB="0" distL="114300" distR="114300" simplePos="0" relativeHeight="251665408" behindDoc="0" locked="0" layoutInCell="1" allowOverlap="1" wp14:anchorId="132E47DD" wp14:editId="7796FEB5">
            <wp:simplePos x="0" y="0"/>
            <wp:positionH relativeFrom="margin">
              <wp:align>left</wp:align>
            </wp:positionH>
            <wp:positionV relativeFrom="paragraph">
              <wp:posOffset>287655</wp:posOffset>
            </wp:positionV>
            <wp:extent cx="5959475" cy="4692650"/>
            <wp:effectExtent l="0" t="0" r="3175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041" r="6304"/>
                    <a:stretch/>
                  </pic:blipFill>
                  <pic:spPr bwMode="auto">
                    <a:xfrm>
                      <a:off x="0" y="0"/>
                      <a:ext cx="5969016" cy="469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89E17" w14:textId="77777777" w:rsidR="00B116EE" w:rsidRDefault="00B116EE" w:rsidP="00A26C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E16DD37" w14:textId="77777777" w:rsidR="00B116EE" w:rsidRDefault="00B116EE" w:rsidP="00A26C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2C431D2" w14:textId="5FFDFE6F" w:rsidR="00A26C23" w:rsidRPr="00842F15" w:rsidRDefault="00A26C23" w:rsidP="00A26C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42F15">
        <w:rPr>
          <w:rFonts w:ascii="Times New Roman" w:hAnsi="Times New Roman" w:cs="Times New Roman"/>
          <w:sz w:val="24"/>
          <w:szCs w:val="24"/>
          <w:lang w:val="en-US"/>
        </w:rPr>
        <w:t xml:space="preserve">Pathogenic variants in </w:t>
      </w:r>
      <w:r w:rsidRPr="00842F15">
        <w:rPr>
          <w:rFonts w:ascii="Times New Roman" w:hAnsi="Times New Roman" w:cs="Times New Roman"/>
          <w:i/>
          <w:iCs/>
          <w:sz w:val="24"/>
          <w:szCs w:val="24"/>
          <w:lang w:val="en-US"/>
        </w:rPr>
        <w:t>NHLRC1</w:t>
      </w:r>
      <w:r w:rsidRPr="00842F15">
        <w:rPr>
          <w:rFonts w:ascii="Times New Roman" w:hAnsi="Times New Roman" w:cs="Times New Roman"/>
          <w:sz w:val="24"/>
          <w:szCs w:val="24"/>
          <w:lang w:val="en-US"/>
        </w:rPr>
        <w:t xml:space="preserve"> [NM_198586.3] reported in the collected cases.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2F15">
        <w:rPr>
          <w:rFonts w:ascii="Times New Roman" w:hAnsi="Times New Roman" w:cs="Times New Roman"/>
          <w:sz w:val="24"/>
          <w:szCs w:val="24"/>
          <w:lang w:val="en-US"/>
        </w:rPr>
        <w:t>Legend: (§) the standard HGVS nomenclature guidelines (</w:t>
      </w:r>
      <w:hyperlink r:id="rId12" w:history="1">
        <w:r w:rsidRPr="00842F15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https://varnomen.hgvs.org</w:t>
        </w:r>
      </w:hyperlink>
      <w:r w:rsidRPr="00842F15">
        <w:rPr>
          <w:rFonts w:ascii="Times New Roman" w:hAnsi="Times New Roman" w:cs="Times New Roman"/>
          <w:sz w:val="24"/>
          <w:szCs w:val="24"/>
          <w:lang w:val="en-US"/>
        </w:rPr>
        <w:t>) were used to standardize the nomenclature of each variant, when possible.</w:t>
      </w:r>
    </w:p>
    <w:p w14:paraId="4A9B25FB" w14:textId="3D0CE494" w:rsidR="00A26C23" w:rsidRPr="00842F15" w:rsidRDefault="00B116EE" w:rsidP="00A26C2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E02FD40" w14:textId="77777777" w:rsidR="006D40F5" w:rsidRPr="00A26C23" w:rsidRDefault="006D40F5" w:rsidP="006D40F5">
      <w:pPr>
        <w:spacing w:after="0" w:line="480" w:lineRule="auto"/>
        <w:rPr>
          <w:rFonts w:ascii="Times New Roman" w:eastAsiaTheme="minorEastAsia" w:hAnsi="Times New Roman" w:cs="Times New Roman"/>
          <w:b/>
          <w:sz w:val="28"/>
          <w:szCs w:val="28"/>
          <w:lang w:eastAsia="ja-JP"/>
        </w:rPr>
      </w:pPr>
      <w:r w:rsidRPr="00A26C23">
        <w:rPr>
          <w:rFonts w:ascii="Times New Roman" w:eastAsiaTheme="minorEastAsia" w:hAnsi="Times New Roman" w:cs="Times New Roman"/>
          <w:b/>
          <w:sz w:val="28"/>
          <w:szCs w:val="28"/>
          <w:lang w:eastAsia="ja-JP"/>
        </w:rPr>
        <w:lastRenderedPageBreak/>
        <w:t>References of the included papers</w:t>
      </w:r>
    </w:p>
    <w:p w14:paraId="73BA54FE" w14:textId="1143B882" w:rsidR="006D40F5" w:rsidRPr="00397700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39770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Afrantou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T</w:t>
      </w:r>
      <w:r w:rsidRPr="0039770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Lagoudaki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R</w:t>
      </w:r>
      <w:r w:rsidRPr="0039770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Papadopoulos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T et al. </w:t>
      </w:r>
      <w:r w:rsidRPr="0039770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Novel frameshift variant of NHLRC1 gene in compound heterozygosity in an adult Greek patient with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397700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Seizure.</w:t>
      </w:r>
      <w:r w:rsidRPr="0039770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2021 Mar;86:49-51. doi: 10.1016/j.seizure.2021.01.011. Epub 2021 Jan 23.</w:t>
      </w:r>
    </w:p>
    <w:p w14:paraId="4E5B7ED2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271D2385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Ahmad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</w:t>
      </w: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Dad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R</w:t>
      </w: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U</w:t>
      </w: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llah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MI et al. </w:t>
      </w: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Clinical and genetic studies in patients with Lafora disease from Pakistan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DB570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</w:t>
      </w:r>
      <w:r w:rsidRPr="00091782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it-IT" w:eastAsia="ja-JP"/>
        </w:rPr>
        <w:t xml:space="preserve">J Neurol Sci. </w:t>
      </w: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2017 Feb 15;373:263-267. doi: 10.1016/j.jns.2017.01.010. </w:t>
      </w:r>
    </w:p>
    <w:p w14:paraId="23E86801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</w:p>
    <w:p w14:paraId="25EABB2B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Andrade DM, del Campo JM, Moro E et al. </w:t>
      </w:r>
      <w:r w:rsidRPr="0003575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Nonepileptic visual hallucinations in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03575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Neurology. 2005 Apr 12;64(7):1311-2. doi: 10.1212/01.WNL.0000156907.49247.05.</w:t>
      </w:r>
    </w:p>
    <w:p w14:paraId="391B1B11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5FEA28BA" w14:textId="77777777" w:rsidR="006D40F5" w:rsidRPr="0021241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212412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Andrade, Ackerley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CA</w:t>
      </w:r>
      <w:r w:rsidRPr="00212412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Minett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TSC et al. </w:t>
      </w:r>
      <w:r w:rsidRPr="00212412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Skin biopsy in Lafora disease: genotype-phenotype correlations and diagnostic pitfalls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212412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Neurology.</w:t>
      </w:r>
      <w:r w:rsidRPr="00212412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2003 Dec 9;61(11):1611-4. doi: 10.1212/01.wnl.0000096017.19978.cb.</w:t>
      </w:r>
    </w:p>
    <w:p w14:paraId="35294156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0ABC4AF3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Araya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N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Takahashi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Y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Shimono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M et al. 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 recurrent homozygous NHLRC1 variant in siblings with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F1621E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Hum Genome Var.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2018 Jul 12;5:16. doi: 10.1038/s41439-018-0015-9.</w:t>
      </w:r>
    </w:p>
    <w:p w14:paraId="7494036C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6D543A72" w14:textId="77777777" w:rsidR="006D40F5" w:rsidRDefault="006D40F5" w:rsidP="006D40F5">
      <w:pPr>
        <w:spacing w:after="0" w:line="360" w:lineRule="auto"/>
      </w:pPr>
      <w:r w:rsidRPr="004F02A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Arslan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EA</w:t>
      </w:r>
      <w:r w:rsidRPr="004F02A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Öncel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I</w:t>
      </w:r>
      <w:r w:rsidRPr="004F02A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Ceylan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AC et al. </w:t>
      </w:r>
      <w:r w:rsidRPr="004F02A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Genetic and phenotypic features of patients with childhood ataxias diagnosed by next-generation sequencing gene panel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4F02A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4F02A3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Brain Dev.</w:t>
      </w:r>
      <w:r w:rsidRPr="004F02A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2020 Jan;42(1):6-18. doi: 10.1016/j.braindev.2019.08.004.</w:t>
      </w:r>
      <w:r w:rsidRPr="005F778B">
        <w:t xml:space="preserve"> </w:t>
      </w:r>
    </w:p>
    <w:p w14:paraId="53531D20" w14:textId="77777777" w:rsidR="006D40F5" w:rsidRDefault="006D40F5" w:rsidP="006D40F5">
      <w:pPr>
        <w:spacing w:after="0" w:line="360" w:lineRule="auto"/>
      </w:pPr>
    </w:p>
    <w:p w14:paraId="36913C40" w14:textId="77777777" w:rsidR="006D40F5" w:rsidRPr="005F778B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5F778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Aslam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Z</w:t>
      </w:r>
      <w:r w:rsidRPr="005F778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Lee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E</w:t>
      </w:r>
      <w:r w:rsidRPr="005F778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Badshah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M et al. </w:t>
      </w:r>
      <w:r w:rsidRPr="005F778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Whole exome sequencing identified a novel missense mutation in EPM2A underlying Lafora disease in a Pakistani family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5F778B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Seizure</w:t>
      </w:r>
      <w:r w:rsidRPr="005F778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2017 Oct;51:200-203. doi: 10.1016/j.seizure.2017.08.012. </w:t>
      </w:r>
    </w:p>
    <w:p w14:paraId="7CC1451A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1D84FF31" w14:textId="77777777" w:rsidR="006D40F5" w:rsidRPr="00035751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03575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Baykan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B</w:t>
      </w:r>
      <w:r w:rsidRPr="0003575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Striano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P</w:t>
      </w:r>
      <w:r w:rsidRPr="0003575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Gianotti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S et al. </w:t>
      </w:r>
      <w:r w:rsidRPr="0003575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Late-onset and slow-progressing Lafora disease in four siblings with EPM2B mutation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035751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Epilepsia. </w:t>
      </w:r>
      <w:r w:rsidRPr="0003575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2005 Oct;46(10):1695-7. doi: 10.1111/j.1528-1167.2005.00272.x.</w:t>
      </w:r>
    </w:p>
    <w:p w14:paraId="123EC150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0C8ACA9F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6F506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Begic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E</w:t>
      </w:r>
      <w:r w:rsidRPr="006F506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Bradaric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H</w:t>
      </w:r>
      <w:r w:rsidRPr="006F506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B</w:t>
      </w:r>
      <w:r w:rsidRPr="006F506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egic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Z et al. </w:t>
      </w:r>
      <w:r w:rsidRPr="006F506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Lafora Disease during a Seven-Year Period, Bosnian and Herzegovinian experience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6F5068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Iran J Child Neurol.</w:t>
      </w:r>
      <w:r w:rsidRPr="006F506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Winter 2019;13(1):115-120.</w:t>
      </w:r>
    </w:p>
    <w:p w14:paraId="438BDDD9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67CAAE7D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lastRenderedPageBreak/>
        <w:t>Béjot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Y, 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Lemesle-Martin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M, 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Contégal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F et al.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Lafora's disease presenting with progressive myoclonus epilepsy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091782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it-IT" w:eastAsia="ja-JP"/>
        </w:rPr>
        <w:t xml:space="preserve">Revue Neurologique </w:t>
      </w: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>2007; 163(10):975-978. doi: https://doi.org/10.1016/S0035-3787(07)92642-9</w:t>
      </w:r>
    </w:p>
    <w:p w14:paraId="6594D763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</w:p>
    <w:p w14:paraId="1A17D2F9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Bisulli F, Muccioli L, d'Orsi G et al. </w:t>
      </w:r>
      <w:r w:rsidRPr="0030436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Treatment with metformin in twelve patients with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F1621E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Orphanet J Rare Dis.</w:t>
      </w:r>
      <w:r w:rsidRPr="0030436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2019 Jun 21;14(1):149. doi: 10.1186/s13023-019-1132-3.</w:t>
      </w:r>
    </w:p>
    <w:p w14:paraId="1F05646A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2CE9F4B3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Boiss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é</w:t>
      </w: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Lomax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</w:t>
      </w: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Verhalen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B, </w:t>
      </w: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Minassian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BA. </w:t>
      </w:r>
      <w:r w:rsidRPr="009669CC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EPM2A</w:t>
      </w: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in-frame deletion slows neurological decline in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9669CC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Seizure: European Journal of Epilepsy</w:t>
      </w: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2021;</w:t>
      </w: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(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91</w:t>
      </w: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) 97–98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</w:p>
    <w:p w14:paraId="265D47BA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63957619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2F179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Brackmann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FA</w:t>
      </w:r>
      <w:r w:rsidRPr="002F179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Kiefer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A</w:t>
      </w:r>
      <w:r w:rsidRPr="002F179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Agaimy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A et al. </w:t>
      </w:r>
      <w:r w:rsidRPr="002F179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Rapidly progressive phenotype of Lafora disease associated with a novel NHLRC1 mutation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556C7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45535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Pediatr Neurol. </w:t>
      </w:r>
      <w:r w:rsidRPr="002F179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2011 Jun;44(6):475-7. doi: 10.1016/j.pediatrneurol.2011.01.012.</w:t>
      </w:r>
    </w:p>
    <w:p w14:paraId="77E07A84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79C90732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6F506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Brenner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D</w:t>
      </w:r>
      <w:r w:rsidRPr="006F506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Baumgartner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T</w:t>
      </w:r>
      <w:r w:rsidRPr="006F506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von Spiczak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 et al.</w:t>
      </w:r>
      <w:r w:rsidRPr="006F506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Genotypes and phenotypes of patients with Lafora disease living in Germany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6F506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Neurol Res Pract. 2019;1:34. doi: 10.1186/s42466-019-0040-2. </w:t>
      </w:r>
    </w:p>
    <w:p w14:paraId="30260313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3D50B7C2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  <w:r w:rsidRPr="004933C7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Çalışkan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D</w:t>
      </w:r>
      <w:r w:rsidRPr="004933C7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4933C7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Dündar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NO</w:t>
      </w:r>
      <w:r w:rsidRPr="004933C7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Karahan N et al. </w:t>
      </w:r>
      <w:r w:rsidRPr="004933C7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Lafora disease and occipital lobe seizures: case report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091782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it-IT" w:eastAsia="ja-JP"/>
        </w:rPr>
        <w:t>Turkiye Klinikleri J Pediatr</w:t>
      </w: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 2014;23(1):36-39.</w:t>
      </w:r>
    </w:p>
    <w:p w14:paraId="5CA66EBB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</w:p>
    <w:p w14:paraId="77F2F34B" w14:textId="77777777" w:rsidR="006D40F5" w:rsidRPr="00FE6A17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Cardinali S, Canafoglia L, Bertoli S et al. </w:t>
      </w:r>
      <w:r w:rsidRPr="00FE6A17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 pilot study of a ketogenic diet in patients with Lafora body diseas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e.</w:t>
      </w:r>
      <w:r w:rsidRPr="00FE6A17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Epilepsy Res. </w:t>
      </w:r>
      <w:r w:rsidRPr="00FE6A17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2006 May;69(2):129-34. doi: 10.1016/j.eplepsyres.2006.01.007.</w:t>
      </w:r>
    </w:p>
    <w:p w14:paraId="3E6C6BA6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606A8C41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C7783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Casciato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</w:t>
      </w:r>
      <w:r w:rsidRPr="00C7783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Gambardella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</w:t>
      </w:r>
      <w:r w:rsidRPr="00C7783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Mascia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A et al. </w:t>
      </w:r>
      <w:r w:rsidRPr="00C7783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Severe and rapidly-progressive Lafora disease associated with NHLRC1 mutation: a case report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C77831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Int J Neurosci.</w:t>
      </w:r>
      <w:r w:rsidRPr="00C7783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2017 Dec;127(12):1150-1153. doi: 10.1080/00207454.2017.1337012. </w:t>
      </w:r>
    </w:p>
    <w:p w14:paraId="7293885B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20E2F6BC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Chan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EM</w:t>
      </w: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Bulman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DE</w:t>
      </w: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Paterson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AD et al. </w:t>
      </w: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Genetic mapping of a new Lafora progressive myoclonus epilepsy locus (EPM2B) on 6p22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6F72A9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J Med Genet.</w:t>
      </w: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2003 Sep;40(9):671-5. doi: 10.1136/jmg.40.9.671.</w:t>
      </w:r>
    </w:p>
    <w:p w14:paraId="3E203E86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760B654E" w14:textId="77777777" w:rsidR="006D40F5" w:rsidRPr="00187C2B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187C2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Chatzistefanidis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D, </w:t>
      </w:r>
      <w:r w:rsidRPr="00187C2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Giaka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K</w:t>
      </w:r>
      <w:r w:rsidRPr="00187C2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Georgiou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I et al. </w:t>
      </w:r>
      <w:r w:rsidRPr="00187C2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 novel nonsense mutation of the EPM2A gene in northwest Greece causing myoclonic epilepsy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187C2B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Seizure. </w:t>
      </w:r>
      <w:r w:rsidRPr="00187C2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2013 May;22(4):315-7. doi: 10.1016/j.seizure.2012.12.014. </w:t>
      </w:r>
    </w:p>
    <w:p w14:paraId="2E3A5E3E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103E4293" w14:textId="77777777" w:rsidR="006D40F5" w:rsidRPr="00455356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45535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lastRenderedPageBreak/>
        <w:t>Couarch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P</w:t>
      </w:r>
      <w:r w:rsidRPr="0045535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Vernia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S</w:t>
      </w:r>
      <w:r w:rsidRPr="0045535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Gourfinkel-An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I et al. </w:t>
      </w:r>
      <w:r w:rsidRPr="0045535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Lafora progressive myoclonus epilepsy: NHLRC1 mutations affect glycogen metabolism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45535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J Mol Med (Berl).</w:t>
      </w:r>
      <w:r w:rsidRPr="0045535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2011 Sep;89(9):915-25. doi: 10.1007/s00109-011-0758-y. </w:t>
      </w:r>
    </w:p>
    <w:p w14:paraId="3F8CB0E8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136B9444" w14:textId="77777777" w:rsidR="006D40F5" w:rsidRPr="005F5AFE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5F5AF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D'Souza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MS</w:t>
      </w:r>
      <w:r w:rsidRPr="005F5AF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Amirthraj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A. </w:t>
      </w:r>
      <w:r w:rsidRPr="005F5AF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Need for interprofessional collaborative practice: Lafora disease</w:t>
      </w:r>
    </w:p>
    <w:p w14:paraId="2123C255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5F5AFE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International Journal of Nutrition, Pharmacology, Neurological Diseases</w:t>
      </w:r>
      <w:r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2016;6(3):133-135.</w:t>
      </w:r>
    </w:p>
    <w:p w14:paraId="73E2F13F" w14:textId="77777777" w:rsidR="006D40F5" w:rsidRPr="00CA35B6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</w:pPr>
    </w:p>
    <w:p w14:paraId="644DEAD5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  <w:r w:rsidRPr="00CA35B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El Tahry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R</w:t>
      </w:r>
      <w:r w:rsidRPr="00CA35B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CA35B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de Tourtchaninoff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M</w:t>
      </w:r>
      <w:r w:rsidRPr="00CA35B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Vrielynck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P et al. </w:t>
      </w:r>
      <w:r w:rsidRPr="00CA35B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Lafora disease: psychiatric manifestations, cognitive decline, and visual hallucinations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CA35B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</w:t>
      </w:r>
      <w:r w:rsidRPr="00091782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it-IT" w:eastAsia="ja-JP"/>
        </w:rPr>
        <w:t>Acta Neurol Belg</w:t>
      </w: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. 2015 Sep;115(3):471-4. doi: 10.1007/s13760-014-0399-3. </w:t>
      </w:r>
    </w:p>
    <w:p w14:paraId="1C36CB6B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</w:p>
    <w:p w14:paraId="7D2679C5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Ferlazzo E, Canafoglia L, Michelucci R et al. </w:t>
      </w:r>
      <w:r w:rsidRPr="00053A4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Mild Lafora disease: clinical, neurophysiologic, and genetic findings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053A48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</w:t>
      </w:r>
      <w:r w:rsidRPr="00091782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it-IT" w:eastAsia="ja-JP"/>
        </w:rPr>
        <w:t>Epilepsia.</w:t>
      </w: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 2014 Dec;55(12):e129-33. doi: 10.1111/epi.12806. Epub 2014 Sep 30.</w:t>
      </w:r>
    </w:p>
    <w:p w14:paraId="481A79B8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</w:p>
    <w:p w14:paraId="3ABC6B20" w14:textId="77777777" w:rsidR="006D40F5" w:rsidRPr="003E2F2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Franceschetti S, Gambardella A, Canafoglia L et al. </w:t>
      </w:r>
      <w:r w:rsidRPr="003E2F25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Clinical and genetic findings in 26 Italian patients with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3E2F25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3E2F25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Epilepsia. </w:t>
      </w:r>
      <w:r w:rsidRPr="003E2F25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2006 Mar;47(3):640-3. doi: 10.1111/j.1528-1167.2006.00479.x.</w:t>
      </w:r>
    </w:p>
    <w:p w14:paraId="696677F3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1B149081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4F02A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Fu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Y</w:t>
      </w:r>
      <w:r w:rsidRPr="004F02A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Zhou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C</w:t>
      </w:r>
      <w:r w:rsidRPr="004F02A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Song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R et al. </w:t>
      </w:r>
      <w:r w:rsidRPr="004F02A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 novel compound heterozygous EPM2A mutation in a Chinese boy with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4F02A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4F02A3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Neurol Sci.</w:t>
      </w:r>
      <w:r w:rsidRPr="004F02A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2020 Aug;41(8):2267-2270. doi: 10.1007/s10072-020-04377-7. </w:t>
      </w:r>
    </w:p>
    <w:p w14:paraId="7EF85590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17F77811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  <w:r w:rsidRPr="004A185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Ganesh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</w:t>
      </w:r>
      <w:r w:rsidRPr="004A185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Delgado-Escueta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AV</w:t>
      </w:r>
      <w:r w:rsidRPr="004A185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Suzuki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T et al. </w:t>
      </w:r>
      <w:r w:rsidRPr="004A185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Genotype-phenotype correlations for EPM2A mutations in Lafora's progressive myoclonus epilepsy: exon 1 mutations associate with an early-onset cognitive deficit subphenotype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4A185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091782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it-IT" w:eastAsia="ja-JP"/>
        </w:rPr>
        <w:t>Hum Mol Genet</w:t>
      </w: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>. 2002 May 15;11(11):1263-71. doi: 10.1093/hmg/11.11.1263.</w:t>
      </w:r>
    </w:p>
    <w:p w14:paraId="0BC5D64E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</w:p>
    <w:p w14:paraId="3FBB35AB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Garcia-Gimeno MA, Rodilla-Ramirez PN, Viana R et al. </w:t>
      </w:r>
      <w:r w:rsidRPr="00BF728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 novel EPM2A mutation yields a slow progression form of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BF728F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Epilepsy Res</w:t>
      </w:r>
      <w:r w:rsidRPr="00BF728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 2018 Sep;145:169-177. doi: 10.1016/j.eplepsyres.2018.07.003.</w:t>
      </w:r>
    </w:p>
    <w:p w14:paraId="0C06B7F7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78CC4635" w14:textId="77777777" w:rsidR="006D40F5" w:rsidRPr="00AD7214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AD721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Gökdemir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</w:t>
      </w:r>
      <w:r w:rsidRPr="00AD721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Cağlayan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H</w:t>
      </w:r>
      <w:r w:rsidRPr="00AD721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AD721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Kızıltan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M et al. </w:t>
      </w:r>
      <w:r w:rsidRPr="00AD721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Presentation of an unusual patient with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AD7214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Epileptic Disord</w:t>
      </w:r>
      <w:r w:rsidRPr="00AD721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 2012 Mar;14(1):94-8. doi: 10.1684/epd.2012.0489.</w:t>
      </w:r>
    </w:p>
    <w:p w14:paraId="4FAE6A65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71348A5E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lastRenderedPageBreak/>
        <w:t xml:space="preserve">Goldsmith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D</w:t>
      </w: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Minassian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BA. </w:t>
      </w: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Extraneurological sparing in long-lived typical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DB570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Epilepsia Open</w:t>
      </w: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 2018 May 17;3(2):295-298. doi: 10.1002/epi4.12224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</w:p>
    <w:p w14:paraId="07AD24A6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1863A862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14521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Gomez-Abad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C</w:t>
      </w:r>
      <w:r w:rsidRPr="0014521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Afawi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Z</w:t>
      </w:r>
      <w:r w:rsidRPr="0014521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14521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Korczyn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AD et al. </w:t>
      </w:r>
      <w:r w:rsidRPr="0014521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Founder effect with variable age at onset in Arab families with Lafora disease and EPM2A mutation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145211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Epilepsia.</w:t>
      </w:r>
      <w:r w:rsidRPr="0014521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2007 May;48(5):1011-4. doi: 10.1111/j.1528-1167.2007.01004.x.</w:t>
      </w:r>
    </w:p>
    <w:p w14:paraId="423F744B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175D4008" w14:textId="77777777" w:rsidR="006D40F5" w:rsidRPr="001D06CC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1D06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Gómez-Abad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C</w:t>
      </w:r>
      <w:r w:rsidRPr="001D06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Gómez-Garre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P</w:t>
      </w:r>
      <w:r w:rsidRPr="001D06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Gutiérrez-Delicado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E et al. </w:t>
      </w:r>
      <w:r w:rsidRPr="001D06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Lafora disease due to EPM2B mutations: a clinical and genetic study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1D06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1D06CC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Neurology.</w:t>
      </w:r>
      <w:r w:rsidRPr="001D06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2005 Mar 22;64(6):982-6. doi: 10.1212/01.WNL.0000154519.10805.F7.</w:t>
      </w:r>
    </w:p>
    <w:p w14:paraId="6F6E4420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74387BEE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  <w:r w:rsidRPr="009C08E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Gómez-Garre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P</w:t>
      </w:r>
      <w:r w:rsidRPr="009C08E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Gutiérrez-Delicado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E</w:t>
      </w:r>
      <w:r w:rsidRPr="009C08E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Gómez-Abad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C et al. </w:t>
      </w:r>
      <w:r w:rsidRPr="009C08E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Hepatic disease as the first manifestation of progressive myoclonus epilepsy of Lafora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091782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it-IT" w:eastAsia="ja-JP"/>
        </w:rPr>
        <w:t>Neurology.</w:t>
      </w: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 2007 Apr 24;68(17):1369-73. doi: 10.1212/01.wnl.0000260061.37559.67.</w:t>
      </w:r>
    </w:p>
    <w:p w14:paraId="35F7407D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</w:p>
    <w:p w14:paraId="6971CBF5" w14:textId="77777777" w:rsidR="006D40F5" w:rsidRPr="001C2D1F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Guerrero R, Vernia S, Sanz R et al. </w:t>
      </w:r>
      <w:r w:rsidRPr="001C2D1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 PTG variant contributes to a milder phenotype in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1C2D1F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PLoS One. </w:t>
      </w:r>
      <w:r w:rsidRPr="001C2D1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2011;6(6):e21294. doi: 10.1371/journal.pone.0021294. </w:t>
      </w:r>
    </w:p>
    <w:p w14:paraId="4DAA59F5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1B49F1AF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053A4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Hajnsek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</w:t>
      </w:r>
      <w:r w:rsidRPr="00053A4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Gadze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ZP</w:t>
      </w:r>
      <w:r w:rsidRPr="00053A4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Borovecki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F et al. </w:t>
      </w:r>
      <w:r w:rsidRPr="00053A4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Vagus nerve stimulation in Lafora body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053A48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Epilepsy Behav Case Rep.</w:t>
      </w:r>
      <w:r w:rsidRPr="00053A4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2013 Sep 27;1:150-2. doi: 10.1016/j.ebcr.2013.08.002. </w:t>
      </w:r>
    </w:p>
    <w:p w14:paraId="7EC98CB4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1527D632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3E1CB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Harirchian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MH</w:t>
      </w:r>
      <w:r w:rsidRPr="003E1CB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Shandiz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EE</w:t>
      </w:r>
      <w:r w:rsidRPr="003E1CB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Turnbull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J et al. </w:t>
      </w:r>
      <w:r w:rsidRPr="003E1CB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Lafora disease: a case report, pathologic and genetic study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3E1CBB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Indian J Pathol Microbiol.</w:t>
      </w:r>
      <w:r w:rsidRPr="003E1CB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Apr-Jun 2011;54(2):374-5. doi: 10.4103/0377-4929.81645.</w:t>
      </w:r>
    </w:p>
    <w:p w14:paraId="3450F8EF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216AA837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Haryanyan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G,</w:t>
      </w: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Ozdemir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O, </w:t>
      </w: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Tutkavul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K et al. </w:t>
      </w: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The rare rs769301934 variant in NHLRC1 is a common cause of Lafora disease in Turkey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9669CC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Journal of Human Genetics</w:t>
      </w: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 </w:t>
      </w:r>
      <w:r w:rsidRPr="009669CC">
        <w:rPr>
          <w:rFonts w:ascii="Times New Roman" w:eastAsiaTheme="minorEastAsia" w:hAnsi="Times New Roman" w:cs="Times New Roman"/>
          <w:sz w:val="24"/>
          <w:szCs w:val="24"/>
          <w:lang w:eastAsia="ja-JP"/>
        </w:rPr>
        <w:t>2021; (66):1145</w:t>
      </w:r>
      <w:r w:rsidRPr="009669CC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–1151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</w:p>
    <w:p w14:paraId="13C41316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641CE2F2" w14:textId="77777777" w:rsidR="006D40F5" w:rsidRPr="007033D4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7033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Ianzano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</w:t>
      </w:r>
      <w:r w:rsidRPr="007033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Young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EJ</w:t>
      </w:r>
      <w:r w:rsidRPr="007033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Zhao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XC et al. </w:t>
      </w:r>
      <w:r w:rsidRPr="007033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Loss of function of the cytoplasmic isoform of the protein laforin (EPM2A) causes Lafora progressive myoclonus epilepsy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7033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7033D4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Hum Mutat.</w:t>
      </w:r>
      <w:r w:rsidRPr="007033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2004 Feb;23(2):170-6. doi: 10.1002/humu.10306.</w:t>
      </w:r>
    </w:p>
    <w:p w14:paraId="433B4158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5346A83B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Israni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AV</w:t>
      </w: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Mandal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A. </w:t>
      </w: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Progressive Myoclonic Epilepsy Due to Lafora Body Disease with a Novel Mutation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091782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it-IT" w:eastAsia="ja-JP"/>
        </w:rPr>
        <w:t xml:space="preserve">J Pediatr Neurosci. </w:t>
      </w: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>Jan-Mar 2018;13(1):123-125. doi: 10.4103/JPN.JPN_13_17.</w:t>
      </w:r>
    </w:p>
    <w:p w14:paraId="58B0C26A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</w:p>
    <w:p w14:paraId="101F3454" w14:textId="77777777" w:rsidR="006D40F5" w:rsidRPr="00053A48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lastRenderedPageBreak/>
        <w:t xml:space="preserve">Jara-Prado A, Ochoa A, Alonso ME et al. </w:t>
      </w:r>
      <w:r w:rsidRPr="00053A4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Late onset Lafora disease and novel EPM2A mutations: breaking paradigms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053A48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Epilepsy Res. </w:t>
      </w:r>
      <w:r w:rsidRPr="00053A4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2014 Nov;108(9):1501-10. doi: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053A4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10.1016/j.eplepsyres.2014.08.017. </w:t>
      </w:r>
    </w:p>
    <w:p w14:paraId="18272980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316FC2B5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AE387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Kecmanović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M</w:t>
      </w:r>
      <w:r w:rsidRPr="00AE387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Jović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N</w:t>
      </w:r>
      <w:r w:rsidRPr="00AE387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Keckarević-Marković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M et al. </w:t>
      </w:r>
      <w:r w:rsidRPr="00AE387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Clinical and genetic data on Lafora disease patients of Serbian/Montenegrin origin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AE387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Clin Genet. 2016 Jan;89(1):104-8. doi: 10.1111/cge.12570. </w:t>
      </w:r>
    </w:p>
    <w:p w14:paraId="278D5DDE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7556C564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F72B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Khiari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HM</w:t>
      </w:r>
      <w:r w:rsidRPr="00F72B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Lesca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G</w:t>
      </w:r>
      <w:r w:rsidRPr="00F72B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Malafosse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A et al. </w:t>
      </w:r>
      <w:r w:rsidRPr="00F72B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 novel exon 3 mutation in a Tunisian patient with Lafora's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F72BD4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J Neurol Sci.</w:t>
      </w:r>
      <w:r w:rsidRPr="00F72B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2011 May 15;304(1-2):136-7. doi: 10.1016/j.jns.2011.02.011.</w:t>
      </w:r>
    </w:p>
    <w:p w14:paraId="1CDF92EE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481462D7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Ki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CS</w:t>
      </w: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Kong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SY</w:t>
      </w: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Seo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DW et al. </w:t>
      </w: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Two novel mutations in the EPM2A gene in a Korean patient with Lafora's progressive myoclonus epilepsy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6F72A9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J Hum Genet</w:t>
      </w: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 2003;48(1):51-4. doi: 10.1007/s100380300006.</w:t>
      </w:r>
    </w:p>
    <w:p w14:paraId="5120BCA7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6FF237BE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B8340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Lanoiselée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HM</w:t>
      </w:r>
      <w:r w:rsidRPr="00B8340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Genton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P</w:t>
      </w:r>
      <w:r w:rsidRPr="00B8340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Lesca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G et al. </w:t>
      </w:r>
      <w:r w:rsidRPr="00B8340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Are c.436G&gt;A mutations less severe forms of Lafora disease? A case report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0859E2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0859E2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Epilepsy Behav Case Rep.</w:t>
      </w:r>
      <w:r w:rsidRPr="00B8340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2014 Jan 19;2:19-21. doi: 10.1016/j.ebcr.2013.11.003. </w:t>
      </w:r>
    </w:p>
    <w:p w14:paraId="3A517580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6215848B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5B0F0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Lesca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G</w:t>
      </w:r>
      <w:r w:rsidRPr="005B0F0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Boutry-Kryza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N</w:t>
      </w:r>
      <w:r w:rsidRPr="005B0F0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de </w:t>
      </w:r>
      <w:r w:rsidRPr="005B0F0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Toffol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B et al. </w:t>
      </w:r>
      <w:r w:rsidRPr="005B0F0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Novel mutations in EPM2A and NHLRC1 widen the spectrum of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5B0F0B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Epilepsia.</w:t>
      </w:r>
      <w:r w:rsidRPr="005B0F0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2010 Sep;51(9):1691-8. doi: 10.1111/j.1528-1167.2010.02692.x.</w:t>
      </w:r>
    </w:p>
    <w:p w14:paraId="6E8AA88D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5871242E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5755E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Liang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T,</w:t>
      </w:r>
      <w:r w:rsidRPr="005755E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 Wu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J, </w:t>
      </w:r>
      <w:r w:rsidRPr="005755E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Chen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H et al. </w:t>
      </w:r>
      <w:r w:rsidRPr="005755E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Novel mutation of EPM2A causes progressive myoclonic epilepsy: a case report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5755E3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Neurol Sci.</w:t>
      </w:r>
      <w:r w:rsidRPr="005755E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2022;43(5):3467-3471. doi: 10.1007/s10072-022-05986-0. </w:t>
      </w:r>
    </w:p>
    <w:p w14:paraId="0785D567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345877FB" w14:textId="77777777" w:rsidR="006D40F5" w:rsidRPr="00A75FAB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A75FA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Lynch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DS</w:t>
      </w:r>
      <w:r w:rsidRPr="00A75FA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Wood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NW</w:t>
      </w:r>
      <w:r w:rsidRPr="00A75FA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Houlden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H. </w:t>
      </w:r>
      <w:r w:rsidRPr="00A75FA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Late-onset Lafora disease with prominent parkinsonism due to a rare mutation in EPM2A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A75FAB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Neurol Genet.</w:t>
      </w:r>
      <w:r w:rsidRPr="00A75FAB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2016 Aug 16;2(5):e101. doi: 10.1212/NXG.0000000000000101. </w:t>
      </w:r>
    </w:p>
    <w:p w14:paraId="40FFAE6D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2BD36810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Martin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S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Strzelczyk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Lindlar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S. 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Drug-Resistant Juvenile Myoclonic Epilepsy: Misdiagnosis of Progressive Myoclonus Epilepsy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F1621E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Front Neurol. 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2019 Sep 10;10:946.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doi:10.3389/fneur.2019.00946.</w:t>
      </w:r>
    </w:p>
    <w:p w14:paraId="684BE6D5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42E35BFC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lastRenderedPageBreak/>
        <w:t xml:space="preserve">Martínez-Bermejo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</w:t>
      </w: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López-Martín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V</w:t>
      </w: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Serratosa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JM et al. </w:t>
      </w: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Lafora disease. A new case of confirmation of diagnosis on molecular genetic studies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6F72A9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Rev Neurol.</w:t>
      </w:r>
      <w:r w:rsidRPr="006F72A9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2002 Jan 16-31;34(2):117-20. </w:t>
      </w:r>
    </w:p>
    <w:p w14:paraId="274CADE3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43B7A10D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Mikati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MA</w:t>
      </w: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Tabbara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F. </w:t>
      </w: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Managing Lafora body disease with vagal nerve stimulation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9E306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Epileptic Disord.</w:t>
      </w: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>2017 Mar 1;19(1):82-86. doi: 10.1684/epd.2017.0892.</w:t>
      </w:r>
    </w:p>
    <w:p w14:paraId="76AA436A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</w:p>
    <w:p w14:paraId="7CE93596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Mostacci B, Bisulli F, Muccioli L et al. 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Super refractory status epilepticus in Lafora disease interrupted by vagus nerve stimulation: A case report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F1621E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Brain Stimul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 Nov-Dec 2019;12(6):1605-1607. doi: 10.1016/j.brs.2019.08.008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</w:p>
    <w:p w14:paraId="19B9B3E8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04377ADD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Nicolescu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RC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Al-Khawaga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Minassian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BA et al. 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Diabetes Mellitus in a Patient With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Lafora Disease: Possible Links With Pancreatic β-Cell Dysfunction and Insulin Resistance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F1621E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Front Pediatr.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2019 Jan 16;6:424. doi: 10.3389/fped.2018.00424. </w:t>
      </w:r>
    </w:p>
    <w:p w14:paraId="5F7130DF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146CCAE2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0A1C7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Obara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K</w:t>
      </w:r>
      <w:r w:rsidRPr="000A1C7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Abe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E</w:t>
      </w:r>
      <w:r w:rsidRPr="000A1C7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Toyoshima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I. </w:t>
      </w:r>
      <w:r w:rsidRPr="000A1C7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Frontal Hypoperfusion and the Effectiveness of Perampanel in Long-Lived Patient with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0A1C7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0A1C71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Case Rep Neurol.</w:t>
      </w:r>
      <w:r w:rsidRPr="000A1C7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2021 Mar 22;13(1):211-217. doi: 10.1159/000514243. </w:t>
      </w:r>
    </w:p>
    <w:p w14:paraId="2CAFFAD9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763719E4" w14:textId="77777777" w:rsidR="006D40F5" w:rsidRPr="000A1C71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0A1C7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Orooj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F</w:t>
      </w:r>
      <w:r w:rsidRPr="000A1C7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Umm-E-Kalsoom, Zhao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XC et al. </w:t>
      </w:r>
      <w:r w:rsidRPr="000A1C7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 novel deletion mutation in EPM2A underlies progressive myoclonic epilepsy (Lafora body disease) in a Pakistani family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0A1C71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Neurol Asia.</w:t>
      </w:r>
      <w:r w:rsidRPr="000A1C7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2021 Jun;26(2):427-433.</w:t>
      </w:r>
    </w:p>
    <w:p w14:paraId="3AE92F79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1ECF0150" w14:textId="77777777" w:rsidR="006D40F5" w:rsidRPr="009E3066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Poyrazoğlu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HG</w:t>
      </w: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Karaca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E</w:t>
      </w: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Per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H et al. </w:t>
      </w: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Three patients with lafora disease: different clinical presentations and a novel mutation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9E306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J Child Neurol.</w:t>
      </w: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2015 May;30(6):777-81. doi: 10.1177/0883073814535489. </w:t>
      </w:r>
    </w:p>
    <w:p w14:paraId="06721110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610552BA" w14:textId="77777777" w:rsidR="006D40F5" w:rsidRPr="000A1C71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en-US" w:eastAsia="ja-JP"/>
        </w:rPr>
        <w:t xml:space="preserve">Purushothaman P, McGinnis EM, Aldulescu M et al. Pearls &amp; Oy-sters: When Genetic Generalized Epilepsy Becomes Progressive. </w:t>
      </w:r>
      <w:r w:rsidRPr="000A1C71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it-IT" w:eastAsia="ja-JP"/>
        </w:rPr>
        <w:t>Neurology</w:t>
      </w:r>
      <w:r w:rsidRPr="000A1C71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>. 2021 Mar 2; 96(9): 454–457.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 </w:t>
      </w:r>
      <w:r w:rsidRPr="000A1C71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>doi: 10.1212/WNL.0000000000011293</w:t>
      </w:r>
    </w:p>
    <w:p w14:paraId="24438117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</w:p>
    <w:p w14:paraId="4CBC08D3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Ragona F, Canafoglia L, Castellotti B et al. </w:t>
      </w:r>
      <w:r w:rsidRPr="004F02A3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Early Parkinsonism in a Senegalese girl with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6F5068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</w:t>
      </w:r>
      <w:r w:rsidRPr="00091782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it-IT" w:eastAsia="ja-JP"/>
        </w:rPr>
        <w:t>Epileptic Disord.</w:t>
      </w: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t xml:space="preserve"> 2020 Apr 1;22(2):233-236. doi: 10.1684/epd.2020.1150.</w:t>
      </w:r>
    </w:p>
    <w:p w14:paraId="64AB6CB4" w14:textId="77777777" w:rsidR="006D40F5" w:rsidRPr="00091782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</w:pPr>
    </w:p>
    <w:p w14:paraId="1F761E5E" w14:textId="77777777" w:rsidR="006D40F5" w:rsidRPr="00397700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091782">
        <w:rPr>
          <w:rFonts w:ascii="Times New Roman" w:eastAsiaTheme="minorEastAsia" w:hAnsi="Times New Roman" w:cs="Times New Roman"/>
          <w:bCs/>
          <w:sz w:val="24"/>
          <w:szCs w:val="24"/>
          <w:lang w:val="it-IT" w:eastAsia="ja-JP"/>
        </w:rPr>
        <w:lastRenderedPageBreak/>
        <w:t xml:space="preserve">Riva A, Orsini A, Scala M et al. </w:t>
      </w:r>
      <w:r w:rsidRPr="0039770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Italian cohort of Lafora disease: Clinical features, disease evolution, and genotype-phenotype correlations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39770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397700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J Neurol Sci. </w:t>
      </w:r>
      <w:r w:rsidRPr="00397700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2021 May 15;424:117409. doi: 10.1016/j.jns.2021.117409. Epub 2021 Mar 20.</w:t>
      </w:r>
    </w:p>
    <w:p w14:paraId="1177C1FC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3A599F1D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1A4F7A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Rudenskaia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GE</w:t>
      </w:r>
      <w:r w:rsidRPr="001A4F7A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Zakharova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EI</w:t>
      </w:r>
      <w:r w:rsidRPr="001A4F7A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Karpin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SL et al. </w:t>
      </w:r>
      <w:r w:rsidRPr="001A4F7A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Myoclonic epilepsy of Lafora: a case report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1A4F7A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Zh Nevrol Psikhiatr Im S S Korsakova.</w:t>
      </w:r>
      <w:r w:rsidRPr="001A4F7A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2010;110(3 Suppl 2):11-6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</w:p>
    <w:p w14:paraId="1B39E8B7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17A16B68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27700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Salar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</w:t>
      </w:r>
      <w:r w:rsidRPr="0027700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Yeni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N</w:t>
      </w:r>
      <w:r w:rsidRPr="0027700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Gündüz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A et al. </w:t>
      </w:r>
      <w:r w:rsidRPr="0027700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Four novel and two recurrent NHLRC1 (EPM2B) and EPM2A gene mutations leading to Lafora disease in six Turkish families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27700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27700F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Epilepsy Res.</w:t>
      </w:r>
      <w:r w:rsidRPr="0027700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2012 Feb;98(2-3):273-6. doi: 10.1016/j.eplepsyres.2011.09.020. </w:t>
      </w:r>
    </w:p>
    <w:p w14:paraId="26A22DBB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36C11435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CF1A0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Schorlemmer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K</w:t>
      </w:r>
      <w:r w:rsidRPr="00CF1A0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Bauer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S</w:t>
      </w:r>
      <w:r w:rsidRPr="00CF1A0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Belke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M et al. </w:t>
      </w:r>
      <w:r w:rsidRPr="00CF1A0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Sustained seizure remission on perampanel in progressive myoclonic epilepsy (Lafora disease)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CF1A0F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Epilepsy Behav Case Rep.</w:t>
      </w:r>
      <w:r w:rsidRPr="00CF1A0F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2013 Aug 16;1:118-21. doi: 10.1016/j.ebcr.2013.07.003. </w:t>
      </w:r>
    </w:p>
    <w:p w14:paraId="283114B7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7DF473B0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03575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Singh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</w:t>
      </w:r>
      <w:r w:rsidRPr="0003575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Sethi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I</w:t>
      </w:r>
      <w:r w:rsidRPr="0003575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Francheschetti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S et al. </w:t>
      </w:r>
      <w:r w:rsidRPr="0003575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Novel NHLRC1 mutations and genotype-phenotype correlations in patients with Lafora's progressive myoclonic epilepsy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035751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J Med Genet. </w:t>
      </w:r>
      <w:r w:rsidRPr="0003575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2006 Sep;43(9):e48. doi: 10.1136/jmg.2005.039479.</w:t>
      </w:r>
    </w:p>
    <w:p w14:paraId="26072485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7B10C646" w14:textId="77777777" w:rsidR="006D40F5" w:rsidRPr="007033D4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7033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Singh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</w:t>
      </w:r>
      <w:r w:rsidRPr="007033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Suzuki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T</w:t>
      </w:r>
      <w:r w:rsidRPr="007033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Uchiyama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A et al. </w:t>
      </w:r>
      <w:r w:rsidRPr="007033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Mutations in the NHLRC1 gene are the common cause for Lafora disease in the Japanese population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7033D4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J Hum Genet. </w:t>
      </w:r>
      <w:r w:rsidRPr="007033D4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2005;50(7):347-352. doi: 10.1007/s10038-005-0263-7. </w:t>
      </w:r>
    </w:p>
    <w:p w14:paraId="4D9361F7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2A22285C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8339CD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Striano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P</w:t>
      </w:r>
      <w:r w:rsidRPr="008339CD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Ackerley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CA</w:t>
      </w:r>
      <w:r w:rsidRPr="008339CD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Cervasio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M et al. </w:t>
      </w:r>
      <w:r w:rsidRPr="008339CD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22-year-old girl with status epilepticus and progressive neurological symptoms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8339CD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Brain Pathol. 2009 Oct;19(4):727-30. doi: 10.1111/j.1750-3639.2009.00308.x.</w:t>
      </w:r>
    </w:p>
    <w:p w14:paraId="7B730CE9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07C34F64" w14:textId="77777777" w:rsidR="006D40F5" w:rsidRPr="00C55B08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Striano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P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Zara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F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Turnbull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J et al. 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Typical progression of myoclonic epilepsy of the Lafora type: a case report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C55B08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Nat Clin Pract Neurol. 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2008 Feb;4(2):106-11. doi: 10.1038/ncpneuro0706.</w:t>
      </w:r>
    </w:p>
    <w:p w14:paraId="6AC975D5" w14:textId="77777777" w:rsidR="006D40F5" w:rsidRPr="00F1621E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4DBA69A9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Tee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SK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Ong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TL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Aris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A et al. 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Lafora disease in a Malaysian with a rare mutation in the EPM2A gene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F1621E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Seizure.</w:t>
      </w:r>
      <w:r w:rsidRPr="00F1621E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2019 Apr;67:78-81. doi: 10.1016/j.seizure.2019.03.012. </w:t>
      </w:r>
    </w:p>
    <w:p w14:paraId="037446D9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1ECEAD21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lastRenderedPageBreak/>
        <w:t xml:space="preserve">Traoré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M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Landouré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G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Motley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W et al. 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Novel mutation in the NHLRC1 gene in a Malian family with a severe phenotype of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C55B08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Neurogenetics.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2009 Oct;10(4):319-23. doi: 10.1007/s10048-009-0190-4. </w:t>
      </w:r>
    </w:p>
    <w:p w14:paraId="79D48A99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69D617F3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Turnbull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J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Kumar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S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Ren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ZP et al. 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Lafora progressive myoclonus epilepsy: disease course homogeneity in a genetic isolat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e.</w:t>
      </w:r>
      <w:r w:rsidRPr="00C55B08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J Child Neurol. </w:t>
      </w:r>
      <w:r w:rsidRPr="00C55B08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2008 Feb;23(2):240-2. doi: 10.1177/0883073807309245.</w:t>
      </w:r>
    </w:p>
    <w:p w14:paraId="5561B598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20806CC6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Vincent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</w:t>
      </w: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Macrì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</w:t>
      </w: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Tumber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A et al. </w:t>
      </w: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Ocular phenotype and electroretinogram abnormalities in Lafora disease: A "window to the brain"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DB570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 xml:space="preserve"> Neurology.</w:t>
      </w:r>
      <w:r w:rsidRPr="00DB570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2018 Jul 17;91(3):137-139. doi: 10.1212/WNL.0000000000005821. </w:t>
      </w:r>
    </w:p>
    <w:p w14:paraId="79D9B8A0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308CC404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56619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Yildiz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EP</w:t>
      </w:r>
      <w:r w:rsidRPr="0056619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Yesil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G</w:t>
      </w:r>
      <w:r w:rsidRPr="0056619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Ozkan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MU et al. </w:t>
      </w:r>
      <w:r w:rsidRPr="0056619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A novel EPM2A mutation in a patient with Lafora disease presenting with early parkinsonism symptoms in childhood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. </w:t>
      </w:r>
      <w:r w:rsidRPr="00566191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ja-JP"/>
        </w:rPr>
        <w:t>Seizure.</w:t>
      </w:r>
      <w:r w:rsidRPr="00566191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2017 Oct;51:77-79. doi: 10.1016/j.seizure.2017.07.011. Epub 2017 Jul 27.</w:t>
      </w:r>
    </w:p>
    <w:p w14:paraId="2348AAE4" w14:textId="77777777" w:rsidR="006D40F5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</w:p>
    <w:p w14:paraId="35D0B3B6" w14:textId="77777777" w:rsidR="006D40F5" w:rsidRPr="009E3066" w:rsidRDefault="006D40F5" w:rsidP="006D40F5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</w:pP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Zutt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R</w:t>
      </w: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, Drost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G</w:t>
      </w: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, Vos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YJ</w:t>
      </w: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et al. </w:t>
      </w: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Unusual Course of Lafora Disease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>.</w:t>
      </w:r>
      <w:r w:rsidRPr="009E3066">
        <w:rPr>
          <w:rFonts w:ascii="Times New Roman" w:eastAsiaTheme="minorEastAsia" w:hAnsi="Times New Roman" w:cs="Times New Roman"/>
          <w:bCs/>
          <w:sz w:val="24"/>
          <w:szCs w:val="24"/>
          <w:lang w:eastAsia="ja-JP"/>
        </w:rPr>
        <w:t xml:space="preserve"> Epilepsia Open. 2016 Aug 25;1(3-4):136-139. doi: 10.1002/epi4.12009.</w:t>
      </w:r>
    </w:p>
    <w:p w14:paraId="2E638E7D" w14:textId="43B8D73B" w:rsidR="00A26C23" w:rsidRDefault="00A26C23" w:rsidP="00A26C23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5960A87" w14:textId="77777777" w:rsidR="004734B2" w:rsidRDefault="004734B2" w:rsidP="00A26C23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744BA21E" w14:textId="77777777" w:rsidR="004734B2" w:rsidRDefault="004734B2" w:rsidP="00A26C23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E0E2317" w14:textId="77777777" w:rsidR="004734B2" w:rsidRDefault="004734B2" w:rsidP="00A26C23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9E35B49" w14:textId="77777777" w:rsidR="004734B2" w:rsidRDefault="004734B2" w:rsidP="00A26C23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5E32C72B" w14:textId="77777777" w:rsidR="004734B2" w:rsidRDefault="004734B2" w:rsidP="00A26C23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D5BF863" w14:textId="77777777" w:rsidR="004734B2" w:rsidRDefault="004734B2" w:rsidP="00A26C23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D39C7B9" w14:textId="77777777" w:rsidR="004734B2" w:rsidRDefault="004734B2" w:rsidP="00A26C23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F5401A6" w14:textId="77777777" w:rsidR="004734B2" w:rsidRDefault="004734B2" w:rsidP="00A26C23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BB63366" w14:textId="77777777" w:rsidR="004734B2" w:rsidRDefault="004734B2" w:rsidP="00A26C23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7EE5C7C" w14:textId="77777777" w:rsidR="004734B2" w:rsidRDefault="004734B2" w:rsidP="00A26C23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8702318" w14:textId="77777777" w:rsidR="004734B2" w:rsidRDefault="004734B2" w:rsidP="00A26C23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6C211F2" w14:textId="77777777" w:rsidR="004734B2" w:rsidRDefault="004734B2" w:rsidP="00A26C23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EF0B6F0" w14:textId="77777777" w:rsidR="00091782" w:rsidRPr="00091782" w:rsidRDefault="00091782" w:rsidP="00091782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091782"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Figure 1</w:t>
      </w:r>
    </w:p>
    <w:bookmarkEnd w:id="0"/>
    <w:p w14:paraId="33A6F2C6" w14:textId="77777777" w:rsidR="00091782" w:rsidRPr="006D40F5" w:rsidRDefault="00091782" w:rsidP="000917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D40F5">
        <w:rPr>
          <w:rFonts w:ascii="Times New Roman" w:hAnsi="Times New Roman" w:cs="Times New Roman"/>
          <w:b/>
          <w:bCs/>
          <w:sz w:val="24"/>
          <w:szCs w:val="24"/>
        </w:rPr>
        <w:t xml:space="preserve">Flow chart </w:t>
      </w:r>
      <w:r w:rsidRPr="006D40F5">
        <w:rPr>
          <w:rFonts w:ascii="Times New Roman" w:hAnsi="Times New Roman" w:cs="Times New Roman"/>
          <w:b/>
          <w:bCs/>
          <w:sz w:val="24"/>
          <w:szCs w:val="24"/>
          <w:lang w:val="en-US"/>
        </w:rPr>
        <w:t>representing the selection process of the included cases.</w:t>
      </w:r>
      <w:r w:rsidRPr="006D40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6BC6AC0" w14:textId="77777777" w:rsidR="00091782" w:rsidRDefault="00091782" w:rsidP="00091782">
      <w:pPr>
        <w:spacing w:after="0" w:line="480" w:lineRule="auto"/>
        <w:rPr>
          <w:rFonts w:ascii="Times New Roman" w:eastAsiaTheme="minorEastAsia" w:hAnsi="Times New Roman" w:cs="Times New Roman"/>
          <w:b/>
          <w:sz w:val="28"/>
          <w:szCs w:val="28"/>
          <w:lang w:eastAsia="ja-JP"/>
        </w:rPr>
      </w:pPr>
    </w:p>
    <w:p w14:paraId="255812E8" w14:textId="77777777" w:rsidR="00091782" w:rsidRDefault="00091782" w:rsidP="00091782">
      <w:pPr>
        <w:spacing w:after="0" w:line="480" w:lineRule="auto"/>
        <w:rPr>
          <w:rFonts w:ascii="Times New Roman" w:eastAsiaTheme="minorEastAsia" w:hAnsi="Times New Roman" w:cs="Times New Roman"/>
          <w:b/>
          <w:sz w:val="28"/>
          <w:szCs w:val="28"/>
          <w:lang w:eastAsia="ja-JP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it-IT" w:eastAsia="it-IT"/>
        </w:rPr>
        <w:drawing>
          <wp:inline distT="0" distB="0" distL="0" distR="0" wp14:anchorId="3EDA08E0" wp14:editId="4D9354DD">
            <wp:extent cx="6115050" cy="42608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D2652" w14:textId="77777777" w:rsidR="00091782" w:rsidRDefault="00091782" w:rsidP="00091782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7C57B92" w14:textId="77777777" w:rsidR="00091782" w:rsidRDefault="0009178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2AB303D" w14:textId="3325AF5E" w:rsidR="00091782" w:rsidRDefault="00091782" w:rsidP="00091782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Figure 2</w:t>
      </w:r>
    </w:p>
    <w:p w14:paraId="01A84791" w14:textId="50128AF9" w:rsidR="004734B2" w:rsidRDefault="004734B2" w:rsidP="00A26C23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it-IT" w:eastAsia="it-IT"/>
        </w:rPr>
        <w:drawing>
          <wp:anchor distT="0" distB="0" distL="114300" distR="114300" simplePos="0" relativeHeight="251666432" behindDoc="0" locked="0" layoutInCell="1" allowOverlap="1" wp14:anchorId="34410866" wp14:editId="726A4374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5403850" cy="4324350"/>
            <wp:effectExtent l="0" t="0" r="6350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3D1852" w14:textId="1BA1B533" w:rsidR="004734B2" w:rsidRDefault="004734B2" w:rsidP="00A26C23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9DDC173" w14:textId="77777777" w:rsidR="004734B2" w:rsidRDefault="004734B2" w:rsidP="004734B2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14:paraId="0F2EC714" w14:textId="77777777" w:rsidR="004734B2" w:rsidRDefault="004734B2" w:rsidP="004734B2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169F9A5" w14:textId="77777777" w:rsidR="004734B2" w:rsidRDefault="004734B2" w:rsidP="004734B2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5B4536FC" w14:textId="77777777" w:rsidR="004734B2" w:rsidRDefault="004734B2" w:rsidP="004734B2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B2D6036" w14:textId="77777777" w:rsidR="004734B2" w:rsidRDefault="004734B2" w:rsidP="004734B2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DE48D87" w14:textId="77777777" w:rsidR="004734B2" w:rsidRDefault="004734B2" w:rsidP="004734B2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9294CA8" w14:textId="77777777" w:rsidR="004734B2" w:rsidRDefault="004734B2" w:rsidP="004734B2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E00E6FB" w14:textId="77777777" w:rsidR="004734B2" w:rsidRDefault="004734B2" w:rsidP="004734B2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9D22868" w14:textId="77777777" w:rsidR="004734B2" w:rsidRDefault="004734B2" w:rsidP="004734B2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3A1933F" w14:textId="77777777" w:rsidR="004734B2" w:rsidRDefault="004734B2" w:rsidP="004734B2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C0F3E64" w14:textId="77777777" w:rsidR="004734B2" w:rsidRDefault="004734B2" w:rsidP="004734B2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C7E9FAA" w14:textId="77777777" w:rsidR="004734B2" w:rsidRDefault="004734B2" w:rsidP="004734B2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F61749C" w14:textId="77777777" w:rsidR="004734B2" w:rsidRPr="005E62D5" w:rsidRDefault="004734B2" w:rsidP="004734B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31FD">
        <w:rPr>
          <w:rFonts w:ascii="Times New Roman" w:hAnsi="Times New Roman" w:cs="Times New Roman"/>
          <w:sz w:val="24"/>
          <w:szCs w:val="24"/>
        </w:rPr>
        <w:t>Survival in</w:t>
      </w:r>
      <w:r>
        <w:rPr>
          <w:rFonts w:ascii="Times New Roman" w:hAnsi="Times New Roman" w:cs="Times New Roman"/>
          <w:sz w:val="24"/>
          <w:szCs w:val="24"/>
        </w:rPr>
        <w:t xml:space="preserve"> subjects homozygous for the p.</w:t>
      </w:r>
      <w:r w:rsidRPr="007631FD">
        <w:rPr>
          <w:rFonts w:ascii="Times New Roman" w:hAnsi="Times New Roman" w:cs="Times New Roman"/>
          <w:sz w:val="24"/>
          <w:szCs w:val="24"/>
        </w:rPr>
        <w:t xml:space="preserve">Asp146Asn variant in </w:t>
      </w:r>
      <w:r w:rsidRPr="007631FD">
        <w:rPr>
          <w:rFonts w:ascii="Times New Roman" w:hAnsi="Times New Roman" w:cs="Times New Roman"/>
          <w:i/>
          <w:iCs/>
          <w:sz w:val="24"/>
          <w:szCs w:val="24"/>
        </w:rPr>
        <w:t>NHLRC1</w:t>
      </w:r>
      <w:r w:rsidRPr="007631FD">
        <w:rPr>
          <w:rFonts w:ascii="Times New Roman" w:hAnsi="Times New Roman" w:cs="Times New Roman"/>
          <w:sz w:val="24"/>
          <w:szCs w:val="24"/>
        </w:rPr>
        <w:t xml:space="preserve"> according to </w:t>
      </w:r>
      <w:r>
        <w:rPr>
          <w:rFonts w:ascii="Times New Roman" w:hAnsi="Times New Roman" w:cs="Times New Roman"/>
          <w:sz w:val="24"/>
          <w:szCs w:val="24"/>
        </w:rPr>
        <w:t xml:space="preserve">Kaplan-Meier analysis. Legend: </w:t>
      </w:r>
      <w:r w:rsidRPr="00ED6E48">
        <w:rPr>
          <w:rFonts w:ascii="Times New Roman" w:hAnsi="Times New Roman" w:cs="Times New Roman"/>
          <w:sz w:val="24"/>
          <w:szCs w:val="24"/>
        </w:rPr>
        <w:t>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6E48">
        <w:rPr>
          <w:rFonts w:ascii="Times New Roman" w:hAnsi="Times New Roman" w:cs="Times New Roman"/>
          <w:sz w:val="24"/>
          <w:szCs w:val="24"/>
        </w:rPr>
        <w:t>missense pathogenic variants and small</w:t>
      </w:r>
      <w:r>
        <w:rPr>
          <w:rFonts w:ascii="Times New Roman" w:hAnsi="Times New Roman" w:cs="Times New Roman"/>
          <w:sz w:val="24"/>
          <w:szCs w:val="24"/>
        </w:rPr>
        <w:t xml:space="preserve"> in-frame insertions/deletions; </w:t>
      </w:r>
      <w:r w:rsidRPr="00ED6E48">
        <w:rPr>
          <w:rFonts w:ascii="Times New Roman" w:hAnsi="Times New Roman" w:cs="Times New Roman"/>
          <w:sz w:val="24"/>
          <w:szCs w:val="24"/>
        </w:rPr>
        <w:t>PT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6E48">
        <w:rPr>
          <w:rFonts w:ascii="Times New Roman" w:hAnsi="Times New Roman" w:cs="Times New Roman"/>
          <w:sz w:val="24"/>
          <w:szCs w:val="24"/>
        </w:rPr>
        <w:t>nonsense, frameshift, splice site variants, and p</w:t>
      </w:r>
      <w:r>
        <w:rPr>
          <w:rFonts w:ascii="Times New Roman" w:hAnsi="Times New Roman" w:cs="Times New Roman"/>
          <w:sz w:val="24"/>
          <w:szCs w:val="24"/>
        </w:rPr>
        <w:t>artial or total gene deletions. MS+PT: genotype composed by one MS variant and one PT variant; 2MS: genotype composed by two MS variants; 2PT: genotype composed by two PT variants.</w:t>
      </w:r>
    </w:p>
    <w:p w14:paraId="1A8F0DFA" w14:textId="0FD94026" w:rsidR="004734B2" w:rsidRPr="00A26C23" w:rsidRDefault="004734B2" w:rsidP="004734B2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</w:p>
    <w:sectPr w:rsidR="004734B2" w:rsidRPr="00A26C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1D780" w14:textId="77777777" w:rsidR="00B0170D" w:rsidRDefault="00B0170D" w:rsidP="004A1850">
      <w:pPr>
        <w:spacing w:after="0" w:line="240" w:lineRule="auto"/>
      </w:pPr>
      <w:r>
        <w:separator/>
      </w:r>
    </w:p>
  </w:endnote>
  <w:endnote w:type="continuationSeparator" w:id="0">
    <w:p w14:paraId="15C610AC" w14:textId="77777777" w:rsidR="00B0170D" w:rsidRDefault="00B0170D" w:rsidP="004A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DB950" w14:textId="77777777" w:rsidR="00B0170D" w:rsidRDefault="00B0170D" w:rsidP="004A1850">
      <w:pPr>
        <w:spacing w:after="0" w:line="240" w:lineRule="auto"/>
      </w:pPr>
      <w:r>
        <w:separator/>
      </w:r>
    </w:p>
  </w:footnote>
  <w:footnote w:type="continuationSeparator" w:id="0">
    <w:p w14:paraId="0FA790AE" w14:textId="77777777" w:rsidR="00B0170D" w:rsidRDefault="00B0170D" w:rsidP="004A1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D55B4"/>
    <w:multiLevelType w:val="hybridMultilevel"/>
    <w:tmpl w:val="BDD40CD4"/>
    <w:lvl w:ilvl="0" w:tplc="CC489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63AB7"/>
    <w:multiLevelType w:val="hybridMultilevel"/>
    <w:tmpl w:val="996EBD80"/>
    <w:lvl w:ilvl="0" w:tplc="B4B405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yNzM0NDWzMLY0MbdU0lEKTi0uzszPAykwrAUAfJoRdSwAAAA="/>
  </w:docVars>
  <w:rsids>
    <w:rsidRoot w:val="004A1850"/>
    <w:rsid w:val="00091782"/>
    <w:rsid w:val="000A1C71"/>
    <w:rsid w:val="00196570"/>
    <w:rsid w:val="001C6A20"/>
    <w:rsid w:val="002A00AA"/>
    <w:rsid w:val="002C77C0"/>
    <w:rsid w:val="00397700"/>
    <w:rsid w:val="004734B2"/>
    <w:rsid w:val="004A1850"/>
    <w:rsid w:val="004C7BF7"/>
    <w:rsid w:val="00504722"/>
    <w:rsid w:val="005755E3"/>
    <w:rsid w:val="005E30DB"/>
    <w:rsid w:val="006D40F5"/>
    <w:rsid w:val="009669CC"/>
    <w:rsid w:val="00A26C23"/>
    <w:rsid w:val="00A67A4C"/>
    <w:rsid w:val="00AF283B"/>
    <w:rsid w:val="00B0170D"/>
    <w:rsid w:val="00B03755"/>
    <w:rsid w:val="00B116EE"/>
    <w:rsid w:val="00B3060D"/>
    <w:rsid w:val="00C92D46"/>
    <w:rsid w:val="00D64ED0"/>
    <w:rsid w:val="00D754B1"/>
    <w:rsid w:val="00D8730D"/>
    <w:rsid w:val="00E56CC8"/>
    <w:rsid w:val="00E77C30"/>
    <w:rsid w:val="00F2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DE47"/>
  <w15:chartTrackingRefBased/>
  <w15:docId w15:val="{6174932A-EC0A-4220-A101-C36540E5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1850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A18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1850"/>
    <w:rPr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4A18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1850"/>
    <w:rPr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9669C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669C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C7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C7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6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3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3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1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2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3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0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47797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9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54311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1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9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0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0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0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03570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7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8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96806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5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6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3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1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0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5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pondrelli</dc:creator>
  <cp:keywords/>
  <dc:description/>
  <cp:lastModifiedBy>Lorenzo Muccioli</cp:lastModifiedBy>
  <cp:revision>6</cp:revision>
  <dcterms:created xsi:type="dcterms:W3CDTF">2023-02-20T10:38:00Z</dcterms:created>
  <dcterms:modified xsi:type="dcterms:W3CDTF">2023-05-11T11:00:00Z</dcterms:modified>
</cp:coreProperties>
</file>