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A652" w14:textId="77777777" w:rsidR="00CE1945" w:rsidRPr="00CE1945" w:rsidRDefault="00CE1945" w:rsidP="00CE1945">
      <w:pPr>
        <w:widowControl/>
        <w:shd w:val="clear" w:color="auto" w:fill="FFFFFF"/>
        <w:spacing w:before="240" w:line="480" w:lineRule="auto"/>
        <w:jc w:val="left"/>
        <w:rPr>
          <w:rFonts w:ascii="Times New Roman" w:eastAsia="宋体" w:hAnsi="Times New Roman" w:cs="Times New Roman"/>
          <w:kern w:val="0"/>
          <w:sz w:val="22"/>
          <w:lang w:val="en-GB"/>
        </w:rPr>
      </w:pPr>
      <w:r w:rsidRPr="00CE1945">
        <w:rPr>
          <w:rFonts w:ascii="Times New Roman" w:eastAsia="宋体" w:hAnsi="Times New Roman" w:cs="Times New Roman"/>
          <w:b/>
          <w:bCs/>
          <w:kern w:val="0"/>
          <w:sz w:val="22"/>
          <w:lang w:val="en-GB"/>
        </w:rPr>
        <w:t>Supplementary figure 1.</w:t>
      </w:r>
      <w:r w:rsidRPr="00CE1945">
        <w:rPr>
          <w:rFonts w:ascii="Times New Roman" w:eastAsia="宋体" w:hAnsi="Times New Roman" w:cs="Times New Roman"/>
          <w:kern w:val="0"/>
          <w:sz w:val="22"/>
          <w:lang w:val="en-GB"/>
        </w:rPr>
        <w:t xml:space="preserve"> Immunotherapy characteristic analysis of the signature. (A) Immune cell infiltration analysis in patients with high and low risk groups. (B) Immune states of patients with high and low risk in the </w:t>
      </w:r>
      <w:proofErr w:type="spellStart"/>
      <w:r w:rsidRPr="00CE1945">
        <w:rPr>
          <w:rFonts w:ascii="Times New Roman" w:eastAsia="宋体" w:hAnsi="Times New Roman" w:cs="Times New Roman"/>
          <w:kern w:val="0"/>
          <w:sz w:val="22"/>
          <w:lang w:val="en-GB"/>
        </w:rPr>
        <w:t>tumor</w:t>
      </w:r>
      <w:proofErr w:type="spellEnd"/>
      <w:r w:rsidRPr="00CE1945">
        <w:rPr>
          <w:rFonts w:ascii="Times New Roman" w:eastAsia="宋体" w:hAnsi="Times New Roman" w:cs="Times New Roman"/>
          <w:kern w:val="0"/>
          <w:sz w:val="22"/>
          <w:lang w:val="en-GB"/>
        </w:rPr>
        <w:t xml:space="preserve"> microenvironment. (C, D) Differences in sensitivity to ICBs in different risk groups.</w:t>
      </w:r>
    </w:p>
    <w:p w14:paraId="206E6E09" w14:textId="77777777" w:rsidR="00CE1945" w:rsidRPr="00CE1945" w:rsidRDefault="00CE1945" w:rsidP="00CE1945">
      <w:pPr>
        <w:widowControl/>
        <w:shd w:val="clear" w:color="auto" w:fill="FFFFFF"/>
        <w:spacing w:before="240" w:line="480" w:lineRule="auto"/>
        <w:jc w:val="left"/>
        <w:rPr>
          <w:rFonts w:ascii="Times New Roman" w:eastAsia="宋体" w:hAnsi="Times New Roman" w:cs="Times New Roman"/>
          <w:kern w:val="0"/>
          <w:sz w:val="22"/>
          <w:lang w:val="en-GB"/>
        </w:rPr>
      </w:pPr>
      <w:r w:rsidRPr="00CE1945">
        <w:rPr>
          <w:rFonts w:ascii="Times New Roman" w:eastAsia="宋体" w:hAnsi="Times New Roman" w:cs="Times New Roman"/>
          <w:b/>
          <w:bCs/>
          <w:kern w:val="0"/>
          <w:sz w:val="22"/>
          <w:lang w:val="en-GB"/>
        </w:rPr>
        <w:t>Supplementary figure 2.</w:t>
      </w:r>
      <w:r w:rsidRPr="00CE1945">
        <w:rPr>
          <w:rFonts w:ascii="Times New Roman" w:eastAsia="宋体" w:hAnsi="Times New Roman" w:cs="Times New Roman"/>
          <w:kern w:val="0"/>
          <w:sz w:val="22"/>
          <w:lang w:val="en-GB"/>
        </w:rPr>
        <w:t xml:space="preserve"> Expression levels of 6 genes in other two PAAD </w:t>
      </w:r>
      <w:proofErr w:type="spellStart"/>
      <w:r w:rsidRPr="00CE1945">
        <w:rPr>
          <w:rFonts w:ascii="Times New Roman" w:eastAsia="宋体" w:hAnsi="Times New Roman" w:cs="Times New Roman"/>
          <w:kern w:val="0"/>
          <w:sz w:val="22"/>
          <w:lang w:val="en-GB"/>
        </w:rPr>
        <w:t>scRNA-seq</w:t>
      </w:r>
      <w:proofErr w:type="spellEnd"/>
      <w:r w:rsidRPr="00CE1945">
        <w:rPr>
          <w:rFonts w:ascii="Times New Roman" w:eastAsia="宋体" w:hAnsi="Times New Roman" w:cs="Times New Roman"/>
          <w:kern w:val="0"/>
          <w:sz w:val="22"/>
          <w:lang w:val="en-GB"/>
        </w:rPr>
        <w:t>: (A)PAAD_ CRA001160 and (B) PAAD_ GSE111672.</w:t>
      </w:r>
    </w:p>
    <w:p w14:paraId="4780055E" w14:textId="77777777" w:rsidR="00CE1945" w:rsidRPr="00CE1945" w:rsidRDefault="00CE1945" w:rsidP="00CE1945">
      <w:pPr>
        <w:widowControl/>
        <w:shd w:val="clear" w:color="auto" w:fill="FFFFFF"/>
        <w:spacing w:before="240" w:line="480" w:lineRule="auto"/>
        <w:jc w:val="left"/>
        <w:rPr>
          <w:rFonts w:ascii="Times New Roman" w:eastAsia="宋体" w:hAnsi="Times New Roman" w:cs="Times New Roman"/>
          <w:kern w:val="0"/>
          <w:sz w:val="22"/>
          <w:lang w:val="en-GB"/>
        </w:rPr>
      </w:pPr>
      <w:r w:rsidRPr="00CE1945">
        <w:rPr>
          <w:rFonts w:ascii="Times New Roman" w:eastAsia="宋体" w:hAnsi="Times New Roman" w:cs="Times New Roman"/>
          <w:b/>
          <w:bCs/>
          <w:kern w:val="0"/>
          <w:sz w:val="22"/>
          <w:lang w:val="en-GB"/>
        </w:rPr>
        <w:t>Supplementary figure 3.</w:t>
      </w:r>
      <w:r w:rsidRPr="00CE1945">
        <w:rPr>
          <w:rFonts w:ascii="Times New Roman" w:eastAsia="宋体" w:hAnsi="Times New Roman" w:cs="Times New Roman"/>
          <w:kern w:val="0"/>
          <w:sz w:val="22"/>
          <w:lang w:val="en-GB"/>
        </w:rPr>
        <w:t xml:space="preserve"> Mutation analysis of 6 genes in </w:t>
      </w:r>
      <w:proofErr w:type="spellStart"/>
      <w:r w:rsidRPr="00CE1945">
        <w:rPr>
          <w:rFonts w:ascii="Times New Roman" w:eastAsia="宋体" w:hAnsi="Times New Roman" w:cs="Times New Roman"/>
          <w:kern w:val="0"/>
          <w:sz w:val="22"/>
          <w:lang w:val="en-GB"/>
        </w:rPr>
        <w:t>cBioPortal</w:t>
      </w:r>
      <w:proofErr w:type="spellEnd"/>
      <w:r w:rsidRPr="00CE1945">
        <w:rPr>
          <w:rFonts w:ascii="Times New Roman" w:eastAsia="宋体" w:hAnsi="Times New Roman" w:cs="Times New Roman"/>
          <w:kern w:val="0"/>
          <w:sz w:val="22"/>
          <w:lang w:val="en-GB"/>
        </w:rPr>
        <w:t xml:space="preserve"> database. (A) Mutation frequency and types of 6 genes in PAAD. (B) Overall survival curves of altered group (all 6 genes) and unaltered group. (C) Overall survival curves of single gene altered group and unaltered group.</w:t>
      </w:r>
    </w:p>
    <w:p w14:paraId="15AD26C2" w14:textId="77777777" w:rsidR="00CB3CC9" w:rsidRPr="00CE1945" w:rsidRDefault="00CB3CC9">
      <w:pPr>
        <w:rPr>
          <w:lang w:val="en-GB"/>
        </w:rPr>
      </w:pPr>
    </w:p>
    <w:sectPr w:rsidR="00CB3CC9" w:rsidRPr="00CE19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45"/>
    <w:rsid w:val="00CB3CC9"/>
    <w:rsid w:val="00CE1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26E19"/>
  <w15:chartTrackingRefBased/>
  <w15:docId w15:val="{22B04243-FDDD-491B-86A2-4207DA18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 子昂</dc:creator>
  <cp:keywords/>
  <dc:description/>
  <cp:lastModifiedBy>孟 子昂</cp:lastModifiedBy>
  <cp:revision>1</cp:revision>
  <dcterms:created xsi:type="dcterms:W3CDTF">2023-04-25T13:28:00Z</dcterms:created>
  <dcterms:modified xsi:type="dcterms:W3CDTF">2023-04-25T13:29:00Z</dcterms:modified>
</cp:coreProperties>
</file>