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AF7996" w14:textId="77777777" w:rsidR="00C03201" w:rsidRPr="003E0472" w:rsidRDefault="00C03201" w:rsidP="00C03201">
      <w:pPr>
        <w:spacing w:after="0" w:line="36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F42C6DE" wp14:editId="3FD42BBC">
            <wp:extent cx="5819775" cy="8229600"/>
            <wp:effectExtent l="0" t="0" r="9525" b="0"/>
            <wp:docPr id="1099723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72331" name="Picture 10997233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819775" cy="8229600"/>
                    </a:xfrm>
                    <a:prstGeom prst="rect">
                      <a:avLst/>
                    </a:prstGeom>
                  </pic:spPr>
                </pic:pic>
              </a:graphicData>
            </a:graphic>
          </wp:inline>
        </w:drawing>
      </w:r>
    </w:p>
    <w:p w14:paraId="05D83302" w14:textId="77777777" w:rsidR="00C03201" w:rsidRPr="003E0472" w:rsidRDefault="00C03201" w:rsidP="00C03201">
      <w:pPr>
        <w:spacing w:after="0" w:line="360" w:lineRule="auto"/>
        <w:rPr>
          <w:rFonts w:ascii="Times New Roman" w:hAnsi="Times New Roman" w:cs="Times New Roman"/>
          <w:sz w:val="28"/>
          <w:szCs w:val="28"/>
        </w:rPr>
      </w:pPr>
      <w:r w:rsidRPr="003E0472">
        <w:rPr>
          <w:rFonts w:ascii="Times New Roman" w:hAnsi="Times New Roman" w:cs="Times New Roman"/>
          <w:b/>
          <w:bCs/>
          <w:sz w:val="28"/>
          <w:szCs w:val="28"/>
        </w:rPr>
        <w:lastRenderedPageBreak/>
        <w:t xml:space="preserve">Supplementary Figure 1. Express patten of YTHDF1 in public online database. </w:t>
      </w:r>
      <w:r w:rsidRPr="003E0472">
        <w:rPr>
          <w:rFonts w:ascii="Times New Roman" w:hAnsi="Times New Roman" w:cs="Times New Roman"/>
          <w:sz w:val="28"/>
          <w:szCs w:val="28"/>
        </w:rPr>
        <w:t>(A) YTHDF1 expression between tumor tissues and non-tumor tissues in GSCA database. (B-G) Expression of YTHDF1 in BRCA in Ulcan TCGA database. (H-I) YTHDF1 protein expression in BRCA between different disease stage(H) or subtypes(I) in Ulcan CPTAC samples.</w:t>
      </w:r>
    </w:p>
    <w:p w14:paraId="52297A17" w14:textId="77777777" w:rsidR="00C03201" w:rsidRPr="003E0472" w:rsidRDefault="00C03201" w:rsidP="00C03201">
      <w:pPr>
        <w:spacing w:after="0" w:line="360" w:lineRule="auto"/>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499E9327" wp14:editId="6380206C">
            <wp:extent cx="5819140" cy="8229600"/>
            <wp:effectExtent l="0" t="0" r="0" b="0"/>
            <wp:docPr id="163786007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860076" name="Picture 1637860076"/>
                    <pic:cNvPicPr/>
                  </pic:nvPicPr>
                  <pic:blipFill>
                    <a:blip r:embed="rId5"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p>
    <w:p w14:paraId="1C3D9E32" w14:textId="77777777" w:rsidR="00C03201" w:rsidRPr="003E0472" w:rsidRDefault="00C03201" w:rsidP="00C03201">
      <w:pPr>
        <w:spacing w:after="0" w:line="360" w:lineRule="auto"/>
        <w:rPr>
          <w:rFonts w:ascii="Times New Roman" w:hAnsi="Times New Roman" w:cs="Times New Roman"/>
          <w:sz w:val="28"/>
          <w:szCs w:val="28"/>
        </w:rPr>
      </w:pPr>
      <w:r w:rsidRPr="003E0472">
        <w:rPr>
          <w:rFonts w:ascii="Times New Roman" w:hAnsi="Times New Roman" w:cs="Times New Roman"/>
          <w:b/>
          <w:bCs/>
          <w:sz w:val="28"/>
          <w:szCs w:val="28"/>
        </w:rPr>
        <w:lastRenderedPageBreak/>
        <w:t xml:space="preserve">Supplementary Figure 2. YTHDF1 was associated with poor prognosis in different BRCA subtypes. </w:t>
      </w:r>
      <w:r w:rsidRPr="003E0472">
        <w:rPr>
          <w:rFonts w:ascii="Times New Roman" w:hAnsi="Times New Roman" w:cs="Times New Roman"/>
          <w:sz w:val="28"/>
          <w:szCs w:val="28"/>
        </w:rPr>
        <w:t xml:space="preserve">(A-C) Ulcan TCGA survival analysis showed the effect of YTHDF1 expression level on breast cancer patient survival (A), effect of YTHDF1 expression level and cancer type on breast cancer patient survival(B), and effect of YTHDF1 expression level and menopausal status on breast cancer patient survival(C). (D) Association between YTHDF1 expression and different BRCA subtypes in SCAN(SNP+CNV)- SURVIVAL analysis. (E-F) YTHDF1 IHC score among different disease stages(E) or subtypes of breast cancer(F). </w:t>
      </w:r>
    </w:p>
    <w:p w14:paraId="02EAB5D7" w14:textId="77777777" w:rsidR="00C03201" w:rsidRPr="003E0472" w:rsidRDefault="00C03201" w:rsidP="00C03201">
      <w:pPr>
        <w:spacing w:after="0" w:line="360" w:lineRule="auto"/>
        <w:rPr>
          <w:rFonts w:ascii="Times New Roman" w:hAnsi="Times New Roman" w:cs="Times New Roman"/>
          <w:b/>
          <w:bCs/>
          <w:sz w:val="28"/>
          <w:szCs w:val="28"/>
        </w:rPr>
      </w:pPr>
      <w:r>
        <w:rPr>
          <w:rFonts w:ascii="Times New Roman" w:hAnsi="Times New Roman" w:cs="Times New Roman"/>
          <w:b/>
          <w:bCs/>
          <w:noProof/>
          <w:sz w:val="28"/>
          <w:szCs w:val="28"/>
        </w:rPr>
        <w:lastRenderedPageBreak/>
        <w:drawing>
          <wp:inline distT="0" distB="0" distL="0" distR="0" wp14:anchorId="4568C698" wp14:editId="5F979C9E">
            <wp:extent cx="5817870" cy="8229600"/>
            <wp:effectExtent l="0" t="0" r="0" b="0"/>
            <wp:docPr id="200647245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472455" name="Picture 2006472455"/>
                    <pic:cNvPicPr/>
                  </pic:nvPicPr>
                  <pic:blipFill>
                    <a:blip r:embed="rId6" cstate="print">
                      <a:extLst>
                        <a:ext uri="{28A0092B-C50C-407E-A947-70E740481C1C}">
                          <a14:useLocalDpi xmlns:a14="http://schemas.microsoft.com/office/drawing/2010/main" val="0"/>
                        </a:ext>
                      </a:extLst>
                    </a:blip>
                    <a:stretch>
                      <a:fillRect/>
                    </a:stretch>
                  </pic:blipFill>
                  <pic:spPr>
                    <a:xfrm>
                      <a:off x="0" y="0"/>
                      <a:ext cx="5817870" cy="8229600"/>
                    </a:xfrm>
                    <a:prstGeom prst="rect">
                      <a:avLst/>
                    </a:prstGeom>
                  </pic:spPr>
                </pic:pic>
              </a:graphicData>
            </a:graphic>
          </wp:inline>
        </w:drawing>
      </w:r>
    </w:p>
    <w:p w14:paraId="014EAC23" w14:textId="77777777" w:rsidR="00C03201" w:rsidRPr="003E0472" w:rsidRDefault="00C03201" w:rsidP="00C03201">
      <w:pPr>
        <w:spacing w:after="0" w:line="360" w:lineRule="auto"/>
        <w:rPr>
          <w:rFonts w:ascii="Times New Roman" w:hAnsi="Times New Roman" w:cs="Times New Roman"/>
          <w:sz w:val="28"/>
          <w:szCs w:val="28"/>
        </w:rPr>
      </w:pPr>
      <w:r w:rsidRPr="003E0472">
        <w:rPr>
          <w:rFonts w:ascii="Times New Roman" w:hAnsi="Times New Roman" w:cs="Times New Roman"/>
          <w:b/>
          <w:bCs/>
          <w:sz w:val="28"/>
          <w:szCs w:val="28"/>
        </w:rPr>
        <w:lastRenderedPageBreak/>
        <w:t>Supplementary Figure 3. Public single cell RNA-sequencing showed robust expression of YTHDF1 in BRCA cells</w:t>
      </w:r>
      <w:r w:rsidRPr="003E0472">
        <w:rPr>
          <w:rFonts w:ascii="Times New Roman" w:hAnsi="Times New Roman" w:cs="Times New Roman"/>
          <w:sz w:val="28"/>
          <w:szCs w:val="28"/>
        </w:rPr>
        <w:t>. (A) Umap showed the subtypes of breast cancers. (B) Umap showed the major cell types. (C) YTHDF1 express pattern in each cell types.</w:t>
      </w:r>
    </w:p>
    <w:p w14:paraId="422E6294" w14:textId="77777777" w:rsidR="00C03201" w:rsidRPr="003E0472" w:rsidRDefault="00C03201" w:rsidP="00C03201">
      <w:pPr>
        <w:spacing w:after="0" w:line="360" w:lineRule="auto"/>
        <w:rPr>
          <w:rFonts w:ascii="Times New Roman" w:hAnsi="Times New Roman" w:cs="Times New Roman"/>
          <w:b/>
          <w:bCs/>
          <w:sz w:val="28"/>
          <w:szCs w:val="28"/>
        </w:rPr>
      </w:pPr>
      <w:r>
        <w:rPr>
          <w:rFonts w:ascii="Times New Roman" w:hAnsi="Times New Roman" w:cs="Times New Roman"/>
          <w:b/>
          <w:bCs/>
          <w:noProof/>
          <w:sz w:val="28"/>
          <w:szCs w:val="28"/>
        </w:rPr>
        <w:lastRenderedPageBreak/>
        <w:drawing>
          <wp:inline distT="0" distB="0" distL="0" distR="0" wp14:anchorId="56604CB6" wp14:editId="476BD0DC">
            <wp:extent cx="5821045" cy="8229600"/>
            <wp:effectExtent l="0" t="0" r="8255" b="0"/>
            <wp:docPr id="146189023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890239" name="Picture 1461890239"/>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21045" cy="8229600"/>
                    </a:xfrm>
                    <a:prstGeom prst="rect">
                      <a:avLst/>
                    </a:prstGeom>
                  </pic:spPr>
                </pic:pic>
              </a:graphicData>
            </a:graphic>
          </wp:inline>
        </w:drawing>
      </w:r>
    </w:p>
    <w:p w14:paraId="0888AA85" w14:textId="77777777" w:rsidR="00C03201" w:rsidRPr="003E0472" w:rsidRDefault="00C03201" w:rsidP="00C03201">
      <w:pPr>
        <w:spacing w:after="0" w:line="360" w:lineRule="auto"/>
        <w:rPr>
          <w:rFonts w:ascii="Times New Roman" w:hAnsi="Times New Roman" w:cs="Times New Roman"/>
          <w:sz w:val="28"/>
          <w:szCs w:val="28"/>
        </w:rPr>
      </w:pPr>
      <w:r w:rsidRPr="003E0472">
        <w:rPr>
          <w:rFonts w:ascii="Times New Roman" w:hAnsi="Times New Roman" w:cs="Times New Roman"/>
          <w:b/>
          <w:bCs/>
          <w:sz w:val="28"/>
          <w:szCs w:val="28"/>
        </w:rPr>
        <w:lastRenderedPageBreak/>
        <w:t>Supplementary Figure 4.</w:t>
      </w:r>
      <w:r w:rsidRPr="003E0472">
        <w:rPr>
          <w:rFonts w:ascii="Times New Roman" w:hAnsi="Times New Roman" w:cs="Times New Roman"/>
          <w:sz w:val="28"/>
          <w:szCs w:val="28"/>
        </w:rPr>
        <w:t xml:space="preserve"> </w:t>
      </w:r>
      <w:r w:rsidRPr="003E0472">
        <w:rPr>
          <w:rFonts w:ascii="Times New Roman" w:hAnsi="Times New Roman" w:cs="Times New Roman"/>
          <w:b/>
          <w:bCs/>
          <w:sz w:val="28"/>
          <w:szCs w:val="28"/>
        </w:rPr>
        <w:t xml:space="preserve">YTHDF1 expression negatively correlated with inflammatory markers in BRCA. </w:t>
      </w:r>
      <w:r w:rsidRPr="003E0472">
        <w:rPr>
          <w:rFonts w:ascii="Times New Roman" w:hAnsi="Times New Roman" w:cs="Times New Roman"/>
          <w:sz w:val="28"/>
          <w:szCs w:val="28"/>
        </w:rPr>
        <w:t>(A-D) Association between YTHDF1 expression and immune cell activation-related molecules (A), MHC molecules(B), chemokine receptor(C), and chemokine ligands(D) in breast cancer.</w:t>
      </w:r>
    </w:p>
    <w:p w14:paraId="7E02601E" w14:textId="77777777" w:rsidR="00C03201" w:rsidRPr="003E0472" w:rsidRDefault="00C03201" w:rsidP="00C03201">
      <w:pPr>
        <w:spacing w:after="0" w:line="360" w:lineRule="auto"/>
        <w:rPr>
          <w:rFonts w:ascii="Times New Roman" w:hAnsi="Times New Roman" w:cs="Times New Roman"/>
          <w:b/>
          <w:bCs/>
          <w:sz w:val="28"/>
          <w:szCs w:val="28"/>
        </w:rPr>
      </w:pPr>
      <w:r>
        <w:rPr>
          <w:rFonts w:ascii="Times New Roman" w:hAnsi="Times New Roman" w:cs="Times New Roman"/>
          <w:b/>
          <w:bCs/>
          <w:noProof/>
          <w:sz w:val="28"/>
          <w:szCs w:val="28"/>
        </w:rPr>
        <w:lastRenderedPageBreak/>
        <w:drawing>
          <wp:inline distT="0" distB="0" distL="0" distR="0" wp14:anchorId="0E387399" wp14:editId="26B768BC">
            <wp:extent cx="5818505" cy="8229600"/>
            <wp:effectExtent l="0" t="0" r="0" b="0"/>
            <wp:docPr id="132925479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254792" name="Picture 132925479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18505" cy="8229600"/>
                    </a:xfrm>
                    <a:prstGeom prst="rect">
                      <a:avLst/>
                    </a:prstGeom>
                  </pic:spPr>
                </pic:pic>
              </a:graphicData>
            </a:graphic>
          </wp:inline>
        </w:drawing>
      </w:r>
    </w:p>
    <w:p w14:paraId="3C2E5AC1" w14:textId="77777777" w:rsidR="00C03201" w:rsidRPr="003E0472" w:rsidRDefault="00C03201" w:rsidP="00C03201">
      <w:pPr>
        <w:spacing w:after="0" w:line="360" w:lineRule="auto"/>
        <w:rPr>
          <w:rFonts w:ascii="Times New Roman" w:hAnsi="Times New Roman" w:cs="Times New Roman"/>
          <w:sz w:val="28"/>
          <w:szCs w:val="28"/>
        </w:rPr>
      </w:pPr>
      <w:r w:rsidRPr="003E0472">
        <w:rPr>
          <w:rFonts w:ascii="Times New Roman" w:hAnsi="Times New Roman" w:cs="Times New Roman"/>
          <w:b/>
          <w:bCs/>
          <w:sz w:val="28"/>
          <w:szCs w:val="28"/>
        </w:rPr>
        <w:lastRenderedPageBreak/>
        <w:t>Supplementary Figure 5.</w:t>
      </w:r>
      <w:r w:rsidRPr="003E0472">
        <w:rPr>
          <w:rFonts w:ascii="Times New Roman" w:hAnsi="Times New Roman" w:cs="Times New Roman"/>
          <w:sz w:val="28"/>
          <w:szCs w:val="28"/>
        </w:rPr>
        <w:t xml:space="preserve"> </w:t>
      </w:r>
      <w:r w:rsidRPr="003E0472">
        <w:rPr>
          <w:rFonts w:ascii="Times New Roman" w:hAnsi="Times New Roman" w:cs="Times New Roman"/>
          <w:b/>
          <w:bCs/>
          <w:sz w:val="28"/>
          <w:szCs w:val="28"/>
        </w:rPr>
        <w:t xml:space="preserve">YTHDF1 knock down was correlative with cytokine and chemokine release in BRCA.  </w:t>
      </w:r>
      <w:r w:rsidRPr="003E0472">
        <w:rPr>
          <w:rFonts w:ascii="Times New Roman" w:hAnsi="Times New Roman" w:cs="Times New Roman"/>
          <w:sz w:val="28"/>
          <w:szCs w:val="28"/>
        </w:rPr>
        <w:t>(A) Scatter plot of the cytokines and chemokines expression in MDA-MB231-shYTHDF1 cells or MDA-MB231-shNC cells through ProcartaPlex immunoassay.</w:t>
      </w:r>
    </w:p>
    <w:p w14:paraId="595C81B1" w14:textId="77777777" w:rsidR="00C03201" w:rsidRPr="003E0472" w:rsidRDefault="00C03201" w:rsidP="00C03201">
      <w:pPr>
        <w:spacing w:after="0" w:line="360" w:lineRule="auto"/>
        <w:rPr>
          <w:rFonts w:ascii="Times New Roman" w:hAnsi="Times New Roman" w:cs="Times New Roman"/>
          <w:b/>
          <w:bCs/>
          <w:sz w:val="28"/>
          <w:szCs w:val="28"/>
        </w:rPr>
      </w:pPr>
      <w:r>
        <w:rPr>
          <w:rFonts w:ascii="Times New Roman" w:hAnsi="Times New Roman" w:cs="Times New Roman"/>
          <w:b/>
          <w:bCs/>
          <w:noProof/>
          <w:sz w:val="28"/>
          <w:szCs w:val="28"/>
        </w:rPr>
        <w:lastRenderedPageBreak/>
        <w:drawing>
          <wp:inline distT="0" distB="0" distL="0" distR="0" wp14:anchorId="6539B7F5" wp14:editId="72530CAA">
            <wp:extent cx="5819140" cy="8229600"/>
            <wp:effectExtent l="0" t="0" r="0" b="0"/>
            <wp:docPr id="104156035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560350" name="Picture 1041560350"/>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19140" cy="8229600"/>
                    </a:xfrm>
                    <a:prstGeom prst="rect">
                      <a:avLst/>
                    </a:prstGeom>
                  </pic:spPr>
                </pic:pic>
              </a:graphicData>
            </a:graphic>
          </wp:inline>
        </w:drawing>
      </w:r>
    </w:p>
    <w:p w14:paraId="4CE84C80" w14:textId="77777777" w:rsidR="00C03201" w:rsidRPr="003E0472" w:rsidRDefault="00C03201" w:rsidP="00C03201">
      <w:pPr>
        <w:spacing w:after="0" w:line="360" w:lineRule="auto"/>
        <w:rPr>
          <w:rFonts w:ascii="Times New Roman" w:hAnsi="Times New Roman" w:cs="Times New Roman"/>
          <w:sz w:val="28"/>
          <w:szCs w:val="28"/>
        </w:rPr>
      </w:pPr>
      <w:r w:rsidRPr="003E0472">
        <w:rPr>
          <w:rFonts w:ascii="Times New Roman" w:hAnsi="Times New Roman" w:cs="Times New Roman"/>
          <w:b/>
          <w:bCs/>
          <w:sz w:val="28"/>
          <w:szCs w:val="28"/>
        </w:rPr>
        <w:lastRenderedPageBreak/>
        <w:t xml:space="preserve">Supplementary Figure 6. Low expression of YTHDF1 was followed by gene enrichment in immune-related pathways in TCGA breast cancer database. </w:t>
      </w:r>
      <w:r w:rsidRPr="003E0472">
        <w:rPr>
          <w:rFonts w:ascii="Times New Roman" w:hAnsi="Times New Roman" w:cs="Times New Roman"/>
          <w:sz w:val="28"/>
          <w:szCs w:val="28"/>
        </w:rPr>
        <w:t>(A) KEGG analysis showed the enrichment pathways after differential expression of YTHDF1. (B) Volcanic map showed the differentially expressed genes after differential expression of YTHDF1.</w:t>
      </w:r>
    </w:p>
    <w:p w14:paraId="06CBA53E" w14:textId="77777777" w:rsidR="00C03201" w:rsidRPr="003E0472" w:rsidRDefault="00C03201" w:rsidP="00C03201">
      <w:pPr>
        <w:spacing w:after="0" w:line="360" w:lineRule="auto"/>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7719CDB7" wp14:editId="33F5DE57">
            <wp:extent cx="5821045" cy="8229600"/>
            <wp:effectExtent l="0" t="0" r="8255" b="0"/>
            <wp:docPr id="9632065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20654" name="Picture 9632065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21045" cy="8229600"/>
                    </a:xfrm>
                    <a:prstGeom prst="rect">
                      <a:avLst/>
                    </a:prstGeom>
                  </pic:spPr>
                </pic:pic>
              </a:graphicData>
            </a:graphic>
          </wp:inline>
        </w:drawing>
      </w:r>
    </w:p>
    <w:p w14:paraId="4D8EEDBA" w14:textId="77777777" w:rsidR="00C03201" w:rsidRPr="003E0472" w:rsidRDefault="00C03201" w:rsidP="00C03201">
      <w:pPr>
        <w:spacing w:after="0" w:line="360" w:lineRule="auto"/>
        <w:rPr>
          <w:rFonts w:ascii="Times New Roman" w:hAnsi="Times New Roman" w:cs="Times New Roman"/>
          <w:b/>
          <w:bCs/>
          <w:sz w:val="28"/>
          <w:szCs w:val="28"/>
        </w:rPr>
      </w:pPr>
      <w:r w:rsidRPr="003E0472">
        <w:rPr>
          <w:rFonts w:ascii="Times New Roman" w:hAnsi="Times New Roman" w:cs="Times New Roman"/>
          <w:b/>
          <w:bCs/>
          <w:sz w:val="28"/>
          <w:szCs w:val="28"/>
        </w:rPr>
        <w:lastRenderedPageBreak/>
        <w:t>Supplementary Figure 7. Gating Strategy of flow cytometry.</w:t>
      </w:r>
    </w:p>
    <w:p w14:paraId="7CD3F589" w14:textId="77777777" w:rsidR="002F0F5E" w:rsidRDefault="00C03201"/>
    <w:sectPr w:rsidR="002F0F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201"/>
    <w:rsid w:val="0021090F"/>
    <w:rsid w:val="003A76DF"/>
    <w:rsid w:val="00C03201"/>
    <w:rsid w:val="00C52827"/>
    <w:rsid w:val="00DB1091"/>
    <w:rsid w:val="00F66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F9151"/>
  <w15:chartTrackingRefBased/>
  <w15:docId w15:val="{410C8F71-3A6D-43F5-955C-CB2D77DDF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201"/>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image" Target="media/image4.tif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fontTable" Target="fontTable.xml"/><Relationship Id="rId5" Type="http://schemas.openxmlformats.org/officeDocument/2006/relationships/image" Target="media/image2.tiff"/><Relationship Id="rId10" Type="http://schemas.openxmlformats.org/officeDocument/2006/relationships/image" Target="media/image7.tiff"/><Relationship Id="rId4" Type="http://schemas.openxmlformats.org/officeDocument/2006/relationships/image" Target="media/image1.tiff"/><Relationship Id="rId9"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313</Words>
  <Characters>1789</Characters>
  <Application>Microsoft Office Word</Application>
  <DocSecurity>0</DocSecurity>
  <Lines>14</Lines>
  <Paragraphs>4</Paragraphs>
  <ScaleCrop>false</ScaleCrop>
  <Company>Springer Nature</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2023-05-05T15:50:00Z</dcterms:created>
  <dcterms:modified xsi:type="dcterms:W3CDTF">2023-05-05T15:51:00Z</dcterms:modified>
</cp:coreProperties>
</file>