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734" w:rsidRPr="00924F00" w:rsidRDefault="00211167">
      <w:pPr>
        <w:rPr>
          <w:b/>
          <w:lang w:val="en-GB"/>
        </w:rPr>
      </w:pPr>
      <w:r>
        <w:rPr>
          <w:b/>
          <w:lang w:val="en-GB"/>
        </w:rPr>
        <w:t>Table A</w:t>
      </w:r>
      <w:bookmarkStart w:id="0" w:name="_GoBack"/>
      <w:bookmarkEnd w:id="0"/>
      <w:r w:rsidR="002F7AE1">
        <w:rPr>
          <w:b/>
          <w:lang w:val="en-GB"/>
        </w:rPr>
        <w:t>4</w:t>
      </w:r>
      <w:r w:rsidR="00427107" w:rsidRPr="00924F00">
        <w:rPr>
          <w:b/>
          <w:lang w:val="en-GB"/>
        </w:rPr>
        <w:t>. GRADE evidence profile of risk of surgery and hospitalization</w:t>
      </w:r>
    </w:p>
    <w:tbl>
      <w:tblPr>
        <w:tblStyle w:val="Tabel-Gitter"/>
        <w:tblW w:w="14810" w:type="dxa"/>
        <w:jc w:val="center"/>
        <w:tblLook w:val="04A0" w:firstRow="1" w:lastRow="0" w:firstColumn="1" w:lastColumn="0" w:noHBand="0" w:noVBand="1"/>
      </w:tblPr>
      <w:tblGrid>
        <w:gridCol w:w="1557"/>
        <w:gridCol w:w="1481"/>
        <w:gridCol w:w="1387"/>
        <w:gridCol w:w="1657"/>
        <w:gridCol w:w="1513"/>
        <w:gridCol w:w="1510"/>
        <w:gridCol w:w="1926"/>
        <w:gridCol w:w="2371"/>
        <w:gridCol w:w="1408"/>
      </w:tblGrid>
      <w:tr w:rsidR="00427107" w:rsidRPr="001D1DB2" w:rsidTr="00427107">
        <w:trPr>
          <w:trHeight w:val="516"/>
          <w:jc w:val="center"/>
        </w:trPr>
        <w:tc>
          <w:tcPr>
            <w:tcW w:w="1557" w:type="dxa"/>
            <w:vAlign w:val="center"/>
          </w:tcPr>
          <w:p w:rsidR="00427107" w:rsidRPr="001D1DB2" w:rsidRDefault="00427107" w:rsidP="00427107">
            <w:pPr>
              <w:jc w:val="center"/>
              <w:rPr>
                <w:b/>
                <w:sz w:val="18"/>
                <w:lang w:val="en-GB"/>
              </w:rPr>
            </w:pPr>
            <w:r w:rsidRPr="001D1DB2">
              <w:rPr>
                <w:b/>
                <w:sz w:val="18"/>
                <w:lang w:val="en-GB"/>
              </w:rPr>
              <w:t>Outcome</w:t>
            </w:r>
          </w:p>
        </w:tc>
        <w:tc>
          <w:tcPr>
            <w:tcW w:w="1481" w:type="dxa"/>
            <w:vAlign w:val="center"/>
          </w:tcPr>
          <w:p w:rsidR="00427107" w:rsidRPr="001D1DB2" w:rsidRDefault="00427107" w:rsidP="00427107">
            <w:pPr>
              <w:jc w:val="center"/>
              <w:rPr>
                <w:b/>
                <w:sz w:val="18"/>
                <w:lang w:val="en-GB"/>
              </w:rPr>
            </w:pPr>
            <w:r w:rsidRPr="001D1DB2">
              <w:rPr>
                <w:b/>
                <w:sz w:val="18"/>
                <w:lang w:val="en-GB"/>
              </w:rPr>
              <w:t>Study design</w:t>
            </w:r>
          </w:p>
        </w:tc>
        <w:tc>
          <w:tcPr>
            <w:tcW w:w="1387" w:type="dxa"/>
            <w:vAlign w:val="center"/>
          </w:tcPr>
          <w:p w:rsidR="00427107" w:rsidRPr="001D1DB2" w:rsidRDefault="00427107" w:rsidP="00427107">
            <w:pPr>
              <w:jc w:val="center"/>
              <w:rPr>
                <w:b/>
                <w:sz w:val="18"/>
                <w:lang w:val="en-GB"/>
              </w:rPr>
            </w:pPr>
            <w:r w:rsidRPr="001D1DB2">
              <w:rPr>
                <w:b/>
                <w:sz w:val="18"/>
                <w:lang w:val="en-GB"/>
              </w:rPr>
              <w:t>Risk of bias</w:t>
            </w:r>
          </w:p>
        </w:tc>
        <w:tc>
          <w:tcPr>
            <w:tcW w:w="1657" w:type="dxa"/>
            <w:vAlign w:val="center"/>
          </w:tcPr>
          <w:p w:rsidR="00427107" w:rsidRPr="001D1DB2" w:rsidRDefault="00427107" w:rsidP="00427107">
            <w:pPr>
              <w:jc w:val="center"/>
              <w:rPr>
                <w:b/>
                <w:sz w:val="18"/>
                <w:lang w:val="en-GB"/>
              </w:rPr>
            </w:pPr>
            <w:r w:rsidRPr="001D1DB2">
              <w:rPr>
                <w:b/>
                <w:sz w:val="18"/>
                <w:lang w:val="en-GB"/>
              </w:rPr>
              <w:t>Inconsistency</w:t>
            </w:r>
          </w:p>
        </w:tc>
        <w:tc>
          <w:tcPr>
            <w:tcW w:w="1513" w:type="dxa"/>
            <w:vAlign w:val="center"/>
          </w:tcPr>
          <w:p w:rsidR="00427107" w:rsidRPr="001D1DB2" w:rsidRDefault="00427107" w:rsidP="00427107">
            <w:pPr>
              <w:jc w:val="center"/>
              <w:rPr>
                <w:b/>
                <w:sz w:val="18"/>
                <w:lang w:val="en-GB"/>
              </w:rPr>
            </w:pPr>
            <w:r w:rsidRPr="001D1DB2">
              <w:rPr>
                <w:b/>
                <w:sz w:val="18"/>
                <w:lang w:val="en-GB"/>
              </w:rPr>
              <w:t>Indirectness</w:t>
            </w:r>
          </w:p>
        </w:tc>
        <w:tc>
          <w:tcPr>
            <w:tcW w:w="1510" w:type="dxa"/>
            <w:vAlign w:val="center"/>
          </w:tcPr>
          <w:p w:rsidR="00427107" w:rsidRPr="001D1DB2" w:rsidRDefault="00427107" w:rsidP="00427107">
            <w:pPr>
              <w:jc w:val="center"/>
              <w:rPr>
                <w:b/>
                <w:sz w:val="18"/>
                <w:lang w:val="en-GB"/>
              </w:rPr>
            </w:pPr>
            <w:r w:rsidRPr="001D1DB2">
              <w:rPr>
                <w:b/>
                <w:sz w:val="18"/>
                <w:lang w:val="en-GB"/>
              </w:rPr>
              <w:t>Imprecision</w:t>
            </w:r>
          </w:p>
        </w:tc>
        <w:tc>
          <w:tcPr>
            <w:tcW w:w="1926" w:type="dxa"/>
            <w:vAlign w:val="center"/>
          </w:tcPr>
          <w:p w:rsidR="00427107" w:rsidRPr="001D1DB2" w:rsidRDefault="00427107" w:rsidP="00427107">
            <w:pPr>
              <w:jc w:val="center"/>
              <w:rPr>
                <w:b/>
                <w:sz w:val="18"/>
                <w:lang w:val="en-GB"/>
              </w:rPr>
            </w:pPr>
            <w:r w:rsidRPr="001D1DB2">
              <w:rPr>
                <w:b/>
                <w:sz w:val="18"/>
                <w:lang w:val="en-GB"/>
              </w:rPr>
              <w:t>Publication bias</w:t>
            </w:r>
          </w:p>
        </w:tc>
        <w:tc>
          <w:tcPr>
            <w:tcW w:w="2371" w:type="dxa"/>
            <w:vAlign w:val="center"/>
          </w:tcPr>
          <w:p w:rsidR="00427107" w:rsidRPr="001D1DB2" w:rsidRDefault="00427107" w:rsidP="00427107">
            <w:pPr>
              <w:jc w:val="center"/>
              <w:rPr>
                <w:b/>
                <w:sz w:val="18"/>
                <w:lang w:val="en-GB"/>
              </w:rPr>
            </w:pPr>
            <w:r w:rsidRPr="001D1DB2">
              <w:rPr>
                <w:b/>
                <w:sz w:val="18"/>
                <w:lang w:val="en-GB"/>
              </w:rPr>
              <w:t>Other considerations</w:t>
            </w:r>
          </w:p>
        </w:tc>
        <w:tc>
          <w:tcPr>
            <w:tcW w:w="1408" w:type="dxa"/>
            <w:vAlign w:val="center"/>
          </w:tcPr>
          <w:p w:rsidR="00427107" w:rsidRPr="001D1DB2" w:rsidRDefault="00427107" w:rsidP="00427107">
            <w:pPr>
              <w:jc w:val="center"/>
              <w:rPr>
                <w:b/>
                <w:sz w:val="18"/>
                <w:lang w:val="en-GB"/>
              </w:rPr>
            </w:pPr>
            <w:r w:rsidRPr="001D1DB2">
              <w:rPr>
                <w:b/>
                <w:sz w:val="18"/>
                <w:lang w:val="en-GB"/>
              </w:rPr>
              <w:t>Quality</w:t>
            </w:r>
          </w:p>
        </w:tc>
      </w:tr>
      <w:tr w:rsidR="00427107" w:rsidRPr="001D1DB2" w:rsidTr="00427107">
        <w:trPr>
          <w:trHeight w:val="258"/>
          <w:jc w:val="center"/>
        </w:trPr>
        <w:tc>
          <w:tcPr>
            <w:tcW w:w="1557" w:type="dxa"/>
            <w:vAlign w:val="center"/>
          </w:tcPr>
          <w:p w:rsidR="00427107" w:rsidRPr="001D1DB2" w:rsidRDefault="00427107" w:rsidP="00427107">
            <w:pPr>
              <w:rPr>
                <w:sz w:val="18"/>
                <w:lang w:val="en-GB"/>
              </w:rPr>
            </w:pPr>
            <w:r w:rsidRPr="001D1DB2">
              <w:rPr>
                <w:sz w:val="18"/>
                <w:lang w:val="en-GB"/>
              </w:rPr>
              <w:t>Surgery</w:t>
            </w:r>
          </w:p>
        </w:tc>
        <w:tc>
          <w:tcPr>
            <w:tcW w:w="1481" w:type="dxa"/>
            <w:vAlign w:val="center"/>
          </w:tcPr>
          <w:p w:rsidR="00427107" w:rsidRPr="001D1DB2" w:rsidRDefault="00427107" w:rsidP="00427107">
            <w:pPr>
              <w:rPr>
                <w:sz w:val="18"/>
                <w:lang w:val="en-GB"/>
              </w:rPr>
            </w:pPr>
            <w:r w:rsidRPr="001D1DB2">
              <w:rPr>
                <w:sz w:val="18"/>
                <w:lang w:val="en-GB"/>
              </w:rPr>
              <w:t>Observational</w:t>
            </w:r>
          </w:p>
        </w:tc>
        <w:tc>
          <w:tcPr>
            <w:tcW w:w="1387" w:type="dxa"/>
            <w:vAlign w:val="center"/>
          </w:tcPr>
          <w:p w:rsidR="00427107" w:rsidRPr="001D1DB2" w:rsidRDefault="00752188" w:rsidP="00427107">
            <w:pPr>
              <w:rPr>
                <w:sz w:val="18"/>
                <w:lang w:val="en-GB"/>
              </w:rPr>
            </w:pPr>
            <w:r w:rsidRPr="001D1DB2">
              <w:rPr>
                <w:sz w:val="18"/>
                <w:lang w:val="en-GB"/>
              </w:rPr>
              <w:t>Low</w:t>
            </w:r>
          </w:p>
        </w:tc>
        <w:tc>
          <w:tcPr>
            <w:tcW w:w="1657" w:type="dxa"/>
            <w:vAlign w:val="center"/>
          </w:tcPr>
          <w:p w:rsidR="00427107" w:rsidRPr="001D1DB2" w:rsidRDefault="00752188" w:rsidP="00427107">
            <w:pPr>
              <w:rPr>
                <w:sz w:val="18"/>
                <w:lang w:val="en-GB"/>
              </w:rPr>
            </w:pPr>
            <w:r w:rsidRPr="001D1DB2">
              <w:rPr>
                <w:sz w:val="18"/>
                <w:lang w:val="en-GB"/>
              </w:rPr>
              <w:t>High heterogeneity</w:t>
            </w:r>
          </w:p>
        </w:tc>
        <w:tc>
          <w:tcPr>
            <w:tcW w:w="1513" w:type="dxa"/>
            <w:vAlign w:val="center"/>
          </w:tcPr>
          <w:p w:rsidR="00427107" w:rsidRPr="001D1DB2" w:rsidRDefault="00752188" w:rsidP="00427107">
            <w:pPr>
              <w:rPr>
                <w:sz w:val="18"/>
                <w:lang w:val="en-GB"/>
              </w:rPr>
            </w:pPr>
            <w:r w:rsidRPr="001D1DB2">
              <w:rPr>
                <w:sz w:val="18"/>
                <w:lang w:val="en-GB"/>
              </w:rPr>
              <w:t>Indirectness as most studies did not examine sex or SES differences as the primary aim</w:t>
            </w:r>
          </w:p>
        </w:tc>
        <w:tc>
          <w:tcPr>
            <w:tcW w:w="1510" w:type="dxa"/>
            <w:vAlign w:val="center"/>
          </w:tcPr>
          <w:p w:rsidR="00427107" w:rsidRPr="001D1DB2" w:rsidRDefault="00752188" w:rsidP="00752188">
            <w:pPr>
              <w:rPr>
                <w:sz w:val="18"/>
                <w:lang w:val="en-GB"/>
              </w:rPr>
            </w:pPr>
            <w:r w:rsidRPr="001D1DB2">
              <w:rPr>
                <w:sz w:val="18"/>
                <w:lang w:val="en-GB"/>
              </w:rPr>
              <w:t>Risk of imprecision as the pooled estimates had large standard errors/broad confidence intervals</w:t>
            </w:r>
          </w:p>
        </w:tc>
        <w:tc>
          <w:tcPr>
            <w:tcW w:w="1926" w:type="dxa"/>
            <w:vAlign w:val="center"/>
          </w:tcPr>
          <w:p w:rsidR="00427107" w:rsidRPr="001D1DB2" w:rsidRDefault="00752188" w:rsidP="00427107">
            <w:pPr>
              <w:rPr>
                <w:sz w:val="18"/>
                <w:lang w:val="en-GB"/>
              </w:rPr>
            </w:pPr>
            <w:r w:rsidRPr="001D1DB2">
              <w:rPr>
                <w:sz w:val="18"/>
                <w:lang w:val="en-GB"/>
              </w:rPr>
              <w:t>No serious publication bias</w:t>
            </w:r>
          </w:p>
        </w:tc>
        <w:tc>
          <w:tcPr>
            <w:tcW w:w="2371" w:type="dxa"/>
            <w:vAlign w:val="center"/>
          </w:tcPr>
          <w:p w:rsidR="00427107" w:rsidRPr="001D1DB2" w:rsidRDefault="00752188" w:rsidP="00427107">
            <w:pPr>
              <w:rPr>
                <w:sz w:val="18"/>
                <w:lang w:val="en-GB"/>
              </w:rPr>
            </w:pPr>
            <w:r w:rsidRPr="001D1DB2">
              <w:rPr>
                <w:sz w:val="18"/>
                <w:lang w:val="en-GB"/>
              </w:rPr>
              <w:t>None</w:t>
            </w:r>
          </w:p>
        </w:tc>
        <w:tc>
          <w:tcPr>
            <w:tcW w:w="1408" w:type="dxa"/>
            <w:vAlign w:val="center"/>
          </w:tcPr>
          <w:p w:rsidR="00427107" w:rsidRPr="001D1DB2" w:rsidRDefault="00752188" w:rsidP="00427107">
            <w:pPr>
              <w:rPr>
                <w:sz w:val="18"/>
                <w:lang w:val="en-GB"/>
              </w:rPr>
            </w:pPr>
            <w:r w:rsidRPr="001D1DB2">
              <w:rPr>
                <w:sz w:val="18"/>
                <w:lang w:val="en-GB"/>
              </w:rPr>
              <w:t>Very low</w:t>
            </w:r>
          </w:p>
        </w:tc>
      </w:tr>
      <w:tr w:rsidR="00427107" w:rsidRPr="001D1DB2" w:rsidTr="00427107">
        <w:trPr>
          <w:trHeight w:val="258"/>
          <w:jc w:val="center"/>
        </w:trPr>
        <w:tc>
          <w:tcPr>
            <w:tcW w:w="1557" w:type="dxa"/>
            <w:vAlign w:val="center"/>
          </w:tcPr>
          <w:p w:rsidR="00427107" w:rsidRPr="001D1DB2" w:rsidRDefault="00427107" w:rsidP="00427107">
            <w:pPr>
              <w:rPr>
                <w:sz w:val="18"/>
                <w:lang w:val="en-GB"/>
              </w:rPr>
            </w:pPr>
            <w:r w:rsidRPr="001D1DB2">
              <w:rPr>
                <w:sz w:val="18"/>
                <w:lang w:val="en-GB"/>
              </w:rPr>
              <w:t>Hospitalization</w:t>
            </w:r>
          </w:p>
        </w:tc>
        <w:tc>
          <w:tcPr>
            <w:tcW w:w="1481" w:type="dxa"/>
            <w:vAlign w:val="center"/>
          </w:tcPr>
          <w:p w:rsidR="00427107" w:rsidRPr="001D1DB2" w:rsidRDefault="00427107" w:rsidP="00427107">
            <w:pPr>
              <w:rPr>
                <w:sz w:val="18"/>
                <w:lang w:val="en-GB"/>
              </w:rPr>
            </w:pPr>
            <w:r w:rsidRPr="001D1DB2">
              <w:rPr>
                <w:sz w:val="18"/>
                <w:lang w:val="en-GB"/>
              </w:rPr>
              <w:t>Observational</w:t>
            </w:r>
          </w:p>
        </w:tc>
        <w:tc>
          <w:tcPr>
            <w:tcW w:w="1387" w:type="dxa"/>
            <w:vAlign w:val="center"/>
          </w:tcPr>
          <w:p w:rsidR="00427107" w:rsidRPr="001D1DB2" w:rsidRDefault="00752188" w:rsidP="00427107">
            <w:pPr>
              <w:rPr>
                <w:sz w:val="18"/>
                <w:lang w:val="en-GB"/>
              </w:rPr>
            </w:pPr>
            <w:r w:rsidRPr="001D1DB2">
              <w:rPr>
                <w:sz w:val="18"/>
                <w:lang w:val="en-GB"/>
              </w:rPr>
              <w:t>Low</w:t>
            </w:r>
          </w:p>
        </w:tc>
        <w:tc>
          <w:tcPr>
            <w:tcW w:w="1657" w:type="dxa"/>
            <w:vAlign w:val="center"/>
          </w:tcPr>
          <w:p w:rsidR="00427107" w:rsidRPr="001D1DB2" w:rsidRDefault="00752188" w:rsidP="00427107">
            <w:pPr>
              <w:rPr>
                <w:sz w:val="18"/>
                <w:lang w:val="en-GB"/>
              </w:rPr>
            </w:pPr>
            <w:r w:rsidRPr="001D1DB2">
              <w:rPr>
                <w:sz w:val="18"/>
                <w:lang w:val="en-GB"/>
              </w:rPr>
              <w:t>High heterogeneity</w:t>
            </w:r>
          </w:p>
        </w:tc>
        <w:tc>
          <w:tcPr>
            <w:tcW w:w="1513" w:type="dxa"/>
            <w:vAlign w:val="center"/>
          </w:tcPr>
          <w:p w:rsidR="00427107" w:rsidRPr="001D1DB2" w:rsidRDefault="00752188" w:rsidP="00427107">
            <w:pPr>
              <w:rPr>
                <w:sz w:val="18"/>
                <w:lang w:val="en-GB"/>
              </w:rPr>
            </w:pPr>
            <w:r w:rsidRPr="001D1DB2">
              <w:rPr>
                <w:sz w:val="18"/>
                <w:lang w:val="en-GB"/>
              </w:rPr>
              <w:t>Indirectness as most studies did not examine sex or SES differences as the primary aim</w:t>
            </w:r>
          </w:p>
        </w:tc>
        <w:tc>
          <w:tcPr>
            <w:tcW w:w="1510" w:type="dxa"/>
            <w:vAlign w:val="center"/>
          </w:tcPr>
          <w:p w:rsidR="00427107" w:rsidRPr="001D1DB2" w:rsidRDefault="00752188" w:rsidP="00427107">
            <w:pPr>
              <w:rPr>
                <w:sz w:val="18"/>
                <w:lang w:val="en-GB"/>
              </w:rPr>
            </w:pPr>
            <w:r w:rsidRPr="001D1DB2">
              <w:rPr>
                <w:sz w:val="18"/>
                <w:lang w:val="en-GB"/>
              </w:rPr>
              <w:t>Risk of imprecision as the pooled estimates had large standard errors/broad confidence intervals</w:t>
            </w:r>
          </w:p>
        </w:tc>
        <w:tc>
          <w:tcPr>
            <w:tcW w:w="1926" w:type="dxa"/>
            <w:vAlign w:val="center"/>
          </w:tcPr>
          <w:p w:rsidR="00427107" w:rsidRPr="001D1DB2" w:rsidRDefault="00752188" w:rsidP="00427107">
            <w:pPr>
              <w:rPr>
                <w:sz w:val="18"/>
                <w:lang w:val="en-GB"/>
              </w:rPr>
            </w:pPr>
            <w:r w:rsidRPr="001D1DB2">
              <w:rPr>
                <w:sz w:val="18"/>
                <w:lang w:val="en-GB"/>
              </w:rPr>
              <w:t>No serious publication bias</w:t>
            </w:r>
          </w:p>
        </w:tc>
        <w:tc>
          <w:tcPr>
            <w:tcW w:w="2371" w:type="dxa"/>
            <w:vAlign w:val="center"/>
          </w:tcPr>
          <w:p w:rsidR="00427107" w:rsidRPr="001D1DB2" w:rsidRDefault="00752188" w:rsidP="00427107">
            <w:pPr>
              <w:rPr>
                <w:sz w:val="18"/>
                <w:lang w:val="en-GB"/>
              </w:rPr>
            </w:pPr>
            <w:r w:rsidRPr="001D1DB2">
              <w:rPr>
                <w:sz w:val="18"/>
                <w:lang w:val="en-GB"/>
              </w:rPr>
              <w:t>None</w:t>
            </w:r>
          </w:p>
        </w:tc>
        <w:tc>
          <w:tcPr>
            <w:tcW w:w="1408" w:type="dxa"/>
            <w:vAlign w:val="center"/>
          </w:tcPr>
          <w:p w:rsidR="00427107" w:rsidRPr="001D1DB2" w:rsidRDefault="00752188" w:rsidP="00427107">
            <w:pPr>
              <w:rPr>
                <w:sz w:val="18"/>
                <w:lang w:val="en-GB"/>
              </w:rPr>
            </w:pPr>
            <w:r w:rsidRPr="001D1DB2">
              <w:rPr>
                <w:sz w:val="18"/>
                <w:lang w:val="en-GB"/>
              </w:rPr>
              <w:t>Very low</w:t>
            </w:r>
          </w:p>
        </w:tc>
      </w:tr>
    </w:tbl>
    <w:p w:rsidR="00186A23" w:rsidRPr="001D1DB2" w:rsidRDefault="00CD031B">
      <w:pPr>
        <w:rPr>
          <w:sz w:val="18"/>
          <w:lang w:val="en-GB"/>
        </w:rPr>
      </w:pPr>
      <w:r w:rsidRPr="001D1DB2">
        <w:rPr>
          <w:sz w:val="18"/>
          <w:lang w:val="en-GB"/>
        </w:rPr>
        <w:t xml:space="preserve">The quality of evidence of the studies for both </w:t>
      </w:r>
      <w:r w:rsidR="00054853" w:rsidRPr="001D1DB2">
        <w:rPr>
          <w:sz w:val="18"/>
          <w:lang w:val="en-GB"/>
        </w:rPr>
        <w:t xml:space="preserve">surgery and hospitalization </w:t>
      </w:r>
      <w:proofErr w:type="gramStart"/>
      <w:r w:rsidR="00054853" w:rsidRPr="001D1DB2">
        <w:rPr>
          <w:sz w:val="18"/>
          <w:lang w:val="en-GB"/>
        </w:rPr>
        <w:t>was</w:t>
      </w:r>
      <w:r w:rsidRPr="001D1DB2">
        <w:rPr>
          <w:sz w:val="18"/>
          <w:lang w:val="en-GB"/>
        </w:rPr>
        <w:t xml:space="preserve"> </w:t>
      </w:r>
      <w:r w:rsidR="00054853" w:rsidRPr="001D1DB2">
        <w:rPr>
          <w:sz w:val="18"/>
          <w:lang w:val="en-GB"/>
        </w:rPr>
        <w:t xml:space="preserve">graded low due to the </w:t>
      </w:r>
      <w:r w:rsidR="00054853" w:rsidRPr="001D1DB2">
        <w:rPr>
          <w:sz w:val="18"/>
          <w:lang w:val="en-US"/>
        </w:rPr>
        <w:t>observational</w:t>
      </w:r>
      <w:r w:rsidRPr="001D1DB2">
        <w:rPr>
          <w:sz w:val="18"/>
          <w:lang w:val="en-US"/>
        </w:rPr>
        <w:t xml:space="preserve"> study designs, and further downgraded to very low due to a high inconsistency and indirectness</w:t>
      </w:r>
      <w:proofErr w:type="gramEnd"/>
      <w:r w:rsidRPr="001D1DB2">
        <w:rPr>
          <w:sz w:val="18"/>
          <w:lang w:val="en-US"/>
        </w:rPr>
        <w:t>.</w:t>
      </w:r>
    </w:p>
    <w:sectPr w:rsidR="00186A23" w:rsidRPr="001D1DB2" w:rsidSect="00427107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A23"/>
    <w:rsid w:val="00054853"/>
    <w:rsid w:val="000648CF"/>
    <w:rsid w:val="00186A23"/>
    <w:rsid w:val="001D1DB2"/>
    <w:rsid w:val="00211167"/>
    <w:rsid w:val="002F7AE1"/>
    <w:rsid w:val="00427107"/>
    <w:rsid w:val="004E5151"/>
    <w:rsid w:val="00576FC2"/>
    <w:rsid w:val="005E677A"/>
    <w:rsid w:val="00752188"/>
    <w:rsid w:val="00924F00"/>
    <w:rsid w:val="00CD031B"/>
    <w:rsid w:val="00D1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361D4"/>
  <w15:chartTrackingRefBased/>
  <w15:docId w15:val="{10068096-7310-4DEB-B584-174C616C0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427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134</Words>
  <Characters>822</Characters>
  <Application>Microsoft Office Word</Application>
  <DocSecurity>0</DocSecurity>
  <Lines>6</Lines>
  <Paragraphs>1</Paragraphs>
  <ScaleCrop>false</ScaleCrop>
  <Company>Region Syddanmark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Fogh Rasmussen</dc:creator>
  <cp:keywords/>
  <dc:description/>
  <cp:lastModifiedBy>Nathalie Fogh Rasmussen</cp:lastModifiedBy>
  <cp:revision>11</cp:revision>
  <dcterms:created xsi:type="dcterms:W3CDTF">2023-01-03T08:32:00Z</dcterms:created>
  <dcterms:modified xsi:type="dcterms:W3CDTF">2023-04-07T15:10:00Z</dcterms:modified>
</cp:coreProperties>
</file>