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3C7" w:rsidRPr="00080A53" w:rsidRDefault="00D617F6" w:rsidP="0099264A">
      <w:pPr>
        <w:ind w:left="-1417"/>
        <w:rPr>
          <w:b/>
          <w:lang w:val="en-US"/>
        </w:rPr>
      </w:pPr>
      <w:r>
        <w:rPr>
          <w:b/>
          <w:lang w:val="en-US"/>
        </w:rPr>
        <w:t>T</w:t>
      </w:r>
      <w:bookmarkStart w:id="0" w:name="_GoBack"/>
      <w:bookmarkEnd w:id="0"/>
      <w:r>
        <w:rPr>
          <w:b/>
          <w:lang w:val="en-US"/>
        </w:rPr>
        <w:t>able A</w:t>
      </w:r>
      <w:r w:rsidR="00FC40E3">
        <w:rPr>
          <w:b/>
          <w:lang w:val="en-US"/>
        </w:rPr>
        <w:t>3</w:t>
      </w:r>
      <w:r w:rsidR="009B51E3" w:rsidRPr="00080A53">
        <w:rPr>
          <w:b/>
          <w:lang w:val="en-US"/>
        </w:rPr>
        <w:t>. Newcastle-Ottawa quality assessment</w:t>
      </w:r>
    </w:p>
    <w:tbl>
      <w:tblPr>
        <w:tblW w:w="1627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8"/>
        <w:gridCol w:w="1709"/>
        <w:gridCol w:w="1559"/>
        <w:gridCol w:w="1276"/>
        <w:gridCol w:w="1701"/>
        <w:gridCol w:w="1559"/>
        <w:gridCol w:w="1295"/>
        <w:gridCol w:w="1602"/>
        <w:gridCol w:w="1639"/>
        <w:gridCol w:w="1418"/>
        <w:gridCol w:w="567"/>
        <w:gridCol w:w="695"/>
      </w:tblGrid>
      <w:tr w:rsidR="008B52E8" w:rsidRPr="00D12DD0" w:rsidTr="00CE1CB0">
        <w:trPr>
          <w:trHeight w:val="314"/>
          <w:jc w:val="center"/>
        </w:trPr>
        <w:tc>
          <w:tcPr>
            <w:tcW w:w="1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lang w:val="en-US"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 </w:t>
            </w:r>
          </w:p>
        </w:tc>
        <w:tc>
          <w:tcPr>
            <w:tcW w:w="624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52E8" w:rsidRPr="00D12DD0" w:rsidRDefault="008B52E8" w:rsidP="008B52E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 w:eastAsia="da-DK"/>
              </w:rPr>
            </w:pPr>
            <w:r w:rsidRPr="008B52E8">
              <w:rPr>
                <w:rFonts w:eastAsia="Times New Roman"/>
                <w:b/>
                <w:bCs/>
                <w:color w:val="000000"/>
                <w:sz w:val="18"/>
                <w:lang w:val="en-US" w:eastAsia="da-DK"/>
              </w:rPr>
              <w:t>SELECTION</w:t>
            </w:r>
          </w:p>
        </w:tc>
        <w:tc>
          <w:tcPr>
            <w:tcW w:w="28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52E8" w:rsidRPr="00D12DD0" w:rsidRDefault="008B52E8" w:rsidP="008B52E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 w:eastAsia="da-DK"/>
              </w:rPr>
            </w:pPr>
            <w:r w:rsidRPr="008B52E8">
              <w:rPr>
                <w:rFonts w:eastAsia="Times New Roman"/>
                <w:b/>
                <w:bCs/>
                <w:color w:val="000000"/>
                <w:sz w:val="18"/>
                <w:lang w:val="en-US" w:eastAsia="da-DK"/>
              </w:rPr>
              <w:t>COMPARABILITY</w:t>
            </w:r>
          </w:p>
        </w:tc>
        <w:tc>
          <w:tcPr>
            <w:tcW w:w="46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52E8" w:rsidRPr="00D12DD0" w:rsidRDefault="008B52E8" w:rsidP="008B52E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 w:eastAsia="da-DK"/>
              </w:rPr>
            </w:pPr>
            <w:r w:rsidRPr="008B52E8">
              <w:rPr>
                <w:rFonts w:eastAsia="Times New Roman"/>
                <w:b/>
                <w:bCs/>
                <w:color w:val="000000"/>
                <w:sz w:val="18"/>
                <w:lang w:val="en-US" w:eastAsia="da-DK"/>
              </w:rPr>
              <w:t>OUTCOME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D12DD0" w:rsidRDefault="008B52E8" w:rsidP="008B52E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 w:eastAsia="da-DK"/>
              </w:rPr>
            </w:pPr>
            <w:r w:rsidRPr="008B52E8">
              <w:rPr>
                <w:rFonts w:eastAsia="Times New Roman"/>
                <w:b/>
                <w:bCs/>
                <w:color w:val="000000"/>
                <w:sz w:val="18"/>
                <w:lang w:val="en-US" w:eastAsia="da-DK"/>
              </w:rPr>
              <w:t> </w:t>
            </w:r>
          </w:p>
        </w:tc>
        <w:tc>
          <w:tcPr>
            <w:tcW w:w="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D12DD0" w:rsidRDefault="008B52E8" w:rsidP="008B52E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en-US" w:eastAsia="da-DK"/>
              </w:rPr>
            </w:pPr>
            <w:r w:rsidRPr="008B52E8">
              <w:rPr>
                <w:rFonts w:eastAsia="Times New Roman"/>
                <w:b/>
                <w:bCs/>
                <w:color w:val="000000"/>
                <w:sz w:val="18"/>
                <w:lang w:val="en-US" w:eastAsia="da-DK"/>
              </w:rPr>
              <w:t> </w:t>
            </w:r>
          </w:p>
        </w:tc>
      </w:tr>
      <w:tr w:rsidR="008B52E8" w:rsidRPr="008B52E8" w:rsidTr="00CE1CB0">
        <w:trPr>
          <w:trHeight w:val="940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D12DD0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da-DK"/>
              </w:rPr>
            </w:pPr>
            <w:r w:rsidRPr="008B52E8">
              <w:rPr>
                <w:rFonts w:eastAsia="Times New Roman"/>
                <w:color w:val="000000"/>
                <w:sz w:val="16"/>
                <w:lang w:val="en-US" w:eastAsia="da-DK"/>
              </w:rPr>
              <w:t>Author, Year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da-DK"/>
              </w:rPr>
            </w:pPr>
            <w:r w:rsidRPr="008B52E8">
              <w:rPr>
                <w:rFonts w:eastAsia="Times New Roman"/>
                <w:color w:val="000000"/>
                <w:sz w:val="16"/>
                <w:lang w:val="en-US" w:eastAsia="da-DK"/>
              </w:rPr>
              <w:t>Representativeness of the exposed cohort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da-DK"/>
              </w:rPr>
            </w:pPr>
            <w:r w:rsidRPr="008B52E8">
              <w:rPr>
                <w:rFonts w:eastAsia="Times New Roman"/>
                <w:color w:val="000000"/>
                <w:sz w:val="16"/>
                <w:lang w:val="en-US" w:eastAsia="da-DK"/>
              </w:rPr>
              <w:t>Selection of the non-exposed cohort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6"/>
                <w:lang w:val="en-US" w:eastAsia="da-DK"/>
              </w:rPr>
              <w:t>Ascertainment of exposure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da-DK"/>
              </w:rPr>
            </w:pPr>
            <w:r w:rsidRPr="008B52E8">
              <w:rPr>
                <w:rFonts w:eastAsia="Times New Roman"/>
                <w:color w:val="000000"/>
                <w:sz w:val="16"/>
                <w:lang w:val="en-US" w:eastAsia="da-DK"/>
              </w:rPr>
              <w:t>Demonstration that outcome of interest was not present at start of study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da-DK"/>
              </w:rPr>
            </w:pPr>
            <w:r w:rsidRPr="008B52E8">
              <w:rPr>
                <w:rFonts w:eastAsia="Times New Roman"/>
                <w:color w:val="000000"/>
                <w:sz w:val="16"/>
                <w:lang w:val="en-US" w:eastAsia="da-DK"/>
              </w:rPr>
              <w:t>Study controls for the most important factors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da-DK"/>
              </w:rPr>
            </w:pPr>
            <w:r w:rsidRPr="008B52E8">
              <w:rPr>
                <w:rFonts w:eastAsia="Times New Roman"/>
                <w:color w:val="000000"/>
                <w:sz w:val="16"/>
                <w:lang w:val="en-US" w:eastAsia="da-DK"/>
              </w:rPr>
              <w:t>Study controls for other factors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6"/>
                <w:lang w:val="en-US" w:eastAsia="da-DK"/>
              </w:rPr>
              <w:t>Assessment of outcome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val="en-US" w:eastAsia="da-DK"/>
              </w:rPr>
            </w:pPr>
            <w:r w:rsidRPr="008B52E8">
              <w:rPr>
                <w:rFonts w:eastAsia="Times New Roman"/>
                <w:color w:val="000000"/>
                <w:sz w:val="16"/>
                <w:lang w:val="en-US" w:eastAsia="da-DK"/>
              </w:rPr>
              <w:t>Was follow-up long enough for outcomes to occur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6"/>
                <w:lang w:val="en-US" w:eastAsia="da-DK"/>
              </w:rPr>
              <w:t>Adequacy of follow up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a-DK"/>
              </w:rPr>
            </w:pPr>
            <w:r w:rsidRPr="008B52E8">
              <w:rPr>
                <w:rFonts w:eastAsia="Times New Roman"/>
                <w:b/>
                <w:bCs/>
                <w:color w:val="000000"/>
                <w:sz w:val="16"/>
                <w:lang w:val="en-US" w:eastAsia="da-DK"/>
              </w:rPr>
              <w:t>Total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da-DK"/>
              </w:rPr>
            </w:pPr>
            <w:r w:rsidRPr="008B52E8">
              <w:rPr>
                <w:rFonts w:eastAsia="Times New Roman"/>
                <w:b/>
                <w:bCs/>
                <w:color w:val="000000"/>
                <w:sz w:val="16"/>
                <w:lang w:val="en-US" w:eastAsia="da-DK"/>
              </w:rPr>
              <w:t>Quality level*</w:t>
            </w:r>
          </w:p>
        </w:tc>
      </w:tr>
      <w:tr w:rsidR="008B52E8" w:rsidRPr="008B52E8" w:rsidTr="00CE1CB0">
        <w:trPr>
          <w:trHeight w:val="553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proofErr w:type="spellStart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Chudy-Onwugaje</w:t>
            </w:r>
            <w:proofErr w:type="spellEnd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 xml:space="preserve"> 2021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Fair</w:t>
            </w:r>
          </w:p>
        </w:tc>
      </w:tr>
      <w:tr w:rsidR="008B52E8" w:rsidRPr="008B52E8" w:rsidTr="00CE1CB0">
        <w:trPr>
          <w:trHeight w:val="31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proofErr w:type="spellStart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Gunnells</w:t>
            </w:r>
            <w:proofErr w:type="spellEnd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 xml:space="preserve"> 2015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Fair</w:t>
            </w:r>
          </w:p>
        </w:tc>
      </w:tr>
      <w:tr w:rsidR="008B52E8" w:rsidRPr="008B52E8" w:rsidTr="00CE1CB0">
        <w:trPr>
          <w:trHeight w:val="31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Heath 2021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6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Fair</w:t>
            </w:r>
          </w:p>
        </w:tc>
      </w:tr>
      <w:tr w:rsidR="008B52E8" w:rsidRPr="008B52E8" w:rsidTr="00CE1CB0">
        <w:trPr>
          <w:trHeight w:val="31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Li 2015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Fair</w:t>
            </w:r>
          </w:p>
        </w:tc>
      </w:tr>
      <w:tr w:rsidR="008B52E8" w:rsidRPr="008B52E8" w:rsidTr="00CE1CB0">
        <w:trPr>
          <w:trHeight w:val="37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proofErr w:type="spellStart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Osamura</w:t>
            </w:r>
            <w:proofErr w:type="spellEnd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 xml:space="preserve"> 2018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Fair</w:t>
            </w:r>
          </w:p>
        </w:tc>
      </w:tr>
      <w:tr w:rsidR="008B52E8" w:rsidRPr="008B52E8" w:rsidTr="00CE1CB0">
        <w:trPr>
          <w:trHeight w:val="31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Solberg 2015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Fair</w:t>
            </w:r>
          </w:p>
        </w:tc>
      </w:tr>
      <w:tr w:rsidR="008B52E8" w:rsidRPr="008B52E8" w:rsidTr="00CE1CB0">
        <w:trPr>
          <w:trHeight w:val="31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Tanaka 2021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Fair</w:t>
            </w:r>
          </w:p>
        </w:tc>
      </w:tr>
      <w:tr w:rsidR="008B52E8" w:rsidRPr="008B52E8" w:rsidTr="00CE1CB0">
        <w:trPr>
          <w:trHeight w:val="37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proofErr w:type="spellStart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AbouKhalil</w:t>
            </w:r>
            <w:proofErr w:type="spellEnd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 xml:space="preserve"> 2018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Good</w:t>
            </w:r>
          </w:p>
        </w:tc>
      </w:tr>
      <w:tr w:rsidR="008B52E8" w:rsidRPr="008B52E8" w:rsidTr="00CE1CB0">
        <w:trPr>
          <w:trHeight w:val="31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proofErr w:type="spellStart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Axelrad</w:t>
            </w:r>
            <w:proofErr w:type="spellEnd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 xml:space="preserve"> 2019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Good</w:t>
            </w:r>
          </w:p>
        </w:tc>
      </w:tr>
      <w:tr w:rsidR="008B52E8" w:rsidRPr="008B52E8" w:rsidTr="00CE1CB0">
        <w:trPr>
          <w:trHeight w:val="31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Barnes 2017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Good</w:t>
            </w:r>
          </w:p>
        </w:tc>
      </w:tr>
      <w:tr w:rsidR="008B52E8" w:rsidRPr="008B52E8" w:rsidTr="00CE1CB0">
        <w:trPr>
          <w:trHeight w:val="37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Bernstein 2020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Good</w:t>
            </w:r>
          </w:p>
        </w:tc>
      </w:tr>
      <w:tr w:rsidR="008B52E8" w:rsidRPr="008B52E8" w:rsidTr="00CE1CB0">
        <w:trPr>
          <w:trHeight w:val="31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Chhay 2015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Good</w:t>
            </w:r>
          </w:p>
        </w:tc>
      </w:tr>
      <w:tr w:rsidR="008B52E8" w:rsidRPr="008B52E8" w:rsidTr="00CE1CB0">
        <w:trPr>
          <w:trHeight w:val="31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Gao 2012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Good</w:t>
            </w:r>
          </w:p>
        </w:tc>
      </w:tr>
      <w:tr w:rsidR="008B52E8" w:rsidRPr="008B52E8" w:rsidTr="00CE1CB0">
        <w:trPr>
          <w:trHeight w:val="31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proofErr w:type="spellStart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Goel</w:t>
            </w:r>
            <w:proofErr w:type="spellEnd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 xml:space="preserve"> 2013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Good</w:t>
            </w:r>
          </w:p>
        </w:tc>
      </w:tr>
      <w:tr w:rsidR="008B52E8" w:rsidRPr="008B52E8" w:rsidTr="00CE1CB0">
        <w:trPr>
          <w:trHeight w:val="31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proofErr w:type="spellStart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Khalili</w:t>
            </w:r>
            <w:proofErr w:type="spellEnd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 xml:space="preserve"> 2020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Good</w:t>
            </w:r>
          </w:p>
        </w:tc>
      </w:tr>
      <w:tr w:rsidR="008B52E8" w:rsidRPr="008B52E8" w:rsidTr="00CE1CB0">
        <w:trPr>
          <w:trHeight w:val="31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Kim 2017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Good</w:t>
            </w:r>
          </w:p>
        </w:tc>
      </w:tr>
      <w:tr w:rsidR="008B52E8" w:rsidRPr="008B52E8" w:rsidTr="00CE1CB0">
        <w:trPr>
          <w:trHeight w:val="31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King 2020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Good</w:t>
            </w:r>
          </w:p>
        </w:tc>
      </w:tr>
      <w:tr w:rsidR="008B52E8" w:rsidRPr="008B52E8" w:rsidTr="00CE1CB0">
        <w:trPr>
          <w:trHeight w:val="31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proofErr w:type="spellStart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Lagana</w:t>
            </w:r>
            <w:proofErr w:type="spellEnd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 xml:space="preserve"> 2019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Good</w:t>
            </w:r>
          </w:p>
        </w:tc>
      </w:tr>
      <w:tr w:rsidR="008B52E8" w:rsidRPr="008B52E8" w:rsidTr="00CE1CB0">
        <w:trPr>
          <w:trHeight w:val="31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lang w:val="en-GB" w:eastAsia="da-DK"/>
              </w:rPr>
              <w:t>Lie 2017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Good</w:t>
            </w:r>
          </w:p>
        </w:tc>
      </w:tr>
      <w:tr w:rsidR="008B52E8" w:rsidRPr="008B52E8" w:rsidTr="00CE1CB0">
        <w:trPr>
          <w:trHeight w:val="37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proofErr w:type="spellStart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Limsrivilai</w:t>
            </w:r>
            <w:proofErr w:type="spellEnd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 xml:space="preserve"> 2017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Good</w:t>
            </w:r>
          </w:p>
        </w:tc>
      </w:tr>
      <w:tr w:rsidR="008B52E8" w:rsidRPr="008B52E8" w:rsidTr="00CE1CB0">
        <w:trPr>
          <w:trHeight w:val="31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Lin 2013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Good</w:t>
            </w:r>
          </w:p>
        </w:tc>
      </w:tr>
      <w:tr w:rsidR="008B52E8" w:rsidRPr="008B52E8" w:rsidTr="00CE1CB0">
        <w:trPr>
          <w:trHeight w:val="31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Mandel 2014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Good</w:t>
            </w:r>
          </w:p>
        </w:tc>
      </w:tr>
      <w:tr w:rsidR="008B52E8" w:rsidRPr="008B52E8" w:rsidTr="00CE1CB0">
        <w:trPr>
          <w:trHeight w:val="37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lastRenderedPageBreak/>
              <w:t>McKenna 2018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Good</w:t>
            </w:r>
          </w:p>
        </w:tc>
      </w:tr>
      <w:tr w:rsidR="008B52E8" w:rsidRPr="008B52E8" w:rsidTr="00CE1CB0">
        <w:trPr>
          <w:trHeight w:val="37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proofErr w:type="spellStart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Meregaglia</w:t>
            </w:r>
            <w:proofErr w:type="spellEnd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 xml:space="preserve"> 2015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Good</w:t>
            </w:r>
          </w:p>
        </w:tc>
      </w:tr>
      <w:tr w:rsidR="008B52E8" w:rsidRPr="008B52E8" w:rsidTr="00CE1CB0">
        <w:trPr>
          <w:trHeight w:val="31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proofErr w:type="spellStart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Micic</w:t>
            </w:r>
            <w:proofErr w:type="spellEnd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 xml:space="preserve"> 2017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Good</w:t>
            </w:r>
          </w:p>
        </w:tc>
      </w:tr>
      <w:tr w:rsidR="008B52E8" w:rsidRPr="008B52E8" w:rsidTr="00CE1CB0">
        <w:trPr>
          <w:trHeight w:val="37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proofErr w:type="spellStart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Mudireddy</w:t>
            </w:r>
            <w:proofErr w:type="spellEnd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 xml:space="preserve"> 2017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Good</w:t>
            </w:r>
          </w:p>
        </w:tc>
      </w:tr>
      <w:tr w:rsidR="008B52E8" w:rsidRPr="008B52E8" w:rsidTr="00CE1CB0">
        <w:trPr>
          <w:trHeight w:val="37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proofErr w:type="spellStart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Peyrin-Biroulet</w:t>
            </w:r>
            <w:proofErr w:type="spellEnd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 xml:space="preserve"> 2012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Good</w:t>
            </w:r>
          </w:p>
        </w:tc>
      </w:tr>
      <w:tr w:rsidR="008B52E8" w:rsidRPr="008B52E8" w:rsidTr="00CE1CB0">
        <w:trPr>
          <w:trHeight w:val="31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proofErr w:type="spellStart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Poojary</w:t>
            </w:r>
            <w:proofErr w:type="spellEnd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 xml:space="preserve"> 2017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Good</w:t>
            </w:r>
          </w:p>
        </w:tc>
      </w:tr>
      <w:tr w:rsidR="008B52E8" w:rsidRPr="008B52E8" w:rsidTr="00CE1CB0">
        <w:trPr>
          <w:trHeight w:val="31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proofErr w:type="spellStart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Reja</w:t>
            </w:r>
            <w:proofErr w:type="spellEnd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 xml:space="preserve"> 2020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Good</w:t>
            </w:r>
          </w:p>
        </w:tc>
      </w:tr>
      <w:tr w:rsidR="008B52E8" w:rsidRPr="008B52E8" w:rsidTr="00CE1CB0">
        <w:trPr>
          <w:trHeight w:val="31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proofErr w:type="spellStart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Rinawi</w:t>
            </w:r>
            <w:proofErr w:type="spellEnd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 xml:space="preserve"> 2016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Good</w:t>
            </w:r>
          </w:p>
        </w:tc>
      </w:tr>
      <w:tr w:rsidR="008B52E8" w:rsidRPr="008B52E8" w:rsidTr="00CE1CB0">
        <w:trPr>
          <w:trHeight w:val="31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proofErr w:type="spellStart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Rinawi</w:t>
            </w:r>
            <w:proofErr w:type="spellEnd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 xml:space="preserve"> 2017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Good</w:t>
            </w:r>
          </w:p>
        </w:tc>
      </w:tr>
      <w:tr w:rsidR="008B52E8" w:rsidRPr="008B52E8" w:rsidTr="00CE1CB0">
        <w:trPr>
          <w:trHeight w:val="37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proofErr w:type="spellStart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Rundquist</w:t>
            </w:r>
            <w:proofErr w:type="spellEnd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 xml:space="preserve"> 2018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Good</w:t>
            </w:r>
          </w:p>
        </w:tc>
      </w:tr>
      <w:tr w:rsidR="008B52E8" w:rsidRPr="008B52E8" w:rsidTr="00CE1CB0">
        <w:trPr>
          <w:trHeight w:val="31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Samuel 2013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Good</w:t>
            </w:r>
          </w:p>
        </w:tc>
      </w:tr>
      <w:tr w:rsidR="008B52E8" w:rsidRPr="008B52E8" w:rsidTr="00CE1CB0">
        <w:trPr>
          <w:trHeight w:val="31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Sato 2015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Good</w:t>
            </w:r>
          </w:p>
        </w:tc>
      </w:tr>
      <w:tr w:rsidR="008B52E8" w:rsidRPr="008B52E8" w:rsidTr="00CE1CB0">
        <w:trPr>
          <w:trHeight w:val="31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proofErr w:type="spellStart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Sceats</w:t>
            </w:r>
            <w:proofErr w:type="spellEnd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 xml:space="preserve"> 2019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Good</w:t>
            </w:r>
          </w:p>
        </w:tc>
      </w:tr>
      <w:tr w:rsidR="008B52E8" w:rsidRPr="008B52E8" w:rsidTr="00CE1CB0">
        <w:trPr>
          <w:trHeight w:val="37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proofErr w:type="spellStart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Schultheiss</w:t>
            </w:r>
            <w:proofErr w:type="spellEnd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 xml:space="preserve"> 2019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Good</w:t>
            </w:r>
          </w:p>
        </w:tc>
      </w:tr>
      <w:tr w:rsidR="008B52E8" w:rsidRPr="008B52E8" w:rsidTr="00CE1CB0">
        <w:trPr>
          <w:trHeight w:val="31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Stokes 2018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Good</w:t>
            </w:r>
          </w:p>
        </w:tc>
      </w:tr>
      <w:tr w:rsidR="008B52E8" w:rsidRPr="008B52E8" w:rsidTr="00CE1CB0">
        <w:trPr>
          <w:trHeight w:val="31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Sun 2019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Good</w:t>
            </w:r>
          </w:p>
        </w:tc>
      </w:tr>
      <w:tr w:rsidR="008B52E8" w:rsidRPr="008B52E8" w:rsidTr="00CE1CB0">
        <w:trPr>
          <w:trHeight w:val="31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Tanaka 2018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Good</w:t>
            </w:r>
          </w:p>
        </w:tc>
      </w:tr>
      <w:tr w:rsidR="008B52E8" w:rsidRPr="008B52E8" w:rsidTr="00CE1CB0">
        <w:trPr>
          <w:trHeight w:val="37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proofErr w:type="spellStart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Targownik</w:t>
            </w:r>
            <w:proofErr w:type="spellEnd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 xml:space="preserve"> 2012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Good</w:t>
            </w:r>
          </w:p>
        </w:tc>
      </w:tr>
      <w:tr w:rsidR="008B52E8" w:rsidRPr="008B52E8" w:rsidTr="00CE1CB0">
        <w:trPr>
          <w:trHeight w:val="37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proofErr w:type="spellStart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Targownik</w:t>
            </w:r>
            <w:proofErr w:type="spellEnd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 xml:space="preserve"> 2014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Good</w:t>
            </w:r>
          </w:p>
        </w:tc>
      </w:tr>
      <w:tr w:rsidR="008B52E8" w:rsidRPr="008B52E8" w:rsidTr="00CE1CB0">
        <w:trPr>
          <w:trHeight w:val="31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Wong 2019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Good</w:t>
            </w:r>
          </w:p>
        </w:tc>
      </w:tr>
      <w:tr w:rsidR="008B52E8" w:rsidRPr="008B52E8" w:rsidTr="00CE1CB0">
        <w:trPr>
          <w:trHeight w:val="31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Zhao 2019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Good</w:t>
            </w:r>
          </w:p>
        </w:tc>
      </w:tr>
      <w:tr w:rsidR="008B52E8" w:rsidRPr="008B52E8" w:rsidTr="00CE1CB0">
        <w:trPr>
          <w:trHeight w:val="37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proofErr w:type="spellStart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Akintimehin</w:t>
            </w:r>
            <w:proofErr w:type="spellEnd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 xml:space="preserve"> 2018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6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Poor</w:t>
            </w:r>
          </w:p>
        </w:tc>
      </w:tr>
      <w:tr w:rsidR="008B52E8" w:rsidRPr="008B52E8" w:rsidTr="00CE1CB0">
        <w:trPr>
          <w:trHeight w:val="31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Gracie 2018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Poor</w:t>
            </w:r>
          </w:p>
        </w:tc>
      </w:tr>
      <w:tr w:rsidR="008B52E8" w:rsidRPr="008B52E8" w:rsidTr="00CE1CB0">
        <w:trPr>
          <w:trHeight w:val="31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Severs 2018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6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Poor</w:t>
            </w:r>
          </w:p>
        </w:tc>
      </w:tr>
      <w:tr w:rsidR="008B52E8" w:rsidRPr="008B52E8" w:rsidTr="00CE1CB0">
        <w:trPr>
          <w:trHeight w:val="31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Winder 2019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6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4"/>
                <w:lang w:val="en-US" w:eastAsia="da-DK"/>
              </w:rPr>
              <w:t>Poor</w:t>
            </w:r>
          </w:p>
        </w:tc>
      </w:tr>
      <w:tr w:rsidR="008B52E8" w:rsidRPr="008B52E8" w:rsidTr="00CE1CB0">
        <w:trPr>
          <w:trHeight w:val="37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proofErr w:type="spellStart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Calvo-Arbeloa</w:t>
            </w:r>
            <w:proofErr w:type="spellEnd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 xml:space="preserve"> 2020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  <w:r w:rsidRPr="008B52E8">
              <w:rPr>
                <w:rFonts w:eastAsia="Times New Roman"/>
                <w:color w:val="000000"/>
                <w:vertAlign w:val="superscript"/>
                <w:lang w:val="en-US" w:eastAsia="da-DK"/>
              </w:rPr>
              <w:t>a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 </w:t>
            </w:r>
          </w:p>
        </w:tc>
      </w:tr>
      <w:tr w:rsidR="008B52E8" w:rsidRPr="008B52E8" w:rsidTr="00CE1CB0">
        <w:trPr>
          <w:trHeight w:val="31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proofErr w:type="spellStart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daSilva</w:t>
            </w:r>
            <w:proofErr w:type="spellEnd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 xml:space="preserve"> 2015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  <w:r w:rsidRPr="008B52E8">
              <w:rPr>
                <w:rFonts w:eastAsia="Times New Roman"/>
                <w:color w:val="000000"/>
                <w:vertAlign w:val="superscript"/>
                <w:lang w:val="en-US" w:eastAsia="da-DK"/>
              </w:rPr>
              <w:t>a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 </w:t>
            </w:r>
          </w:p>
        </w:tc>
      </w:tr>
      <w:tr w:rsidR="008B52E8" w:rsidRPr="008B52E8" w:rsidTr="00CE1CB0">
        <w:trPr>
          <w:trHeight w:val="31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lastRenderedPageBreak/>
              <w:t>Dotson 2015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  <w:r w:rsidRPr="008B52E8">
              <w:rPr>
                <w:rFonts w:eastAsia="Times New Roman"/>
                <w:color w:val="000000"/>
                <w:vertAlign w:val="superscript"/>
                <w:lang w:val="en-US" w:eastAsia="da-DK"/>
              </w:rPr>
              <w:t>a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 </w:t>
            </w:r>
          </w:p>
        </w:tc>
      </w:tr>
      <w:tr w:rsidR="008B52E8" w:rsidRPr="008B52E8" w:rsidTr="00CE1CB0">
        <w:trPr>
          <w:trHeight w:val="31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Eder 2017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  <w:r w:rsidRPr="008B52E8">
              <w:rPr>
                <w:rFonts w:eastAsia="Times New Roman"/>
                <w:color w:val="000000"/>
                <w:vertAlign w:val="superscript"/>
                <w:lang w:val="en-US" w:eastAsia="da-DK"/>
              </w:rPr>
              <w:t>a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 </w:t>
            </w:r>
          </w:p>
        </w:tc>
      </w:tr>
      <w:tr w:rsidR="008B52E8" w:rsidRPr="008B52E8" w:rsidTr="00CE1CB0">
        <w:trPr>
          <w:trHeight w:val="37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proofErr w:type="spellStart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Gajendran</w:t>
            </w:r>
            <w:proofErr w:type="spellEnd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 xml:space="preserve"> 2016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  <w:r w:rsidRPr="008B52E8">
              <w:rPr>
                <w:rFonts w:eastAsia="Times New Roman"/>
                <w:color w:val="000000"/>
                <w:vertAlign w:val="superscript"/>
                <w:lang w:val="en-US" w:eastAsia="da-DK"/>
              </w:rPr>
              <w:t>a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 </w:t>
            </w:r>
          </w:p>
        </w:tc>
      </w:tr>
      <w:tr w:rsidR="008B52E8" w:rsidRPr="008B52E8" w:rsidTr="00CE1CB0">
        <w:trPr>
          <w:trHeight w:val="31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proofErr w:type="spellStart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Guizzetti</w:t>
            </w:r>
            <w:proofErr w:type="spellEnd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 xml:space="preserve"> 2018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  <w:r w:rsidRPr="008B52E8">
              <w:rPr>
                <w:rFonts w:eastAsia="Times New Roman"/>
                <w:color w:val="000000"/>
                <w:vertAlign w:val="superscript"/>
                <w:lang w:val="en-US" w:eastAsia="da-DK"/>
              </w:rPr>
              <w:t>b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 </w:t>
            </w:r>
          </w:p>
        </w:tc>
      </w:tr>
      <w:tr w:rsidR="008B52E8" w:rsidRPr="008B52E8" w:rsidTr="00CE1CB0">
        <w:trPr>
          <w:trHeight w:val="31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Herzog 2014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  <w:r w:rsidRPr="008B52E8">
              <w:rPr>
                <w:rFonts w:eastAsia="Times New Roman"/>
                <w:color w:val="000000"/>
                <w:vertAlign w:val="superscript"/>
                <w:lang w:val="en-US" w:eastAsia="da-DK"/>
              </w:rPr>
              <w:t>a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 </w:t>
            </w:r>
          </w:p>
        </w:tc>
      </w:tr>
      <w:tr w:rsidR="008B52E8" w:rsidRPr="008B52E8" w:rsidTr="00CE1CB0">
        <w:trPr>
          <w:trHeight w:val="31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Lee 2012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  <w:r w:rsidRPr="008B52E8">
              <w:rPr>
                <w:rFonts w:eastAsia="Times New Roman"/>
                <w:color w:val="000000"/>
                <w:vertAlign w:val="superscript"/>
                <w:lang w:val="en-US" w:eastAsia="da-DK"/>
              </w:rPr>
              <w:t>a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 </w:t>
            </w:r>
          </w:p>
        </w:tc>
      </w:tr>
      <w:tr w:rsidR="008B52E8" w:rsidRPr="008B52E8" w:rsidTr="00CE1CB0">
        <w:trPr>
          <w:trHeight w:val="31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proofErr w:type="spellStart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Magro</w:t>
            </w:r>
            <w:proofErr w:type="spellEnd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 xml:space="preserve"> 2019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  <w:r w:rsidRPr="008B52E8">
              <w:rPr>
                <w:rFonts w:eastAsia="Times New Roman"/>
                <w:color w:val="000000"/>
                <w:vertAlign w:val="superscript"/>
                <w:lang w:val="en-US" w:eastAsia="da-DK"/>
              </w:rPr>
              <w:t>b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 </w:t>
            </w:r>
          </w:p>
        </w:tc>
      </w:tr>
      <w:tr w:rsidR="008B52E8" w:rsidRPr="008B52E8" w:rsidTr="00CE1CB0">
        <w:trPr>
          <w:trHeight w:val="31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proofErr w:type="spellStart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Mahlich</w:t>
            </w:r>
            <w:proofErr w:type="spellEnd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 xml:space="preserve"> 2018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  <w:r w:rsidRPr="008B52E8">
              <w:rPr>
                <w:rFonts w:eastAsia="Times New Roman"/>
                <w:color w:val="000000"/>
                <w:vertAlign w:val="superscript"/>
                <w:lang w:val="en-US" w:eastAsia="da-DK"/>
              </w:rPr>
              <w:t>a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 </w:t>
            </w:r>
          </w:p>
        </w:tc>
      </w:tr>
      <w:tr w:rsidR="008B52E8" w:rsidRPr="008B52E8" w:rsidTr="00CE1CB0">
        <w:trPr>
          <w:trHeight w:val="37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proofErr w:type="spellStart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McLoughlin</w:t>
            </w:r>
            <w:proofErr w:type="spellEnd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 xml:space="preserve"> 2020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  <w:r w:rsidRPr="008B52E8">
              <w:rPr>
                <w:rFonts w:eastAsia="Times New Roman"/>
                <w:color w:val="000000"/>
                <w:vertAlign w:val="superscript"/>
                <w:lang w:val="en-US" w:eastAsia="da-DK"/>
              </w:rPr>
              <w:t>a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 </w:t>
            </w:r>
          </w:p>
        </w:tc>
      </w:tr>
      <w:tr w:rsidR="008B52E8" w:rsidRPr="008B52E8" w:rsidTr="00CE1CB0">
        <w:trPr>
          <w:trHeight w:val="314"/>
          <w:jc w:val="center"/>
        </w:trPr>
        <w:tc>
          <w:tcPr>
            <w:tcW w:w="1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rPr>
                <w:rFonts w:eastAsia="Times New Roman"/>
                <w:color w:val="000000"/>
                <w:sz w:val="14"/>
                <w:szCs w:val="14"/>
                <w:lang w:eastAsia="da-DK"/>
              </w:rPr>
            </w:pPr>
            <w:proofErr w:type="spellStart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>Timmer</w:t>
            </w:r>
            <w:proofErr w:type="spellEnd"/>
            <w:r w:rsidRPr="008B52E8">
              <w:rPr>
                <w:rFonts w:eastAsia="Times New Roman"/>
                <w:color w:val="000000"/>
                <w:sz w:val="14"/>
                <w:szCs w:val="16"/>
                <w:lang w:val="en-GB" w:eastAsia="da-DK"/>
              </w:rPr>
              <w:t xml:space="preserve"> 2017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-</w:t>
            </w:r>
            <w:r w:rsidRPr="008B52E8">
              <w:rPr>
                <w:rFonts w:eastAsia="Times New Roman"/>
                <w:color w:val="000000"/>
                <w:vertAlign w:val="superscript"/>
                <w:lang w:val="en-US" w:eastAsia="da-DK"/>
              </w:rPr>
              <w:t>a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52E8" w:rsidRPr="008B52E8" w:rsidRDefault="008B52E8" w:rsidP="008B52E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da-DK"/>
              </w:rPr>
            </w:pPr>
            <w:r w:rsidRPr="008B52E8">
              <w:rPr>
                <w:rFonts w:eastAsia="Times New Roman"/>
                <w:color w:val="000000"/>
                <w:lang w:val="en-US" w:eastAsia="da-DK"/>
              </w:rPr>
              <w:t> </w:t>
            </w:r>
          </w:p>
        </w:tc>
      </w:tr>
    </w:tbl>
    <w:p w:rsidR="008B52E8" w:rsidRPr="00E60469" w:rsidRDefault="008B52E8" w:rsidP="008350E9">
      <w:pPr>
        <w:ind w:left="-1417"/>
        <w:rPr>
          <w:sz w:val="22"/>
          <w:szCs w:val="14"/>
          <w:vertAlign w:val="superscript"/>
          <w:lang w:val="en-US"/>
        </w:rPr>
      </w:pPr>
      <w:proofErr w:type="gramStart"/>
      <w:r w:rsidRPr="00E60469">
        <w:rPr>
          <w:sz w:val="22"/>
          <w:szCs w:val="14"/>
          <w:vertAlign w:val="superscript"/>
          <w:lang w:val="en-US"/>
        </w:rPr>
        <w:t>*</w:t>
      </w:r>
      <w:r w:rsidRPr="00E60469">
        <w:rPr>
          <w:sz w:val="22"/>
          <w:szCs w:val="14"/>
          <w:lang w:val="en-US"/>
        </w:rPr>
        <w:t xml:space="preserve"> </w:t>
      </w:r>
      <w:r w:rsidRPr="00E60469">
        <w:rPr>
          <w:sz w:val="22"/>
          <w:szCs w:val="14"/>
          <w:vertAlign w:val="superscript"/>
          <w:lang w:val="en-US"/>
        </w:rPr>
        <w:t>Good quality: 3 or 4 stars in selection domain AND 1 or 2 stars in comparability domain AND 2 or 3 stars in outcome/exposure domain; Fair quality: 2 stars in selection domain AND 1 or 2 stars in comparabi</w:t>
      </w:r>
      <w:r w:rsidR="008350E9">
        <w:rPr>
          <w:sz w:val="22"/>
          <w:szCs w:val="14"/>
          <w:vertAlign w:val="superscript"/>
          <w:lang w:val="en-US"/>
        </w:rPr>
        <w:t xml:space="preserve">lity domain AND 2 or 3 stars in </w:t>
      </w:r>
      <w:r w:rsidRPr="00E60469">
        <w:rPr>
          <w:sz w:val="22"/>
          <w:szCs w:val="14"/>
          <w:vertAlign w:val="superscript"/>
          <w:lang w:val="en-US"/>
        </w:rPr>
        <w:t>outcome/exposure domain; Poor quality: 0 or 1 star in selection domain OR 0 stars in comparability domain OR 0 or 1 stars in outcome/exposure domain</w:t>
      </w:r>
      <w:proofErr w:type="gramEnd"/>
    </w:p>
    <w:p w:rsidR="008B52E8" w:rsidRDefault="008B52E8" w:rsidP="008350E9">
      <w:pPr>
        <w:ind w:left="-1417"/>
        <w:rPr>
          <w:sz w:val="14"/>
          <w:lang w:val="en-US"/>
        </w:rPr>
      </w:pPr>
      <w:proofErr w:type="gramStart"/>
      <w:r w:rsidRPr="00622A39">
        <w:rPr>
          <w:vertAlign w:val="superscript"/>
          <w:lang w:val="en-US"/>
        </w:rPr>
        <w:t>a</w:t>
      </w:r>
      <w:proofErr w:type="gramEnd"/>
      <w:r>
        <w:rPr>
          <w:lang w:val="en-US"/>
        </w:rPr>
        <w:t xml:space="preserve"> </w:t>
      </w:r>
      <w:r w:rsidRPr="00622A39">
        <w:rPr>
          <w:sz w:val="14"/>
          <w:lang w:val="en-US"/>
        </w:rPr>
        <w:t>Cross sectional study</w:t>
      </w:r>
      <w:r>
        <w:rPr>
          <w:sz w:val="14"/>
          <w:lang w:val="en-US"/>
        </w:rPr>
        <w:t xml:space="preserve"> or cross sectional data collection for relevant outcome</w:t>
      </w:r>
    </w:p>
    <w:p w:rsidR="000703C7" w:rsidRPr="00276243" w:rsidRDefault="008B52E8" w:rsidP="00276243">
      <w:pPr>
        <w:ind w:left="-1417"/>
        <w:rPr>
          <w:sz w:val="14"/>
          <w:lang w:val="en-US"/>
        </w:rPr>
      </w:pPr>
      <w:proofErr w:type="gramStart"/>
      <w:r w:rsidRPr="00EF0194">
        <w:rPr>
          <w:sz w:val="18"/>
          <w:vertAlign w:val="superscript"/>
          <w:lang w:val="en-US"/>
        </w:rPr>
        <w:t>b</w:t>
      </w:r>
      <w:proofErr w:type="gramEnd"/>
      <w:r>
        <w:rPr>
          <w:sz w:val="14"/>
          <w:lang w:val="en-US"/>
        </w:rPr>
        <w:t xml:space="preserve"> Prediction model</w:t>
      </w:r>
    </w:p>
    <w:sectPr w:rsidR="000703C7" w:rsidRPr="00276243" w:rsidSect="009B51E3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1E3"/>
    <w:rsid w:val="00024790"/>
    <w:rsid w:val="0004721D"/>
    <w:rsid w:val="000648CF"/>
    <w:rsid w:val="000703C7"/>
    <w:rsid w:val="00080A53"/>
    <w:rsid w:val="000C47A0"/>
    <w:rsid w:val="001A1D1E"/>
    <w:rsid w:val="002471B1"/>
    <w:rsid w:val="00276243"/>
    <w:rsid w:val="002F1EE4"/>
    <w:rsid w:val="003422CF"/>
    <w:rsid w:val="004B1262"/>
    <w:rsid w:val="004E5D0A"/>
    <w:rsid w:val="00560C3F"/>
    <w:rsid w:val="00576FC2"/>
    <w:rsid w:val="005E4545"/>
    <w:rsid w:val="005E5932"/>
    <w:rsid w:val="00622A39"/>
    <w:rsid w:val="00756DAA"/>
    <w:rsid w:val="008117AC"/>
    <w:rsid w:val="008350E9"/>
    <w:rsid w:val="008B52E8"/>
    <w:rsid w:val="009914C2"/>
    <w:rsid w:val="0099264A"/>
    <w:rsid w:val="009B51E3"/>
    <w:rsid w:val="00A31137"/>
    <w:rsid w:val="00A537DC"/>
    <w:rsid w:val="00A67B2D"/>
    <w:rsid w:val="00A8252D"/>
    <w:rsid w:val="00A96DD3"/>
    <w:rsid w:val="00B97EED"/>
    <w:rsid w:val="00C65E84"/>
    <w:rsid w:val="00C6745D"/>
    <w:rsid w:val="00C90959"/>
    <w:rsid w:val="00CE1CB0"/>
    <w:rsid w:val="00CE43C5"/>
    <w:rsid w:val="00D12DD0"/>
    <w:rsid w:val="00D144A3"/>
    <w:rsid w:val="00D617F6"/>
    <w:rsid w:val="00D778A8"/>
    <w:rsid w:val="00DC0205"/>
    <w:rsid w:val="00E60469"/>
    <w:rsid w:val="00E8343A"/>
    <w:rsid w:val="00EB1102"/>
    <w:rsid w:val="00EF0194"/>
    <w:rsid w:val="00FC40E3"/>
    <w:rsid w:val="00FE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54024"/>
  <w15:chartTrackingRefBased/>
  <w15:docId w15:val="{AA2A6157-7849-4B21-B5A9-322F1FD09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DC0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E59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E59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8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452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Syddanmark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Fogh Rasmussen</dc:creator>
  <cp:keywords/>
  <dc:description/>
  <cp:lastModifiedBy>Nathalie Fogh Rasmussen</cp:lastModifiedBy>
  <cp:revision>39</cp:revision>
  <dcterms:created xsi:type="dcterms:W3CDTF">2022-11-25T07:13:00Z</dcterms:created>
  <dcterms:modified xsi:type="dcterms:W3CDTF">2023-04-07T15:09:00Z</dcterms:modified>
</cp:coreProperties>
</file>