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8D79C" w14:textId="77777777" w:rsidR="00ED4E13" w:rsidRDefault="00ED4E13" w:rsidP="00ED4E13">
      <w:pPr>
        <w:spacing w:line="360" w:lineRule="auto"/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1D47DCFC" wp14:editId="555D519E">
            <wp:extent cx="5274310" cy="52889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E13">
        <w:rPr>
          <w:noProof/>
        </w:rPr>
        <w:t xml:space="preserve"> </w:t>
      </w:r>
      <w:r w:rsidRPr="001F4FCF">
        <w:rPr>
          <w:rFonts w:ascii="Times New Roman" w:eastAsia="仿宋" w:hAnsi="Times New Roman" w:cs="Times New Roman"/>
          <w:b/>
          <w:bCs/>
          <w:sz w:val="20"/>
          <w:szCs w:val="20"/>
        </w:rPr>
        <w:t>Fig.</w:t>
      </w:r>
      <w:r w:rsidRPr="001F4FCF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1F4FCF">
        <w:rPr>
          <w:rFonts w:ascii="Times New Roman" w:eastAsia="仿宋" w:hAnsi="Times New Roman" w:cs="Times New Roman"/>
          <w:b/>
          <w:bCs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CHMP4C Deficiency Impedes Tissue Repairment </w:t>
      </w:r>
      <w:r w:rsidRPr="001F4FCF">
        <w:rPr>
          <w:rFonts w:ascii="Times New Roman" w:hAnsi="Times New Roman" w:cs="Times New Roman"/>
          <w:sz w:val="20"/>
          <w:szCs w:val="20"/>
        </w:rPr>
        <w:t>Post-ischemia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>.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 xml:space="preserve">a 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>Genotyping of global CHMP4C knockout (KO) mice. Lanes 1,2,5 are CHMP4C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  <w:vertAlign w:val="superscript"/>
        </w:rPr>
        <w:t>-/-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 homozygous mice, Lanes 3,4,6,7 are CHMP4C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  <w:vertAlign w:val="superscript"/>
        </w:rPr>
        <w:t xml:space="preserve">+/- 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>heterozygote mice, Lane 8 is CHMP4C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  <w:vertAlign w:val="superscript"/>
        </w:rPr>
        <w:t>+/+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 homozygous mice. </w:t>
      </w:r>
      <w:r w:rsidRPr="001F4FCF">
        <w:rPr>
          <w:rFonts w:ascii="Times New Roman" w:eastAsia="仿宋" w:hAnsi="Times New Roman" w:cs="Times New Roman" w:hint="eastAsia"/>
          <w:b/>
          <w:bCs/>
          <w:kern w:val="0"/>
          <w:sz w:val="20"/>
          <w:szCs w:val="20"/>
        </w:rPr>
        <w:t>b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 Quantitative analysis of CHMP4C mRNA levels in aortic tissues from CHMP4C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  <w:vertAlign w:val="superscript"/>
        </w:rPr>
        <w:t>+/+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 and CHMP4C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  <w:vertAlign w:val="superscript"/>
        </w:rPr>
        <w:t>-/-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 mice (n=6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 w:hint="eastAsia"/>
          <w:color w:val="000000"/>
          <w:kern w:val="24"/>
          <w:sz w:val="20"/>
          <w:szCs w:val="20"/>
        </w:rPr>
        <w:t>and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sz w:val="20"/>
          <w:szCs w:val="20"/>
        </w:rPr>
        <w:t>significance was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 xml:space="preserve"> determined by unpaired 2-tailed t test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).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c</w:t>
      </w:r>
      <w:r w:rsidRPr="001F4FCF">
        <w:rPr>
          <w:rFonts w:ascii="Times New Roman" w:eastAsia="仿宋" w:hAnsi="Times New Roman" w:cs="Times New Roman" w:hint="eastAsia"/>
          <w:b/>
          <w:bCs/>
          <w:kern w:val="0"/>
          <w:sz w:val="20"/>
          <w:szCs w:val="20"/>
        </w:rPr>
        <w:t>,d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 Representative immunofluorescence images and quantitative analysis of arteriole density on day 14 after HLI. Immunofluorescence was performed using antibodies against alpha smooth muscle Actin (α-SMA, red) .Blue, Nucleus. scale bar,100 μm. n=5.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e</w:t>
      </w:r>
      <w:r w:rsidRPr="001F4FCF">
        <w:rPr>
          <w:rFonts w:ascii="Times New Roman" w:eastAsia="仿宋" w:hAnsi="Times New Roman" w:cs="Times New Roman" w:hint="eastAsia"/>
          <w:b/>
          <w:bCs/>
          <w:kern w:val="0"/>
          <w:sz w:val="20"/>
          <w:szCs w:val="20"/>
        </w:rPr>
        <w:t>,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f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 Representative images and quanti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>fication analysis of fibrosis rates .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>Haematoxylin and eosin (HE) and Masson staining of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gastrocnemius from WT and KO mice </w:t>
      </w:r>
      <w:r w:rsidRPr="001F4FCF">
        <w:rPr>
          <w:rFonts w:ascii="Times New Roman" w:eastAsia="仿宋" w:hAnsi="Times New Roman" w:cs="Times New Roman"/>
          <w:sz w:val="20"/>
          <w:szCs w:val="20"/>
        </w:rPr>
        <w:t>were performed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 xml:space="preserve"> on day 14 after HLI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 xml:space="preserve">. </w:t>
      </w:r>
      <w:r w:rsidRPr="001F4FCF">
        <w:rPr>
          <w:rFonts w:ascii="Times New Roman" w:eastAsia="仿宋" w:hAnsi="Times New Roman" w:cs="Times New Roman"/>
          <w:kern w:val="0"/>
          <w:sz w:val="20"/>
          <w:szCs w:val="20"/>
        </w:rPr>
        <w:t>scale bar, 100μm. n=5. Data are presented as mean ± SEM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 xml:space="preserve">. Significant differences are presented as *(p &lt; 0.05), **(p &lt; 0.01) and determined by One-way ANOVA </w:t>
      </w:r>
      <w:r w:rsidRPr="001F4FCF">
        <w:rPr>
          <w:rFonts w:ascii="Times New Roman" w:eastAsia="仿宋" w:hAnsi="Times New Roman" w:cs="Times New Roman" w:hint="eastAsia"/>
          <w:color w:val="000000"/>
          <w:kern w:val="24"/>
          <w:sz w:val="20"/>
          <w:szCs w:val="20"/>
        </w:rPr>
        <w:t>unless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 w:hint="eastAsia"/>
          <w:color w:val="000000"/>
          <w:kern w:val="24"/>
          <w:sz w:val="20"/>
          <w:szCs w:val="20"/>
        </w:rPr>
        <w:t>specified</w:t>
      </w:r>
    </w:p>
    <w:p w14:paraId="7734BD52" w14:textId="5E647893" w:rsidR="00ED4E13" w:rsidRDefault="00ED4E1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F886F26" wp14:editId="5FE15681">
            <wp:extent cx="5274310" cy="45561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BDC9D" w14:textId="77777777" w:rsidR="00ED4E13" w:rsidRPr="001F4FCF" w:rsidRDefault="00ED4E13" w:rsidP="00ED4E13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1F4FCF">
        <w:rPr>
          <w:rFonts w:ascii="Times New Roman" w:eastAsia="仿宋" w:hAnsi="Times New Roman" w:cs="Times New Roman"/>
          <w:b/>
          <w:bCs/>
          <w:sz w:val="20"/>
          <w:szCs w:val="20"/>
        </w:rPr>
        <w:t>Fig.</w:t>
      </w:r>
      <w:r w:rsidRPr="001F4FCF">
        <w:rPr>
          <w:rFonts w:ascii="Times New Roman" w:hAnsi="Times New Roman" w:cs="Times New Roman"/>
          <w:b/>
          <w:bCs/>
          <w:sz w:val="20"/>
          <w:szCs w:val="20"/>
        </w:rPr>
        <w:t xml:space="preserve"> S2</w:t>
      </w:r>
      <w:r w:rsidRPr="001F4FCF">
        <w:rPr>
          <w:rFonts w:ascii="Times New Roman" w:eastAsia="仿宋" w:hAnsi="Times New Roman" w:cs="Times New Roman"/>
          <w:b/>
          <w:bCs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CHMP4C Deficiency Has No Effect on ECs Apoptosis.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a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HUVECs were transfected with si-CHMP4C or si-Control for 48h and then cultured under either normoxic (21% O2 and 5% CO2) or hypoxic (1% O2, 94% N2, and 5% CO2) conditions. At the indicated time points,</w:t>
      </w:r>
      <w:r w:rsidRPr="001F4FCF" w:rsidDel="001E0E48">
        <w:rPr>
          <w:rFonts w:ascii="Times New Roman" w:eastAsia="仿宋" w:hAnsi="Times New Roman" w:cs="Times New Roman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cell viability was evaluated by CCK8 assay. </w:t>
      </w:r>
      <w:r w:rsidRPr="001F4FCF">
        <w:rPr>
          <w:rFonts w:ascii="Times New Roman" w:eastAsia="仿宋" w:hAnsi="Times New Roman" w:cs="Times New Roman" w:hint="eastAsia"/>
          <w:b/>
          <w:bCs/>
          <w:kern w:val="0"/>
          <w:sz w:val="20"/>
          <w:szCs w:val="20"/>
        </w:rPr>
        <w:t>b,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c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Representative Western blot images and quantification analysis of the </w:t>
      </w:r>
      <w:r w:rsidRPr="001F4FCF">
        <w:rPr>
          <w:rFonts w:ascii="Times New Roman" w:hAnsi="Times New Roman" w:cs="Times New Roman"/>
          <w:sz w:val="20"/>
          <w:szCs w:val="20"/>
        </w:rPr>
        <w:t>apoptosis related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protein expressions</w:t>
      </w:r>
      <w:r w:rsidRPr="001F4FCF">
        <w:rPr>
          <w:rFonts w:ascii="Times New Roman" w:hAnsi="Times New Roman" w:cs="Times New Roman"/>
          <w:sz w:val="20"/>
          <w:szCs w:val="20"/>
        </w:rPr>
        <w:t xml:space="preserve"> in the absence of CHMP4C after 24-hour exposure to hypoxia. 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Western blots were performed to determine the expressions of cleaved-caspace9, caspace9, cleaved-caspace3, caspace3, Bcl-2, Bax in HUVECs after the si-Control or si- CHMP4C transfection under hypoxic(1% O2, 94% N2, and 5% CO2,24h) conditions (n=3) </w:t>
      </w:r>
      <w:r w:rsidRPr="001F4FCF">
        <w:rPr>
          <w:rFonts w:ascii="Times New Roman" w:eastAsia="仿宋" w:hAnsi="Times New Roman" w:cs="Times New Roman" w:hint="eastAsia"/>
          <w:sz w:val="20"/>
          <w:szCs w:val="20"/>
        </w:rPr>
        <w:t>.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Data shown in the graphs represent mean ±SEM. Significance was determined by unpaired 2-tailed t test. 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>*(p &lt; 0.05), **(p &lt; 0.01)</w:t>
      </w:r>
    </w:p>
    <w:p w14:paraId="25B347F2" w14:textId="77777777" w:rsidR="00ED4E13" w:rsidRDefault="00ED4E13">
      <w:pPr>
        <w:rPr>
          <w:noProof/>
        </w:rPr>
      </w:pPr>
    </w:p>
    <w:p w14:paraId="5F95C0FC" w14:textId="405D9495" w:rsidR="00ED4E13" w:rsidRDefault="00ED4E1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FAF65C8" wp14:editId="6119E4DB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274310" cy="5572125"/>
            <wp:effectExtent l="0" t="0" r="254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6ADDF" w14:textId="77777777" w:rsidR="00ED4E13" w:rsidRPr="001F4FCF" w:rsidRDefault="00ED4E13" w:rsidP="00ED4E13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1F4FCF">
        <w:rPr>
          <w:rFonts w:ascii="Times New Roman" w:eastAsia="仿宋" w:hAnsi="Times New Roman" w:cs="Times New Roman"/>
          <w:b/>
          <w:bCs/>
          <w:sz w:val="20"/>
          <w:szCs w:val="20"/>
        </w:rPr>
        <w:t>Fig.</w:t>
      </w:r>
      <w:r>
        <w:rPr>
          <w:rFonts w:ascii="Times New Roman" w:eastAsia="仿宋" w:hAnsi="Times New Roman" w:cs="Times New Roman"/>
          <w:b/>
          <w:bCs/>
          <w:sz w:val="20"/>
          <w:szCs w:val="20"/>
        </w:rPr>
        <w:t xml:space="preserve"> </w:t>
      </w:r>
      <w:r w:rsidRPr="001F4FCF"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Pr="001F4FCF">
        <w:rPr>
          <w:rFonts w:ascii="Times New Roman" w:eastAsia="仿宋" w:hAnsi="Times New Roman" w:cs="Times New Roman"/>
          <w:b/>
          <w:bCs/>
          <w:sz w:val="20"/>
          <w:szCs w:val="20"/>
        </w:rPr>
        <w:t xml:space="preserve"> </w:t>
      </w:r>
      <w:r w:rsidRPr="001F4FCF">
        <w:rPr>
          <w:rFonts w:ascii="Times New Roman" w:hAnsi="Times New Roman" w:cs="Times New Roman"/>
          <w:color w:val="000000"/>
          <w:kern w:val="0"/>
          <w:sz w:val="20"/>
          <w:szCs w:val="20"/>
        </w:rPr>
        <w:t>CHMP4C Deficiency Represses Wnt/β-Catenin Signaling.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a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Representative</w:t>
      </w:r>
      <w:r>
        <w:rPr>
          <w:rFonts w:ascii="Times New Roman" w:eastAsia="仿宋" w:hAnsi="Times New Roman" w:cs="Times New Roman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sz w:val="20"/>
          <w:szCs w:val="20"/>
        </w:rPr>
        <w:t>immunofluorescence staining and quantification of fluorescence intensity of β-catenin in HUVECs after the si-Control or si-CHMP4C transfection under normoxic or hypoxic conditions. Immunofluorescence was performed using antibodies against β-catenin (red) and nucleus was stained by DAPI (blue). scale bar, 100μm. (n=3).</w:t>
      </w:r>
      <w:r w:rsidRPr="001F4FCF">
        <w:rPr>
          <w:rFonts w:ascii="Times New Roman" w:eastAsia="仿宋" w:hAnsi="Times New Roman" w:cs="Times New Roman" w:hint="eastAsia"/>
          <w:b/>
          <w:bCs/>
          <w:sz w:val="20"/>
          <w:szCs w:val="20"/>
        </w:rPr>
        <w:t>b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 xml:space="preserve">Representative Western blot images and quantification analysis of β-catenin expression </w:t>
      </w:r>
      <w:r w:rsidRPr="001F4FCF">
        <w:rPr>
          <w:rFonts w:ascii="Times New Roman" w:eastAsia="仿宋" w:hAnsi="Times New Roman" w:cs="Times New Roman"/>
          <w:sz w:val="20"/>
          <w:szCs w:val="20"/>
        </w:rPr>
        <w:t>in ischemic hindlimb tissue from KO or WT mice on day 14 after HLI(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>n=6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).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c</w:t>
      </w:r>
      <w:r w:rsidRPr="001F4FCF">
        <w:rPr>
          <w:rFonts w:ascii="Times New Roman" w:eastAsia="仿宋" w:hAnsi="Times New Roman" w:cs="Times New Roman" w:hint="eastAsia"/>
          <w:b/>
          <w:bCs/>
          <w:kern w:val="0"/>
          <w:sz w:val="20"/>
          <w:szCs w:val="20"/>
        </w:rPr>
        <w:t>,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d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Quantitative analysis of β-catenin and GSK3β mRNA levels in HUVECs after the si-Control or si-CHMP4C transfection under normoxic or hypoxic conditions (n=3). Data shown in the graphs represent mean ±SEM. Significant differences determined by One-way ANOVA. 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>*(p &lt; 0.05), **(p &lt; 0.01)</w:t>
      </w:r>
    </w:p>
    <w:p w14:paraId="3E15D870" w14:textId="491B3C4A" w:rsidR="00ED4E13" w:rsidRDefault="00ED4E13">
      <w:pPr>
        <w:rPr>
          <w:noProof/>
        </w:rPr>
      </w:pPr>
    </w:p>
    <w:p w14:paraId="45F92615" w14:textId="244ACF78" w:rsidR="00883611" w:rsidRDefault="00ED4E13">
      <w:r>
        <w:rPr>
          <w:noProof/>
        </w:rPr>
        <w:lastRenderedPageBreak/>
        <w:drawing>
          <wp:inline distT="0" distB="0" distL="0" distR="0" wp14:anchorId="0DAA7C39" wp14:editId="55FDD7D1">
            <wp:extent cx="5274310" cy="54940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F293B" w14:textId="77777777" w:rsidR="00ED4E13" w:rsidRPr="001F4FCF" w:rsidRDefault="00ED4E13" w:rsidP="00ED4E13">
      <w:pPr>
        <w:widowControl/>
        <w:shd w:val="clear" w:color="auto" w:fill="FFFFFF"/>
        <w:spacing w:line="360" w:lineRule="auto"/>
        <w:jc w:val="left"/>
        <w:rPr>
          <w:rFonts w:ascii="Times New Roman" w:eastAsia="仿宋" w:hAnsi="Times New Roman" w:cs="Times New Roman"/>
          <w:sz w:val="20"/>
          <w:szCs w:val="20"/>
        </w:rPr>
      </w:pPr>
      <w:r w:rsidRPr="001F4FCF">
        <w:rPr>
          <w:rFonts w:ascii="Times New Roman" w:eastAsia="仿宋" w:hAnsi="Times New Roman" w:cs="Times New Roman"/>
          <w:b/>
          <w:bCs/>
          <w:sz w:val="20"/>
          <w:szCs w:val="20"/>
        </w:rPr>
        <w:t xml:space="preserve">Fig. </w:t>
      </w:r>
      <w:r w:rsidRPr="001F4FCF">
        <w:rPr>
          <w:rFonts w:ascii="Times New Roman" w:hAnsi="Times New Roman" w:cs="Times New Roman"/>
          <w:b/>
          <w:bCs/>
          <w:sz w:val="20"/>
          <w:szCs w:val="20"/>
        </w:rPr>
        <w:t>S4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Verification of the Efficiency of siRNA or Plasmids Transfection.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a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Representative Western blot and quantitative analysis of PP2Ac expression. HUVECs were transfected with si-PP2Ac or si-Control for 72h. Western blots were performed using antibodies against PP2Ac.n=3.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b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Representative Western blot and quantitative analysis of FLAG expression. HEK293T cells were transfected with </w:t>
      </w:r>
      <w:r w:rsidRPr="001F4FCF">
        <w:rPr>
          <w:rFonts w:ascii="Times New Roman" w:eastAsia="仿宋" w:hAnsi="Times New Roman" w:cs="Times New Roman"/>
          <w:noProof/>
          <w:sz w:val="20"/>
          <w:szCs w:val="20"/>
        </w:rPr>
        <w:t>Flag-tagged CHMP4C plasmids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for 72h. Western blots were performed using antibodies against FLAG. n=3. 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c</w:t>
      </w:r>
      <w:r w:rsidRPr="001F4FCF">
        <w:rPr>
          <w:rFonts w:ascii="Times New Roman" w:eastAsia="仿宋" w:hAnsi="Times New Roman" w:cs="Times New Roman" w:hint="eastAsia"/>
          <w:b/>
          <w:bCs/>
          <w:kern w:val="0"/>
          <w:sz w:val="20"/>
          <w:szCs w:val="20"/>
        </w:rPr>
        <w:t>,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>d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 HEK293T cells were transfected with si-CHMP4C or si-Control. </w:t>
      </w:r>
      <w:r w:rsidRPr="001F4FCF">
        <w:rPr>
          <w:rFonts w:ascii="Times New Roman" w:hAnsi="Times New Roman" w:cs="Times New Roman"/>
          <w:sz w:val="20"/>
          <w:szCs w:val="20"/>
        </w:rPr>
        <w:t>The efficiency of small interfering RNAs (siRNA) -mediated knockdown of CHMP4C was assessed by both quantitative RT-PCR</w:t>
      </w:r>
      <w:r w:rsidRPr="001F4FCF">
        <w:rPr>
          <w:rFonts w:ascii="Times New Roman" w:eastAsia="仿宋" w:hAnsi="Times New Roman" w:cs="Times New Roman"/>
          <w:b/>
          <w:bCs/>
          <w:kern w:val="0"/>
          <w:sz w:val="20"/>
          <w:szCs w:val="20"/>
        </w:rPr>
        <w:t xml:space="preserve"> </w:t>
      </w:r>
      <w:r w:rsidRPr="001F4FCF">
        <w:rPr>
          <w:rFonts w:ascii="Times New Roman" w:hAnsi="Times New Roman" w:cs="Times New Roman"/>
          <w:sz w:val="20"/>
          <w:szCs w:val="20"/>
        </w:rPr>
        <w:t xml:space="preserve">and Western blots </w:t>
      </w:r>
      <w:r w:rsidRPr="001F4FCF">
        <w:rPr>
          <w:rFonts w:ascii="Times New Roman" w:eastAsia="仿宋" w:hAnsi="Times New Roman" w:cs="Times New Roman"/>
          <w:sz w:val="20"/>
          <w:szCs w:val="20"/>
        </w:rPr>
        <w:t xml:space="preserve">after 48-72h transfection. n=3. </w:t>
      </w:r>
      <w:r w:rsidRPr="001F4FCF">
        <w:rPr>
          <w:rFonts w:ascii="Times New Roman" w:eastAsia="仿宋" w:hAnsi="Times New Roman" w:cs="Times New Roman"/>
          <w:color w:val="000000"/>
          <w:kern w:val="24"/>
          <w:sz w:val="20"/>
          <w:szCs w:val="20"/>
        </w:rPr>
        <w:t>Data shown in the graphs represent mean ±SEM. Significant differences are presented as *(p &lt; 0.05), **(p &lt; 0.01) and determined by unpaired 2-tailed t test</w:t>
      </w:r>
    </w:p>
    <w:p w14:paraId="59172E7C" w14:textId="77777777" w:rsidR="00ED4E13" w:rsidRDefault="00ED4E13"/>
    <w:p w14:paraId="64338195" w14:textId="77777777" w:rsidR="001D4E74" w:rsidRDefault="001D4E74" w:rsidP="007C0B06">
      <w:pPr>
        <w:adjustRightInd w:val="0"/>
        <w:snapToGrid w:val="0"/>
        <w:spacing w:afterLines="50" w:after="156" w:line="276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1D0FE15" w14:textId="7D4F3F12" w:rsidR="007C0B06" w:rsidRPr="00A36650" w:rsidRDefault="007C0B06" w:rsidP="007C0B06">
      <w:pPr>
        <w:adjustRightInd w:val="0"/>
        <w:snapToGrid w:val="0"/>
        <w:spacing w:afterLines="50" w:after="156" w:line="276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66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Supplemental Tables</w:t>
      </w:r>
    </w:p>
    <w:p w14:paraId="39B04372" w14:textId="77777777" w:rsidR="007C0B06" w:rsidRPr="00A36650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eastAsia="楷体" w:hAnsi="Times New Roman" w:cs="Times New Roman"/>
          <w:b/>
          <w:color w:val="000000" w:themeColor="text1"/>
          <w:sz w:val="20"/>
          <w:szCs w:val="20"/>
        </w:rPr>
      </w:pPr>
      <w:r w:rsidRPr="00A3665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A36650">
        <w:rPr>
          <w:rFonts w:ascii="Times New Roman" w:hAnsi="Times New Roman" w:cs="Times New Roman"/>
          <w:b/>
          <w:bCs/>
          <w:sz w:val="20"/>
          <w:szCs w:val="20"/>
        </w:rPr>
        <w:t>. An</w:t>
      </w:r>
      <w:r w:rsidRPr="00A36650">
        <w:rPr>
          <w:rFonts w:ascii="Times New Roman" w:hAnsi="Times New Roman" w:cs="Times New Roman"/>
          <w:b/>
          <w:sz w:val="20"/>
          <w:szCs w:val="20"/>
        </w:rPr>
        <w:t>tibodies</w:t>
      </w:r>
    </w:p>
    <w:tbl>
      <w:tblPr>
        <w:tblStyle w:val="a7"/>
        <w:tblW w:w="7522" w:type="dxa"/>
        <w:tblInd w:w="0" w:type="dxa"/>
        <w:tblLook w:val="04A0" w:firstRow="1" w:lastRow="0" w:firstColumn="1" w:lastColumn="0" w:noHBand="0" w:noVBand="1"/>
      </w:tblPr>
      <w:tblGrid>
        <w:gridCol w:w="3823"/>
        <w:gridCol w:w="1551"/>
        <w:gridCol w:w="1070"/>
        <w:gridCol w:w="1078"/>
      </w:tblGrid>
      <w:tr w:rsidR="007C0B06" w:rsidRPr="00A36650" w14:paraId="455756A0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841C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 xml:space="preserve">Antibody specificity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F850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Manufacture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FE178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Species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996B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Dilution</w:t>
            </w:r>
          </w:p>
        </w:tc>
      </w:tr>
      <w:tr w:rsidR="007C0B06" w:rsidRPr="00A36650" w14:paraId="042EAB54" w14:textId="77777777" w:rsidTr="005C7DBF">
        <w:trPr>
          <w:trHeight w:val="280"/>
        </w:trPr>
        <w:tc>
          <w:tcPr>
            <w:tcW w:w="7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30CC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Primary antibodies for Western blot</w:t>
            </w:r>
          </w:p>
        </w:tc>
      </w:tr>
      <w:tr w:rsidR="007C0B06" w:rsidRPr="00A36650" w14:paraId="2913AEB6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F785B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Anti-Cyclin D1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8EF70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64DE4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6F221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1:1000</w:t>
            </w:r>
          </w:p>
        </w:tc>
      </w:tr>
      <w:tr w:rsidR="007C0B06" w:rsidRPr="00A36650" w14:paraId="46D4F9F1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243F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 CDK4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688B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7A5A1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9E077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1:2000</w:t>
            </w:r>
          </w:p>
        </w:tc>
      </w:tr>
      <w:tr w:rsidR="007C0B06" w:rsidRPr="00A36650" w14:paraId="6588D6F1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55BA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Anti-Cyclin A2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B06D7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23DD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B7C34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1:2000</w:t>
            </w:r>
          </w:p>
        </w:tc>
      </w:tr>
      <w:tr w:rsidR="007C0B06" w:rsidRPr="00A36650" w14:paraId="1B2507C8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AC5B9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Anti-CDK6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032CF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9F88F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132C2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1:2000</w:t>
            </w:r>
          </w:p>
        </w:tc>
      </w:tr>
      <w:tr w:rsidR="007C0B06" w:rsidRPr="00A36650" w14:paraId="07EAD00A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84C2F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 xml:space="preserve">Anti-VEGF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FA0A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Santa Cruz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42BED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5C81D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</w:t>
            </w:r>
          </w:p>
        </w:tc>
      </w:tr>
      <w:tr w:rsidR="007C0B06" w:rsidRPr="00A36650" w14:paraId="70468ECA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BB86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Anti-Hif-1a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DCD5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Proteintech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B437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91E2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1:2000</w:t>
            </w:r>
          </w:p>
        </w:tc>
      </w:tr>
      <w:tr w:rsidR="007C0B06" w:rsidRPr="00A36650" w14:paraId="33DE51A5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0C64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Anti-CHMP4C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7FF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Thermo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E1A91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E25D6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</w:t>
            </w:r>
          </w:p>
        </w:tc>
      </w:tr>
      <w:tr w:rsidR="007C0B06" w:rsidRPr="00A36650" w14:paraId="146F58A6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EE4A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Anti-CHMP4C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7DAD3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2B4FA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5E356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bookmarkStart w:id="0" w:name="OLE_LINK1"/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</w:t>
            </w:r>
            <w:bookmarkEnd w:id="0"/>
          </w:p>
        </w:tc>
      </w:tr>
      <w:tr w:rsidR="007C0B06" w:rsidRPr="00A36650" w14:paraId="3767DA08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89C45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Anti-Wnt3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FACE0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Proteintech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7F4DA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92331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</w:t>
            </w:r>
          </w:p>
        </w:tc>
      </w:tr>
      <w:tr w:rsidR="007C0B06" w:rsidRPr="00A36650" w14:paraId="14F9CE14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4267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Anti-β-Catenin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4A0F6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FCF45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F2BA2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1:1000</w:t>
            </w:r>
          </w:p>
        </w:tc>
      </w:tr>
      <w:tr w:rsidR="007C0B06" w:rsidRPr="00A36650" w14:paraId="395895E8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63A224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Anti-Phospho-β-Catenin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  <w:vertAlign w:val="superscript"/>
              </w:rPr>
              <w:t>ser33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026DA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Proteintech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F68F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B8C0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1:5000</w:t>
            </w:r>
          </w:p>
        </w:tc>
      </w:tr>
      <w:tr w:rsidR="007C0B06" w:rsidRPr="00A36650" w14:paraId="46A2AE9D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BAE30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Anti-GSK3β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372A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03E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66162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1:5000</w:t>
            </w:r>
          </w:p>
        </w:tc>
      </w:tr>
      <w:tr w:rsidR="007C0B06" w:rsidRPr="00A36650" w14:paraId="6E8F8B5E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197D9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Anti-Phospho-GSK3β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  <w:vertAlign w:val="superscript"/>
              </w:rPr>
              <w:t>Ser9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B3F5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Proteintech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AC354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4409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1:1000</w:t>
            </w:r>
          </w:p>
        </w:tc>
      </w:tr>
      <w:tr w:rsidR="007C0B06" w:rsidRPr="00A36650" w14:paraId="4365722D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2882B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Anti-Caspase 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E8633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F55A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BCB6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1:1000</w:t>
            </w:r>
          </w:p>
        </w:tc>
      </w:tr>
      <w:tr w:rsidR="007C0B06" w:rsidRPr="00A36650" w14:paraId="4C368434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9FCF2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Anti-Caspase 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9862A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CC036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6D859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1:2000</w:t>
            </w:r>
          </w:p>
        </w:tc>
      </w:tr>
      <w:tr w:rsidR="007C0B06" w:rsidRPr="00A36650" w14:paraId="49A082A6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AAFBB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Anti-Bcl2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487E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E8323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97D81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1:1000</w:t>
            </w:r>
          </w:p>
        </w:tc>
      </w:tr>
      <w:tr w:rsidR="007C0B06" w:rsidRPr="00A36650" w14:paraId="4E8925EF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0EA6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Anti-Bax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D51E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Proteintech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CC924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D2DF7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1:5000</w:t>
            </w:r>
          </w:p>
        </w:tc>
      </w:tr>
      <w:tr w:rsidR="007C0B06" w:rsidRPr="00A36650" w14:paraId="254B16D5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2D6B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Anti-DYKDDDDK Ta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g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85BC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5CF84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6B5D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1:1000</w:t>
            </w:r>
          </w:p>
        </w:tc>
      </w:tr>
      <w:tr w:rsidR="007C0B06" w:rsidRPr="00A36650" w14:paraId="699097A5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7AA7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Anti-PP2A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c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477B2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Proteintech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0ABEC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068C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</w:t>
            </w:r>
          </w:p>
        </w:tc>
      </w:tr>
      <w:tr w:rsidR="007C0B06" w:rsidRPr="00A36650" w14:paraId="3A1ABC07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690B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Anti-β-tubulin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AE5B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Proteintech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C9074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E713A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 1:20000</w:t>
            </w:r>
          </w:p>
        </w:tc>
      </w:tr>
      <w:tr w:rsidR="007C0B06" w:rsidRPr="00A36650" w14:paraId="701283FC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C190F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 xml:space="preserve">Histone H3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A16F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0A6C7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AE2FC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500</w:t>
            </w:r>
          </w:p>
        </w:tc>
      </w:tr>
      <w:tr w:rsidR="007C0B06" w:rsidRPr="00A36650" w14:paraId="6717DF9B" w14:textId="77777777" w:rsidTr="005C7DBF">
        <w:trPr>
          <w:trHeight w:val="280"/>
        </w:trPr>
        <w:tc>
          <w:tcPr>
            <w:tcW w:w="7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E3B5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Secondary antibodies for Western blot</w:t>
            </w:r>
          </w:p>
        </w:tc>
      </w:tr>
      <w:tr w:rsidR="007C0B06" w:rsidRPr="00A36650" w14:paraId="3A8F6447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3D70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Anti-Rabbit IgG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3BC64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Biotechwel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F25D7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Goat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76F5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1:5000</w:t>
            </w:r>
          </w:p>
        </w:tc>
      </w:tr>
      <w:tr w:rsidR="007C0B06" w:rsidRPr="00A36650" w14:paraId="3809592B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6D861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Anti-Mouse IgG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7B9E2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Biotechwel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2F93B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Goat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01604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1:5000</w:t>
            </w:r>
          </w:p>
        </w:tc>
      </w:tr>
      <w:tr w:rsidR="007C0B06" w:rsidRPr="00A36650" w14:paraId="1746AEF8" w14:textId="77777777" w:rsidTr="005C7DBF">
        <w:trPr>
          <w:trHeight w:val="280"/>
        </w:trPr>
        <w:tc>
          <w:tcPr>
            <w:tcW w:w="7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E858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Primary Antibodies for Immunofluorescence</w:t>
            </w:r>
          </w:p>
        </w:tc>
      </w:tr>
      <w:tr w:rsidR="007C0B06" w:rsidRPr="00A36650" w14:paraId="1B751C52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328C7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Anti-CD31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0151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6C391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956D6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</w:t>
            </w:r>
          </w:p>
        </w:tc>
      </w:tr>
      <w:tr w:rsidR="007C0B06" w:rsidRPr="00A36650" w14:paraId="5CEE9D81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C41B0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Anti-α-SMA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0FD38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EFF9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Rabbit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14C09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1:500</w:t>
            </w:r>
          </w:p>
        </w:tc>
      </w:tr>
      <w:tr w:rsidR="007C0B06" w:rsidRPr="00A36650" w14:paraId="6F213DDC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D4C75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Anti-CHMP4C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B023E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Thermo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1C0EB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2BA49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1:100</w:t>
            </w:r>
          </w:p>
        </w:tc>
      </w:tr>
      <w:tr w:rsidR="007C0B06" w:rsidRPr="00A36650" w14:paraId="3B89D581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F1BBB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Anti-CHMP4C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7BA9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Abcam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EDF2B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Mouse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44F0F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1:100</w:t>
            </w:r>
          </w:p>
        </w:tc>
      </w:tr>
      <w:tr w:rsidR="007C0B06" w:rsidRPr="00A36650" w14:paraId="1B629302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094A6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Anti-β-Catenin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7587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091F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D577F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1:100</w:t>
            </w:r>
          </w:p>
        </w:tc>
      </w:tr>
      <w:tr w:rsidR="007C0B06" w:rsidRPr="00A36650" w14:paraId="234EEE51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E6E8C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Anti-R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ab</w:t>
            </w: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3BAE3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581F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Rabbit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8937D" w14:textId="77777777" w:rsidR="007C0B06" w:rsidRPr="00A36650" w:rsidRDefault="007C0B06" w:rsidP="005C7DBF">
            <w:pPr>
              <w:widowControl/>
              <w:spacing w:after="0" w:line="240" w:lineRule="auto"/>
              <w:jc w:val="left"/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1:100</w:t>
            </w:r>
          </w:p>
        </w:tc>
      </w:tr>
      <w:tr w:rsidR="007C0B06" w:rsidRPr="00A36650" w14:paraId="33AAEB76" w14:textId="77777777" w:rsidTr="005C7DBF">
        <w:trPr>
          <w:trHeight w:val="280"/>
        </w:trPr>
        <w:tc>
          <w:tcPr>
            <w:tcW w:w="7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94CFA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Secondary antibodies for Immunofluorescence</w:t>
            </w:r>
          </w:p>
        </w:tc>
      </w:tr>
      <w:tr w:rsidR="007C0B06" w:rsidRPr="00A36650" w14:paraId="75DEFAF5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7E32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Anti-mouse IgG (Alexa Fluor 594)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18451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DDFA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Goat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A0DC4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1:500</w:t>
            </w:r>
          </w:p>
        </w:tc>
      </w:tr>
      <w:tr w:rsidR="007C0B06" w:rsidRPr="00A36650" w14:paraId="3D1335FF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E726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Anti-mouse IgG (Alexa Fluor 488)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8AF5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A899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Goat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D7DE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1:500</w:t>
            </w:r>
          </w:p>
        </w:tc>
      </w:tr>
      <w:tr w:rsidR="007C0B06" w:rsidRPr="00A36650" w14:paraId="014FE0D5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B4AE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Anti-rab</w:t>
            </w: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  <w:lang w:eastAsia="zh-CN"/>
              </w:rPr>
              <w:t>b</w:t>
            </w: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it IgG (Alexa Fluor 594)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49260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0314A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Goat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F9124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1:500</w:t>
            </w:r>
          </w:p>
        </w:tc>
      </w:tr>
      <w:tr w:rsidR="007C0B06" w:rsidRPr="00A36650" w14:paraId="33D76077" w14:textId="77777777" w:rsidTr="005C7DBF">
        <w:trPr>
          <w:trHeight w:val="2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0FB2E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Anti-rab</w:t>
            </w: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  <w:lang w:eastAsia="zh-CN"/>
              </w:rPr>
              <w:t>b</w:t>
            </w: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it IgG (Alexa Fluor 488)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10F9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CST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F1CC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Goat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07FE7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1:500</w:t>
            </w:r>
          </w:p>
        </w:tc>
      </w:tr>
    </w:tbl>
    <w:p w14:paraId="689C7AC4" w14:textId="77777777" w:rsidR="007C0B06" w:rsidRPr="00A36650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561E9143" w14:textId="77777777" w:rsidR="007C0B06" w:rsidRPr="00A36650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DB78BEE" w14:textId="77777777" w:rsidR="007C0B06" w:rsidRPr="00A36650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5802C70" w14:textId="77777777" w:rsidR="007C0B06" w:rsidRPr="00A36650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eastAsia="楷体" w:hAnsi="Times New Roman" w:cs="Times New Roman"/>
          <w:b/>
          <w:color w:val="000000" w:themeColor="text1"/>
          <w:sz w:val="20"/>
          <w:szCs w:val="20"/>
        </w:rPr>
      </w:pPr>
      <w:r w:rsidRPr="00A3665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S2</w:t>
      </w:r>
      <w:r w:rsidRPr="00A36650">
        <w:rPr>
          <w:rFonts w:ascii="Times New Roman" w:hAnsi="Times New Roman" w:cs="Times New Roman"/>
          <w:b/>
          <w:sz w:val="20"/>
          <w:szCs w:val="20"/>
        </w:rPr>
        <w:t xml:space="preserve">. Primers for Real-time PCR Analysis </w:t>
      </w:r>
    </w:p>
    <w:tbl>
      <w:tblPr>
        <w:tblStyle w:val="a7"/>
        <w:tblW w:w="8296" w:type="dxa"/>
        <w:tblInd w:w="0" w:type="dxa"/>
        <w:tblLook w:val="04A0" w:firstRow="1" w:lastRow="0" w:firstColumn="1" w:lastColumn="0" w:noHBand="0" w:noVBand="1"/>
      </w:tblPr>
      <w:tblGrid>
        <w:gridCol w:w="1396"/>
        <w:gridCol w:w="1070"/>
        <w:gridCol w:w="402"/>
        <w:gridCol w:w="5428"/>
      </w:tblGrid>
      <w:tr w:rsidR="007C0B06" w:rsidRPr="00A36650" w14:paraId="4E38D924" w14:textId="77777777" w:rsidTr="005C7DBF">
        <w:trPr>
          <w:trHeight w:val="28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58BA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Gene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B134E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Species</w:t>
            </w:r>
          </w:p>
        </w:tc>
        <w:tc>
          <w:tcPr>
            <w:tcW w:w="5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0736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bCs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bCs/>
                <w:color w:val="000000" w:themeColor="text1"/>
              </w:rPr>
              <w:t>Sequence 5'-3'</w:t>
            </w:r>
          </w:p>
        </w:tc>
      </w:tr>
      <w:tr w:rsidR="007C0B06" w:rsidRPr="00A36650" w14:paraId="5591DDED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F0AE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CHMP4C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2FF8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30CA8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5EA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等线" w:hAnsi="Times New Roman" w:cs="Times New Roman"/>
                <w:color w:val="000000"/>
              </w:rPr>
              <w:t>TGCGAATGACGTGTATCCCT</w:t>
            </w:r>
          </w:p>
        </w:tc>
      </w:tr>
      <w:tr w:rsidR="007C0B06" w:rsidRPr="00A36650" w14:paraId="1836B73F" w14:textId="77777777" w:rsidTr="005C7DBF">
        <w:trPr>
          <w:trHeight w:val="285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A716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D699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6A318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9EC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等线" w:hAnsi="Times New Roman" w:cs="Times New Roman"/>
                <w:color w:val="000000"/>
              </w:rPr>
              <w:t>TCACGCAGTTCCCTAAGTGG</w:t>
            </w:r>
          </w:p>
        </w:tc>
      </w:tr>
      <w:tr w:rsidR="007C0B06" w:rsidRPr="00A36650" w14:paraId="2239B0F9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0B0E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color w:val="000000"/>
              </w:rPr>
              <w:t>CHMP4C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F263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color w:val="000000"/>
              </w:rPr>
              <w:t>Mouse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9204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color w:val="000000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4FDE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color w:val="000000"/>
              </w:rPr>
              <w:t>TTCATGACAACATGGACCTCA</w:t>
            </w:r>
          </w:p>
        </w:tc>
      </w:tr>
      <w:tr w:rsidR="007C0B06" w:rsidRPr="00A36650" w14:paraId="65534454" w14:textId="77777777" w:rsidTr="005C7DBF">
        <w:trPr>
          <w:trHeight w:val="285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F23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CC7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F030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color w:val="000000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829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等线" w:hAnsi="Times New Roman" w:cs="Times New Roman"/>
                <w:color w:val="000000"/>
              </w:rPr>
            </w:pPr>
            <w:r w:rsidRPr="00A36650">
              <w:rPr>
                <w:rFonts w:ascii="Times New Roman" w:eastAsia="等线" w:hAnsi="Times New Roman" w:cs="Times New Roman"/>
                <w:color w:val="000000"/>
              </w:rPr>
              <w:t>GAGGACGGCACATTTGGAAG</w:t>
            </w:r>
          </w:p>
        </w:tc>
      </w:tr>
      <w:tr w:rsidR="007C0B06" w:rsidRPr="00A36650" w14:paraId="105F1072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14A6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等线" w:hAnsi="Times New Roman" w:cs="Times New Roman"/>
                <w:bCs/>
                <w:color w:val="000000"/>
              </w:rPr>
              <w:t>β-Catenin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0C70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067C7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306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AAAGCGGCTGTTAGTCACTGG</w:t>
            </w:r>
          </w:p>
        </w:tc>
      </w:tr>
      <w:tr w:rsidR="007C0B06" w:rsidRPr="00A36650" w14:paraId="52E81AE5" w14:textId="77777777" w:rsidTr="005C7DBF">
        <w:trPr>
          <w:trHeight w:val="285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AE05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D007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F910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B13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CGAGTCATTGCATACTGTCCAT</w:t>
            </w:r>
          </w:p>
        </w:tc>
      </w:tr>
      <w:tr w:rsidR="007C0B06" w:rsidRPr="00A36650" w14:paraId="1F099A26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CA3B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GSK3</w:t>
            </w: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β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0E211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D906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6ECE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GGCAGCATGAAAGTTAGCAGA</w:t>
            </w:r>
          </w:p>
        </w:tc>
      </w:tr>
      <w:tr w:rsidR="007C0B06" w:rsidRPr="00A36650" w14:paraId="5EBC1ACC" w14:textId="77777777" w:rsidTr="005C7DBF">
        <w:trPr>
          <w:trHeight w:val="285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57F4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15AB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DF56D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01D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GGCGACCAGTTCTCCTGAATC</w:t>
            </w:r>
          </w:p>
        </w:tc>
      </w:tr>
      <w:tr w:rsidR="007C0B06" w:rsidRPr="00A36650" w14:paraId="11B9B6E5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CFCD1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CyclinD1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BCFA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AA2C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3CA1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GCTGCGAAGTGGAAACCATC</w:t>
            </w:r>
          </w:p>
        </w:tc>
      </w:tr>
      <w:tr w:rsidR="007C0B06" w:rsidRPr="00A36650" w14:paraId="12CC6A0C" w14:textId="77777777" w:rsidTr="005C7DBF">
        <w:trPr>
          <w:trHeight w:val="285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30D5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135A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3317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B74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CCTCCTTCTGCACACATTTGAA</w:t>
            </w:r>
          </w:p>
        </w:tc>
      </w:tr>
      <w:tr w:rsidR="007C0B06" w:rsidRPr="00A36650" w14:paraId="3BA5C006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70D06A1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MYC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9C4382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74E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381C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GGCTCCTGGCAAAAGGTCA</w:t>
            </w:r>
          </w:p>
        </w:tc>
      </w:tr>
      <w:tr w:rsidR="007C0B06" w:rsidRPr="00A36650" w14:paraId="2A346899" w14:textId="77777777" w:rsidTr="005C7DBF">
        <w:trPr>
          <w:trHeight w:val="285"/>
        </w:trPr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48A2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42007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D990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EF1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CTGCGTAGTTGTGCTGATGT</w:t>
            </w:r>
          </w:p>
        </w:tc>
      </w:tr>
      <w:tr w:rsidR="007C0B06" w:rsidRPr="00A36650" w14:paraId="23F3A34D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79D6E01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MYCN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D91ED9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4696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AE47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ACCCGGACGAAGATGACTTCT</w:t>
            </w:r>
          </w:p>
        </w:tc>
      </w:tr>
      <w:tr w:rsidR="007C0B06" w:rsidRPr="00A36650" w14:paraId="30EB4061" w14:textId="77777777" w:rsidTr="005C7DBF">
        <w:trPr>
          <w:trHeight w:val="285"/>
        </w:trPr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C7BB7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304E8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00190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8BD8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CAGCTCGTTCTCAAGCAGCAT</w:t>
            </w:r>
          </w:p>
        </w:tc>
      </w:tr>
      <w:tr w:rsidR="007C0B06" w:rsidRPr="00A36650" w14:paraId="0390F2F2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C11916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JUN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903A67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5BD61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1B2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TCCAAGTGCCGAAAAAGGAAG</w:t>
            </w:r>
          </w:p>
        </w:tc>
      </w:tr>
      <w:tr w:rsidR="007C0B06" w:rsidRPr="00A36650" w14:paraId="7010BF22" w14:textId="77777777" w:rsidTr="005C7DBF">
        <w:trPr>
          <w:trHeight w:val="285"/>
        </w:trPr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4F09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F10C0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504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E3B9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CGAGTTCTGAGCTTTCAAGGT</w:t>
            </w:r>
          </w:p>
        </w:tc>
      </w:tr>
      <w:tr w:rsidR="007C0B06" w:rsidRPr="00A36650" w14:paraId="7558F414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16CCB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GADPH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781E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Mouse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EA8A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B15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GGTTGTCTCCTGCGACTTCA</w:t>
            </w:r>
          </w:p>
        </w:tc>
      </w:tr>
      <w:tr w:rsidR="007C0B06" w:rsidRPr="00A36650" w14:paraId="7F9FA55A" w14:textId="77777777" w:rsidTr="005C7DBF">
        <w:trPr>
          <w:trHeight w:val="285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A56A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C0FB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E1F31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9BFA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GGTGGTCCAGGGTTTCTTACTC</w:t>
            </w:r>
          </w:p>
        </w:tc>
      </w:tr>
      <w:tr w:rsidR="007C0B06" w:rsidRPr="00A36650" w14:paraId="30355DC2" w14:textId="77777777" w:rsidTr="005C7DBF">
        <w:trPr>
          <w:trHeight w:val="285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75E3D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GADPH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71D6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FF10E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6A80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>GGAGCGAGATCCCTCCAAAAT</w:t>
            </w:r>
          </w:p>
        </w:tc>
      </w:tr>
      <w:tr w:rsidR="007C0B06" w:rsidRPr="00A36650" w14:paraId="633CF146" w14:textId="77777777" w:rsidTr="005C7DBF">
        <w:trPr>
          <w:trHeight w:val="213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AA3B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54BD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CBACE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2E6D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  <w:color w:val="000000"/>
              </w:rPr>
              <w:t xml:space="preserve">GGCTGTTGTCATACTTCTCATGG </w:t>
            </w:r>
          </w:p>
        </w:tc>
      </w:tr>
    </w:tbl>
    <w:p w14:paraId="3400F6ED" w14:textId="77777777" w:rsidR="007C0B06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40DBC8A" w14:textId="77777777" w:rsidR="007C0B06" w:rsidRPr="00A36650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3665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Pr="00A36650">
        <w:rPr>
          <w:rFonts w:ascii="Times New Roman" w:hAnsi="Times New Roman" w:cs="Times New Roman"/>
          <w:b/>
          <w:bCs/>
          <w:sz w:val="20"/>
          <w:szCs w:val="20"/>
        </w:rPr>
        <w:t>. Primers for genotyping of CHMP4C-/- mice</w:t>
      </w:r>
    </w:p>
    <w:tbl>
      <w:tblPr>
        <w:tblStyle w:val="a7"/>
        <w:tblW w:w="8320" w:type="dxa"/>
        <w:tblInd w:w="0" w:type="dxa"/>
        <w:tblLook w:val="04A0" w:firstRow="1" w:lastRow="0" w:firstColumn="1" w:lastColumn="0" w:noHBand="0" w:noVBand="1"/>
      </w:tblPr>
      <w:tblGrid>
        <w:gridCol w:w="1838"/>
        <w:gridCol w:w="390"/>
        <w:gridCol w:w="6092"/>
      </w:tblGrid>
      <w:tr w:rsidR="007C0B06" w:rsidRPr="00A36650" w14:paraId="0677E8EA" w14:textId="77777777" w:rsidTr="005C7DBF">
        <w:trPr>
          <w:trHeight w:val="2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6B6D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G</w:t>
            </w: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eno</w:t>
            </w: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types</w:t>
            </w:r>
          </w:p>
        </w:tc>
        <w:tc>
          <w:tcPr>
            <w:tcW w:w="6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09B70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Sequence 5'-3'</w:t>
            </w:r>
          </w:p>
        </w:tc>
      </w:tr>
      <w:tr w:rsidR="007C0B06" w:rsidRPr="00A36650" w14:paraId="4C8D0F7A" w14:textId="77777777" w:rsidTr="005C7DBF">
        <w:trPr>
          <w:trHeight w:val="172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F089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CHMP4C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9497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F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63E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ATGTTTTGGTATGCCTGTTTTATT</w:t>
            </w:r>
          </w:p>
        </w:tc>
      </w:tr>
      <w:tr w:rsidR="007C0B06" w:rsidRPr="00A36650" w14:paraId="12775794" w14:textId="77777777" w:rsidTr="005C7DBF">
        <w:trPr>
          <w:trHeight w:val="28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A4BE" w14:textId="77777777" w:rsidR="007C0B06" w:rsidRPr="00A36650" w:rsidRDefault="007C0B06" w:rsidP="005C7DBF">
            <w:pPr>
              <w:widowControl/>
              <w:spacing w:after="0"/>
              <w:jc w:val="left"/>
              <w:rPr>
                <w:rFonts w:ascii="Times New Roman" w:eastAsia="楷体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7FCA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R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F854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CTGCCCTCCTGGAAGATGCTA</w:t>
            </w:r>
          </w:p>
        </w:tc>
      </w:tr>
    </w:tbl>
    <w:p w14:paraId="076790ED" w14:textId="77777777" w:rsidR="007C0B06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B2F8481" w14:textId="77777777" w:rsidR="007C0B06" w:rsidRPr="00A36650" w:rsidRDefault="007C0B06" w:rsidP="007C0B06">
      <w:pPr>
        <w:adjustRightInd w:val="0"/>
        <w:snapToGrid w:val="0"/>
        <w:spacing w:afterLines="50" w:after="156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3665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S4</w:t>
      </w:r>
      <w:r w:rsidRPr="00A36650">
        <w:rPr>
          <w:rFonts w:ascii="Times New Roman" w:hAnsi="Times New Roman" w:cs="Times New Roman"/>
          <w:b/>
          <w:bCs/>
          <w:sz w:val="20"/>
          <w:szCs w:val="20"/>
        </w:rPr>
        <w:t xml:space="preserve">. List of the Sequences of siRNAs </w:t>
      </w:r>
    </w:p>
    <w:tbl>
      <w:tblPr>
        <w:tblStyle w:val="a7"/>
        <w:tblW w:w="8296" w:type="dxa"/>
        <w:tblInd w:w="0" w:type="dxa"/>
        <w:tblLook w:val="04A0" w:firstRow="1" w:lastRow="0" w:firstColumn="1" w:lastColumn="0" w:noHBand="0" w:noVBand="1"/>
      </w:tblPr>
      <w:tblGrid>
        <w:gridCol w:w="2222"/>
        <w:gridCol w:w="1069"/>
        <w:gridCol w:w="5005"/>
      </w:tblGrid>
      <w:tr w:rsidR="007C0B06" w:rsidRPr="00A36650" w14:paraId="75CBA494" w14:textId="77777777" w:rsidTr="005C7DBF">
        <w:trPr>
          <w:trHeight w:val="28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B0960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Gene Symbol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390C7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Species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5E128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Sequence</w:t>
            </w:r>
          </w:p>
        </w:tc>
      </w:tr>
      <w:tr w:rsidR="007C0B06" w:rsidRPr="00A36650" w14:paraId="2E6C4C76" w14:textId="77777777" w:rsidTr="005C7DBF">
        <w:trPr>
          <w:trHeight w:val="280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075B51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Si</w:t>
            </w: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-</w:t>
            </w: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CHMP4C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EB0AF1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AB4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</w:rPr>
              <w:t>CCAUUGAGUUCCAGAGAGATT</w:t>
            </w:r>
          </w:p>
        </w:tc>
      </w:tr>
      <w:tr w:rsidR="007C0B06" w:rsidRPr="00A36650" w14:paraId="1B013022" w14:textId="77777777" w:rsidTr="005C7DBF">
        <w:trPr>
          <w:trHeight w:val="280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E0EE8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E8B10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9A1CF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hAnsi="Times New Roman" w:cs="Times New Roman"/>
              </w:rPr>
              <w:t>UCUCUCUGGAACUCAAUGGTT</w:t>
            </w:r>
          </w:p>
        </w:tc>
      </w:tr>
      <w:tr w:rsidR="007C0B06" w:rsidRPr="00A36650" w14:paraId="762FE225" w14:textId="77777777" w:rsidTr="005C7DBF">
        <w:trPr>
          <w:trHeight w:val="280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7A04918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Si-CHMP4C</w:t>
            </w:r>
          </w:p>
          <w:p w14:paraId="7B20DA4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(HEK293T)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637D20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F8E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宋体" w:hAnsi="Times New Roman" w:cs="Times New Roman"/>
              </w:rPr>
              <w:t>CUCACUCAGAUUGAUGGCACATT</w:t>
            </w:r>
          </w:p>
        </w:tc>
      </w:tr>
      <w:tr w:rsidR="007C0B06" w:rsidRPr="00A36650" w14:paraId="2199E203" w14:textId="77777777" w:rsidTr="005C7DBF">
        <w:trPr>
          <w:trHeight w:val="280"/>
        </w:trPr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03A2CC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89419A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9473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宋体" w:hAnsi="Times New Roman" w:cs="Times New Roman"/>
              </w:rPr>
              <w:t>UGUGCCAUCAAUCUGAGUGAGTT</w:t>
            </w:r>
          </w:p>
        </w:tc>
      </w:tr>
      <w:tr w:rsidR="007C0B06" w:rsidRPr="00A36650" w14:paraId="2E9BC405" w14:textId="77777777" w:rsidTr="005C7DBF">
        <w:trPr>
          <w:trHeight w:val="280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7804596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</w:rPr>
              <w:t>Si-</w:t>
            </w: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PP2Ac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EFA63AE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</w:pPr>
            <w:r w:rsidRPr="00A36650"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  <w:t>Human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0265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宋体" w:hAnsi="Times New Roman" w:cs="Times New Roman"/>
              </w:rPr>
            </w:pPr>
            <w:r w:rsidRPr="00A36650">
              <w:rPr>
                <w:rFonts w:ascii="Times New Roman" w:eastAsia="宋体" w:hAnsi="Times New Roman" w:cs="Times New Roman"/>
              </w:rPr>
              <w:t>GGAUAGCAGCAAACAAUCAUUTT</w:t>
            </w:r>
          </w:p>
        </w:tc>
      </w:tr>
      <w:tr w:rsidR="007C0B06" w:rsidRPr="00A36650" w14:paraId="51FC7A26" w14:textId="77777777" w:rsidTr="005C7DBF">
        <w:trPr>
          <w:trHeight w:val="86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BB9CD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3B9F9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楷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270C2" w14:textId="77777777" w:rsidR="007C0B06" w:rsidRPr="00A36650" w:rsidRDefault="007C0B06" w:rsidP="005C7DBF">
            <w:pPr>
              <w:adjustRightInd w:val="0"/>
              <w:snapToGrid w:val="0"/>
              <w:spacing w:after="0" w:line="276" w:lineRule="auto"/>
              <w:rPr>
                <w:rFonts w:ascii="Times New Roman" w:eastAsia="宋体" w:hAnsi="Times New Roman" w:cs="Times New Roman"/>
              </w:rPr>
            </w:pPr>
            <w:r w:rsidRPr="00A36650">
              <w:rPr>
                <w:rFonts w:ascii="Times New Roman" w:eastAsia="宋体" w:hAnsi="Times New Roman" w:cs="Times New Roman"/>
              </w:rPr>
              <w:t>AAUGAUUGUUUGCUGCUAUCCTT</w:t>
            </w:r>
          </w:p>
        </w:tc>
      </w:tr>
    </w:tbl>
    <w:p w14:paraId="5DE6DC12" w14:textId="77777777" w:rsidR="007C0B06" w:rsidRPr="00A36650" w:rsidRDefault="007C0B06" w:rsidP="007C0B06">
      <w:pPr>
        <w:tabs>
          <w:tab w:val="left" w:pos="7540"/>
        </w:tabs>
        <w:rPr>
          <w:rFonts w:ascii="Times New Roman" w:eastAsia="楷体" w:hAnsi="Times New Roman" w:cs="Times New Roman"/>
          <w:color w:val="000000" w:themeColor="text1"/>
          <w:kern w:val="0"/>
          <w:sz w:val="20"/>
          <w:szCs w:val="20"/>
        </w:rPr>
      </w:pPr>
    </w:p>
    <w:p w14:paraId="54ED61E2" w14:textId="77777777" w:rsidR="007C0B06" w:rsidRPr="007C0B06" w:rsidRDefault="007C0B06"/>
    <w:sectPr w:rsidR="007C0B06" w:rsidRPr="007C0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1A806" w14:textId="77777777" w:rsidR="004860B8" w:rsidRDefault="004860B8" w:rsidP="00ED4E13">
      <w:r>
        <w:separator/>
      </w:r>
    </w:p>
  </w:endnote>
  <w:endnote w:type="continuationSeparator" w:id="0">
    <w:p w14:paraId="060CB2D3" w14:textId="77777777" w:rsidR="004860B8" w:rsidRDefault="004860B8" w:rsidP="00ED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A42D4" w14:textId="77777777" w:rsidR="004860B8" w:rsidRDefault="004860B8" w:rsidP="00ED4E13">
      <w:r>
        <w:separator/>
      </w:r>
    </w:p>
  </w:footnote>
  <w:footnote w:type="continuationSeparator" w:id="0">
    <w:p w14:paraId="7B67CBB5" w14:textId="77777777" w:rsidR="004860B8" w:rsidRDefault="004860B8" w:rsidP="00ED4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44"/>
    <w:rsid w:val="00054606"/>
    <w:rsid w:val="00064E3B"/>
    <w:rsid w:val="00077CD6"/>
    <w:rsid w:val="001D4E74"/>
    <w:rsid w:val="00360A44"/>
    <w:rsid w:val="004860B8"/>
    <w:rsid w:val="007C0B06"/>
    <w:rsid w:val="008333AF"/>
    <w:rsid w:val="00883611"/>
    <w:rsid w:val="00A21940"/>
    <w:rsid w:val="00ED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0849A"/>
  <w15:chartTrackingRefBased/>
  <w15:docId w15:val="{5B27BE84-52C1-4A10-8CCC-CC24C72A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4E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4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4E13"/>
    <w:rPr>
      <w:sz w:val="18"/>
      <w:szCs w:val="18"/>
    </w:rPr>
  </w:style>
  <w:style w:type="table" w:styleId="a7">
    <w:name w:val="Table Grid"/>
    <w:basedOn w:val="a1"/>
    <w:uiPriority w:val="39"/>
    <w:rsid w:val="007C0B06"/>
    <w:pPr>
      <w:spacing w:after="160" w:line="256" w:lineRule="auto"/>
    </w:pPr>
    <w:rPr>
      <w:rFonts w:eastAsia="Times New Roman"/>
      <w:kern w:val="0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雯</dc:creator>
  <cp:keywords/>
  <dc:description/>
  <cp:lastModifiedBy>刘 雯</cp:lastModifiedBy>
  <cp:revision>6</cp:revision>
  <dcterms:created xsi:type="dcterms:W3CDTF">2023-04-19T13:02:00Z</dcterms:created>
  <dcterms:modified xsi:type="dcterms:W3CDTF">2023-04-21T06:10:00Z</dcterms:modified>
</cp:coreProperties>
</file>