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4F599" w14:textId="77777777" w:rsidR="00DD28EE" w:rsidRPr="009F2798" w:rsidRDefault="00DD28EE" w:rsidP="00DD28EE">
      <w:pPr>
        <w:rPr>
          <w:b/>
          <w:color w:val="000000"/>
          <w:sz w:val="24"/>
          <w:szCs w:val="24"/>
        </w:rPr>
      </w:pPr>
      <w:r w:rsidRPr="009F2798">
        <w:rPr>
          <w:noProof/>
        </w:rPr>
        <w:drawing>
          <wp:inline distT="0" distB="0" distL="0" distR="0" wp14:anchorId="3A5CB98B" wp14:editId="1246E8BC">
            <wp:extent cx="5733415" cy="2870200"/>
            <wp:effectExtent l="0" t="0" r="0" b="0"/>
            <wp:docPr id="1" name="image1.png" descr="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Map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F2798">
        <w:rPr>
          <w:b/>
          <w:color w:val="000000"/>
          <w:sz w:val="24"/>
          <w:szCs w:val="24"/>
        </w:rPr>
        <w:t xml:space="preserve"> Extended Data Fig. 1. </w:t>
      </w:r>
      <w:r w:rsidRPr="009F2798">
        <w:rPr>
          <w:color w:val="000000"/>
          <w:sz w:val="24"/>
          <w:szCs w:val="24"/>
        </w:rPr>
        <w:t>The estimated trend (‰ year</w:t>
      </w:r>
      <w:r w:rsidRPr="009F2798">
        <w:rPr>
          <w:color w:val="000000"/>
          <w:sz w:val="24"/>
          <w:szCs w:val="24"/>
          <w:vertAlign w:val="superscript"/>
        </w:rPr>
        <w:t>-1</w:t>
      </w:r>
      <w:r w:rsidRPr="009F2798">
        <w:rPr>
          <w:color w:val="000000"/>
          <w:sz w:val="24"/>
          <w:szCs w:val="24"/>
        </w:rPr>
        <w:t>) of Landsat-derived δ</w:t>
      </w:r>
      <w:r w:rsidRPr="009F2798">
        <w:rPr>
          <w:color w:val="000000"/>
          <w:sz w:val="24"/>
          <w:szCs w:val="24"/>
          <w:vertAlign w:val="superscript"/>
        </w:rPr>
        <w:t>15</w:t>
      </w:r>
      <w:r w:rsidRPr="009F2798">
        <w:rPr>
          <w:color w:val="000000"/>
          <w:sz w:val="24"/>
          <w:szCs w:val="24"/>
        </w:rPr>
        <w:t xml:space="preserve">N globally. For clarity, the data is filtered to remove areas with high human impacts and water/snow signal following Fig. 2. In rare cases where the trend is &gt; 0.1 (0.4% of the data) and &lt; -0.1 (1.2% of the data), colour does not change beyond the legend range. </w:t>
      </w:r>
    </w:p>
    <w:p w14:paraId="127EC3EE" w14:textId="77777777" w:rsidR="00DD28EE" w:rsidRPr="009F2798" w:rsidRDefault="00DD28EE" w:rsidP="00DD28EE">
      <w:pPr>
        <w:spacing w:line="240" w:lineRule="auto"/>
        <w:rPr>
          <w:color w:val="000000"/>
          <w:sz w:val="24"/>
          <w:szCs w:val="24"/>
        </w:rPr>
      </w:pPr>
    </w:p>
    <w:p w14:paraId="242F30AB" w14:textId="77777777" w:rsidR="00DD28EE" w:rsidRDefault="00DD28EE" w:rsidP="00DD28EE">
      <w:pPr>
        <w:rPr>
          <w:color w:val="000000"/>
          <w:sz w:val="24"/>
          <w:szCs w:val="24"/>
        </w:rPr>
      </w:pPr>
      <w:bookmarkStart w:id="0" w:name="_26in1rg" w:colFirst="0" w:colLast="0"/>
      <w:bookmarkEnd w:id="0"/>
      <w:r w:rsidRPr="009F2798">
        <w:rPr>
          <w:b/>
          <w:noProof/>
          <w:color w:val="000000"/>
        </w:rPr>
        <w:drawing>
          <wp:inline distT="0" distB="0" distL="0" distR="0" wp14:anchorId="455B229A" wp14:editId="544B5186">
            <wp:extent cx="5731510" cy="3547110"/>
            <wp:effectExtent l="0" t="0" r="0" b="0"/>
            <wp:docPr id="3" name="image3.pn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 descr="Char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471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F2798">
        <w:rPr>
          <w:b/>
          <w:color w:val="000000"/>
          <w:sz w:val="24"/>
          <w:szCs w:val="24"/>
        </w:rPr>
        <w:t xml:space="preserve">Extended Data Fig. 2. </w:t>
      </w:r>
      <w:r w:rsidRPr="009F2798">
        <w:rPr>
          <w:color w:val="000000"/>
          <w:sz w:val="24"/>
          <w:szCs w:val="24"/>
        </w:rPr>
        <w:t>The density distribution of Landsat-derived δ</w:t>
      </w:r>
      <w:r w:rsidRPr="009F2798">
        <w:rPr>
          <w:color w:val="000000"/>
          <w:sz w:val="24"/>
          <w:szCs w:val="24"/>
          <w:vertAlign w:val="superscript"/>
        </w:rPr>
        <w:t>15</w:t>
      </w:r>
      <w:r w:rsidRPr="009F2798">
        <w:rPr>
          <w:color w:val="000000"/>
          <w:sz w:val="24"/>
          <w:szCs w:val="24"/>
        </w:rPr>
        <w:t>N trend by latitude. The colour scheme matches Fig. 2.</w:t>
      </w:r>
      <w:r>
        <w:rPr>
          <w:color w:val="000000"/>
          <w:sz w:val="24"/>
          <w:szCs w:val="24"/>
        </w:rPr>
        <w:t xml:space="preserve"> </w:t>
      </w:r>
      <w:r w:rsidRPr="009F2798">
        <w:rPr>
          <w:color w:val="000000"/>
          <w:sz w:val="24"/>
          <w:szCs w:val="24"/>
        </w:rPr>
        <w:t xml:space="preserve">Only the 977,740 pixels at 0.1° resolution </w:t>
      </w:r>
      <w:r>
        <w:rPr>
          <w:color w:val="000000"/>
          <w:sz w:val="24"/>
          <w:szCs w:val="24"/>
        </w:rPr>
        <w:t>after</w:t>
      </w:r>
      <w:r w:rsidRPr="009F2798">
        <w:rPr>
          <w:color w:val="000000"/>
          <w:sz w:val="24"/>
          <w:szCs w:val="24"/>
        </w:rPr>
        <w:t xml:space="preserve"> land cover </w:t>
      </w:r>
      <w:r>
        <w:rPr>
          <w:color w:val="000000"/>
          <w:sz w:val="24"/>
          <w:szCs w:val="24"/>
        </w:rPr>
        <w:t xml:space="preserve">filtering </w:t>
      </w:r>
      <w:r w:rsidRPr="009F2798">
        <w:rPr>
          <w:color w:val="000000"/>
          <w:sz w:val="24"/>
          <w:szCs w:val="24"/>
        </w:rPr>
        <w:t xml:space="preserve">are shown (Fig 2b).  </w:t>
      </w:r>
    </w:p>
    <w:p w14:paraId="416AD43B" w14:textId="77777777" w:rsidR="00DD28EE" w:rsidRPr="009F2798" w:rsidRDefault="00DD28EE" w:rsidP="00DD28EE">
      <w:pPr>
        <w:rPr>
          <w:color w:val="000000"/>
          <w:sz w:val="24"/>
          <w:szCs w:val="24"/>
        </w:rPr>
      </w:pPr>
    </w:p>
    <w:p w14:paraId="624241E1" w14:textId="77777777" w:rsidR="00495DD4" w:rsidRDefault="00495DD4"/>
    <w:sectPr w:rsidR="00495DD4" w:rsidSect="001E477F">
      <w:footerReference w:type="default" r:id="rId6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36AE0" w14:textId="77777777" w:rsidR="004931D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14A8147B" w14:textId="77777777" w:rsidR="004931D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8EE"/>
    <w:rsid w:val="00495DD4"/>
    <w:rsid w:val="00DD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288F2"/>
  <w15:chartTrackingRefBased/>
  <w15:docId w15:val="{267C0CAA-B542-42AA-84F8-3D6FD02C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8EE"/>
    <w:pPr>
      <w:spacing w:after="0" w:line="276" w:lineRule="auto"/>
    </w:pPr>
    <w:rPr>
      <w:rFonts w:ascii="Arial" w:eastAsia="Arial" w:hAnsi="Arial" w:cs="Arial"/>
      <w:lang w:val="en-GB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D28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2023-04-26T00:36:00Z</dcterms:created>
  <dcterms:modified xsi:type="dcterms:W3CDTF">2023-04-26T00:36:00Z</dcterms:modified>
</cp:coreProperties>
</file>