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9E" w:rsidRDefault="008D1765">
      <w:r w:rsidRPr="008D1765">
        <w:rPr>
          <w:noProof/>
          <w:lang w:eastAsia="it-IT"/>
        </w:rPr>
        <w:drawing>
          <wp:inline distT="0" distB="0" distL="0" distR="0">
            <wp:extent cx="5988685" cy="35623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765" w:rsidRDefault="008D1765"/>
    <w:p w:rsidR="008D1765" w:rsidRDefault="008D1765" w:rsidP="008D1765">
      <w:pPr>
        <w:jc w:val="both"/>
        <w:rPr>
          <w:bCs/>
          <w:sz w:val="24"/>
          <w:szCs w:val="24"/>
          <w:lang w:val="en-GB"/>
        </w:rPr>
      </w:pPr>
      <w:r w:rsidRPr="006E0BB8">
        <w:rPr>
          <w:b/>
          <w:bCs/>
          <w:sz w:val="24"/>
          <w:szCs w:val="24"/>
          <w:lang w:val="en-GB"/>
        </w:rPr>
        <w:t xml:space="preserve">Supplementary Fig. 1 </w:t>
      </w:r>
      <w:r w:rsidRPr="006E0BB8">
        <w:rPr>
          <w:bCs/>
          <w:sz w:val="24"/>
          <w:szCs w:val="24"/>
          <w:lang w:val="en-GB"/>
        </w:rPr>
        <w:t xml:space="preserve">Binding of increasing concentrations of </w:t>
      </w:r>
      <w:proofErr w:type="spellStart"/>
      <w:r w:rsidRPr="006E0BB8">
        <w:rPr>
          <w:bCs/>
          <w:sz w:val="24"/>
          <w:szCs w:val="24"/>
          <w:lang w:val="en-GB"/>
        </w:rPr>
        <w:t>biotinilated</w:t>
      </w:r>
      <w:proofErr w:type="spellEnd"/>
      <w:r w:rsidRPr="006E0BB8">
        <w:rPr>
          <w:bCs/>
          <w:sz w:val="24"/>
          <w:szCs w:val="24"/>
          <w:lang w:val="en-GB"/>
        </w:rPr>
        <w:t xml:space="preserve"> </w:t>
      </w:r>
      <w:proofErr w:type="spellStart"/>
      <w:r w:rsidRPr="006E0BB8">
        <w:rPr>
          <w:bCs/>
          <w:sz w:val="24"/>
          <w:szCs w:val="24"/>
          <w:lang w:val="en-GB"/>
        </w:rPr>
        <w:t>vWbp</w:t>
      </w:r>
      <w:proofErr w:type="spellEnd"/>
      <w:r w:rsidRPr="006E0BB8">
        <w:rPr>
          <w:bCs/>
          <w:sz w:val="24"/>
          <w:szCs w:val="24"/>
          <w:lang w:val="en-GB"/>
        </w:rPr>
        <w:t xml:space="preserve"> to </w:t>
      </w:r>
      <w:r w:rsidRPr="006E0BB8">
        <w:rPr>
          <w:bCs/>
          <w:i/>
          <w:sz w:val="24"/>
          <w:szCs w:val="24"/>
          <w:lang w:val="en-GB"/>
        </w:rPr>
        <w:t>S. aureus</w:t>
      </w:r>
      <w:r w:rsidRPr="006E0BB8">
        <w:rPr>
          <w:bCs/>
          <w:sz w:val="24"/>
          <w:szCs w:val="24"/>
          <w:lang w:val="en-GB"/>
        </w:rPr>
        <w:t xml:space="preserve"> LAC </w:t>
      </w:r>
      <w:proofErr w:type="spellStart"/>
      <w:r>
        <w:rPr>
          <w:bCs/>
          <w:sz w:val="24"/>
          <w:szCs w:val="24"/>
          <w:lang w:val="en-GB"/>
        </w:rPr>
        <w:t>wt</w:t>
      </w:r>
      <w:proofErr w:type="spellEnd"/>
      <w:r>
        <w:rPr>
          <w:bCs/>
          <w:sz w:val="24"/>
          <w:szCs w:val="24"/>
          <w:lang w:val="en-GB"/>
        </w:rPr>
        <w:t xml:space="preserve"> or LAC derivative </w:t>
      </w:r>
      <w:proofErr w:type="spellStart"/>
      <w:r w:rsidRPr="006E0BB8">
        <w:rPr>
          <w:bCs/>
          <w:i/>
          <w:sz w:val="24"/>
          <w:szCs w:val="24"/>
          <w:lang w:val="en-GB"/>
        </w:rPr>
        <w:t>srtA</w:t>
      </w:r>
      <w:proofErr w:type="spellEnd"/>
      <w:r w:rsidRPr="006E0BB8">
        <w:rPr>
          <w:bCs/>
          <w:sz w:val="24"/>
          <w:szCs w:val="24"/>
          <w:lang w:val="en-GB"/>
        </w:rPr>
        <w:t xml:space="preserve"> </w:t>
      </w:r>
      <w:r>
        <w:rPr>
          <w:bCs/>
          <w:sz w:val="24"/>
          <w:szCs w:val="24"/>
          <w:lang w:val="en-GB"/>
        </w:rPr>
        <w:t>deletion</w:t>
      </w:r>
      <w:r w:rsidRPr="006E0BB8">
        <w:rPr>
          <w:bCs/>
          <w:sz w:val="24"/>
          <w:szCs w:val="24"/>
          <w:lang w:val="en-GB"/>
        </w:rPr>
        <w:t xml:space="preserve"> mutant</w:t>
      </w:r>
      <w:r>
        <w:rPr>
          <w:bCs/>
          <w:sz w:val="24"/>
          <w:szCs w:val="24"/>
          <w:lang w:val="en-GB"/>
        </w:rPr>
        <w:t xml:space="preserve"> cells</w:t>
      </w:r>
      <w:r w:rsidRPr="006E0BB8">
        <w:rPr>
          <w:bCs/>
          <w:sz w:val="24"/>
          <w:szCs w:val="24"/>
          <w:lang w:val="en-GB"/>
        </w:rPr>
        <w:t xml:space="preserve"> immobilized onto </w:t>
      </w:r>
      <w:proofErr w:type="spellStart"/>
      <w:r w:rsidRPr="006E0BB8">
        <w:rPr>
          <w:bCs/>
          <w:sz w:val="24"/>
          <w:szCs w:val="24"/>
          <w:lang w:val="en-GB"/>
        </w:rPr>
        <w:t>microtiter</w:t>
      </w:r>
      <w:proofErr w:type="spellEnd"/>
      <w:r w:rsidRPr="006E0BB8">
        <w:rPr>
          <w:bCs/>
          <w:sz w:val="24"/>
          <w:szCs w:val="24"/>
          <w:lang w:val="en-GB"/>
        </w:rPr>
        <w:t xml:space="preserve"> wells was determined by addition of </w:t>
      </w:r>
      <w:proofErr w:type="spellStart"/>
      <w:r w:rsidRPr="006E0BB8">
        <w:rPr>
          <w:bCs/>
          <w:sz w:val="24"/>
          <w:szCs w:val="24"/>
          <w:lang w:val="en-GB"/>
        </w:rPr>
        <w:t>avidin</w:t>
      </w:r>
      <w:proofErr w:type="spellEnd"/>
      <w:r w:rsidRPr="006E0BB8">
        <w:rPr>
          <w:bCs/>
          <w:sz w:val="24"/>
          <w:szCs w:val="24"/>
          <w:lang w:val="en-GB"/>
        </w:rPr>
        <w:t>-peroxidase. Data are expressed as means ± S.D. of triplicate tests</w:t>
      </w:r>
    </w:p>
    <w:p w:rsidR="001C2C76" w:rsidRDefault="001C2C76" w:rsidP="008D1765">
      <w:pPr>
        <w:jc w:val="both"/>
        <w:rPr>
          <w:bCs/>
          <w:sz w:val="24"/>
          <w:szCs w:val="24"/>
          <w:lang w:val="en-GB"/>
        </w:rPr>
      </w:pPr>
    </w:p>
    <w:p w:rsidR="001C2C76" w:rsidRDefault="001C2C76" w:rsidP="008D1765">
      <w:pPr>
        <w:jc w:val="both"/>
        <w:rPr>
          <w:bCs/>
          <w:sz w:val="24"/>
          <w:szCs w:val="24"/>
          <w:lang w:val="en-GB"/>
        </w:rPr>
      </w:pPr>
    </w:p>
    <w:p w:rsidR="001C2C76" w:rsidRDefault="001C2C76" w:rsidP="008D1765">
      <w:pPr>
        <w:jc w:val="both"/>
        <w:rPr>
          <w:bCs/>
          <w:sz w:val="24"/>
          <w:szCs w:val="24"/>
          <w:lang w:val="en-GB"/>
        </w:rPr>
      </w:pPr>
      <w:r w:rsidRPr="00E30D21">
        <w:rPr>
          <w:noProof/>
          <w:sz w:val="24"/>
          <w:szCs w:val="24"/>
          <w:lang w:eastAsia="it-IT"/>
        </w:rPr>
        <w:drawing>
          <wp:inline distT="0" distB="0" distL="0" distR="0" wp14:anchorId="55997FD6" wp14:editId="7CCA103A">
            <wp:extent cx="6120130" cy="968375"/>
            <wp:effectExtent l="0" t="0" r="0" b="0"/>
            <wp:docPr id="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A2" w:rsidRPr="002C4A05" w:rsidRDefault="006A4DE2" w:rsidP="00C303A2">
      <w:pPr>
        <w:jc w:val="both"/>
        <w:rPr>
          <w:i/>
          <w:iCs/>
          <w:sz w:val="24"/>
          <w:szCs w:val="24"/>
          <w:lang w:val="en-GB"/>
        </w:rPr>
      </w:pPr>
      <w:r w:rsidRPr="006E0BB8">
        <w:rPr>
          <w:b/>
          <w:bCs/>
          <w:sz w:val="24"/>
          <w:szCs w:val="24"/>
          <w:lang w:val="en-GB"/>
        </w:rPr>
        <w:t xml:space="preserve">Supplementary Fig. </w:t>
      </w:r>
      <w:r>
        <w:rPr>
          <w:b/>
          <w:bCs/>
          <w:sz w:val="24"/>
          <w:szCs w:val="24"/>
          <w:lang w:val="en-GB"/>
        </w:rPr>
        <w:t>2</w:t>
      </w:r>
      <w:r w:rsidR="001C2C76" w:rsidRPr="001C2C76">
        <w:rPr>
          <w:i/>
          <w:iCs/>
          <w:sz w:val="24"/>
          <w:szCs w:val="24"/>
          <w:lang w:val="en-GB"/>
        </w:rPr>
        <w:t xml:space="preserve">. </w:t>
      </w:r>
      <w:proofErr w:type="spellStart"/>
      <w:r w:rsidR="00C303A2" w:rsidRPr="00E30D21">
        <w:rPr>
          <w:sz w:val="24"/>
          <w:szCs w:val="24"/>
          <w:lang w:val="en-GB"/>
        </w:rPr>
        <w:t>ClfB</w:t>
      </w:r>
      <w:proofErr w:type="spellEnd"/>
      <w:r w:rsidR="00C303A2" w:rsidRPr="00E30D21">
        <w:rPr>
          <w:sz w:val="24"/>
          <w:szCs w:val="24"/>
          <w:lang w:val="en-GB"/>
        </w:rPr>
        <w:t xml:space="preserve">, </w:t>
      </w:r>
      <w:proofErr w:type="spellStart"/>
      <w:r w:rsidR="00C303A2" w:rsidRPr="00E30D21">
        <w:rPr>
          <w:sz w:val="24"/>
          <w:szCs w:val="24"/>
          <w:lang w:val="en-GB"/>
        </w:rPr>
        <w:t>ClfA</w:t>
      </w:r>
      <w:proofErr w:type="spellEnd"/>
      <w:r w:rsidR="00C303A2" w:rsidRPr="00E30D21">
        <w:rPr>
          <w:sz w:val="24"/>
          <w:szCs w:val="24"/>
          <w:lang w:val="en-GB"/>
        </w:rPr>
        <w:t xml:space="preserve">, </w:t>
      </w:r>
      <w:proofErr w:type="spellStart"/>
      <w:r w:rsidR="00C303A2" w:rsidRPr="00E30D21">
        <w:rPr>
          <w:sz w:val="24"/>
          <w:szCs w:val="24"/>
          <w:lang w:val="en-GB"/>
        </w:rPr>
        <w:t>FnBPA</w:t>
      </w:r>
      <w:proofErr w:type="spellEnd"/>
      <w:r w:rsidR="00C303A2" w:rsidRPr="00E30D21">
        <w:rPr>
          <w:sz w:val="24"/>
          <w:szCs w:val="24"/>
          <w:lang w:val="en-GB"/>
        </w:rPr>
        <w:t xml:space="preserve"> and </w:t>
      </w:r>
      <w:proofErr w:type="spellStart"/>
      <w:r w:rsidR="00C303A2" w:rsidRPr="00E30D21">
        <w:rPr>
          <w:sz w:val="24"/>
          <w:szCs w:val="24"/>
          <w:lang w:val="en-GB"/>
        </w:rPr>
        <w:t>FnBPB</w:t>
      </w:r>
      <w:proofErr w:type="spellEnd"/>
      <w:r w:rsidR="00C303A2" w:rsidRPr="00E30D21">
        <w:rPr>
          <w:sz w:val="24"/>
          <w:szCs w:val="24"/>
          <w:lang w:val="en-GB"/>
        </w:rPr>
        <w:t xml:space="preserve"> amino</w:t>
      </w:r>
      <w:r w:rsidR="00C303A2">
        <w:rPr>
          <w:sz w:val="24"/>
          <w:szCs w:val="24"/>
          <w:lang w:val="en-GB"/>
        </w:rPr>
        <w:t xml:space="preserve"> </w:t>
      </w:r>
      <w:r w:rsidR="00C303A2" w:rsidRPr="00E30D21">
        <w:rPr>
          <w:sz w:val="24"/>
          <w:szCs w:val="24"/>
          <w:lang w:val="en-GB"/>
        </w:rPr>
        <w:t xml:space="preserve">acid sequence alignments of </w:t>
      </w:r>
      <w:r w:rsidR="00C303A2">
        <w:rPr>
          <w:sz w:val="24"/>
          <w:szCs w:val="24"/>
          <w:lang w:val="en-GB"/>
        </w:rPr>
        <w:t xml:space="preserve">part of the </w:t>
      </w:r>
      <w:r w:rsidR="00C303A2" w:rsidRPr="00E30D21">
        <w:rPr>
          <w:sz w:val="24"/>
          <w:szCs w:val="24"/>
          <w:lang w:val="en-GB"/>
        </w:rPr>
        <w:t xml:space="preserve">N1 subdomain </w:t>
      </w:r>
      <w:r w:rsidR="00C303A2">
        <w:rPr>
          <w:sz w:val="24"/>
          <w:szCs w:val="24"/>
          <w:lang w:val="en-GB"/>
        </w:rPr>
        <w:t>surrounding</w:t>
      </w:r>
      <w:r w:rsidR="00C303A2" w:rsidRPr="00E30D21">
        <w:rPr>
          <w:sz w:val="24"/>
          <w:szCs w:val="24"/>
          <w:lang w:val="en-GB"/>
        </w:rPr>
        <w:t xml:space="preserve"> Gln103 residue </w:t>
      </w:r>
      <w:r w:rsidR="00C303A2">
        <w:rPr>
          <w:iCs/>
          <w:sz w:val="24"/>
          <w:szCs w:val="24"/>
          <w:lang w:val="en-GB"/>
        </w:rPr>
        <w:t>(Q</w:t>
      </w:r>
      <w:r w:rsidR="00C303A2" w:rsidRPr="00C303A2">
        <w:rPr>
          <w:iCs/>
          <w:sz w:val="24"/>
          <w:szCs w:val="24"/>
          <w:lang w:val="en-GB"/>
        </w:rPr>
        <w:t xml:space="preserve"> highlighted in yellow) </w:t>
      </w:r>
      <w:r w:rsidR="00C303A2" w:rsidRPr="00E30D21">
        <w:rPr>
          <w:sz w:val="24"/>
          <w:szCs w:val="24"/>
          <w:lang w:val="en-GB"/>
        </w:rPr>
        <w:t xml:space="preserve">of </w:t>
      </w:r>
      <w:proofErr w:type="spellStart"/>
      <w:r w:rsidR="00C303A2" w:rsidRPr="00E30D21">
        <w:rPr>
          <w:sz w:val="24"/>
          <w:szCs w:val="24"/>
          <w:lang w:val="en-GB"/>
        </w:rPr>
        <w:t>FnBPA</w:t>
      </w:r>
      <w:proofErr w:type="spellEnd"/>
      <w:r w:rsidR="00C303A2" w:rsidRPr="00E30D21">
        <w:rPr>
          <w:sz w:val="24"/>
          <w:szCs w:val="24"/>
          <w:lang w:val="en-GB"/>
        </w:rPr>
        <w:t xml:space="preserve">. </w:t>
      </w:r>
    </w:p>
    <w:p w:rsidR="00C303A2" w:rsidRDefault="00C303A2" w:rsidP="001C2C76">
      <w:pPr>
        <w:jc w:val="both"/>
        <w:rPr>
          <w:i/>
          <w:iCs/>
          <w:sz w:val="24"/>
          <w:szCs w:val="24"/>
          <w:lang w:val="en-GB"/>
        </w:rPr>
      </w:pPr>
    </w:p>
    <w:p w:rsidR="001C2C76" w:rsidRPr="008D1765" w:rsidRDefault="001C2C76" w:rsidP="008D1765">
      <w:pPr>
        <w:jc w:val="both"/>
        <w:rPr>
          <w:bCs/>
          <w:sz w:val="24"/>
          <w:szCs w:val="24"/>
          <w:lang w:val="en-GB"/>
        </w:rPr>
      </w:pPr>
      <w:bookmarkStart w:id="0" w:name="_GoBack"/>
      <w:bookmarkEnd w:id="0"/>
    </w:p>
    <w:sectPr w:rsidR="001C2C76" w:rsidRPr="008D17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96"/>
    <w:rsid w:val="001C2C76"/>
    <w:rsid w:val="00226396"/>
    <w:rsid w:val="006A4DE2"/>
    <w:rsid w:val="008D1765"/>
    <w:rsid w:val="00C303A2"/>
    <w:rsid w:val="00E5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F87C"/>
  <w15:chartTrackingRefBased/>
  <w15:docId w15:val="{160C0FCD-5003-435D-BB84-62BF7877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2023-03-29T09:48:00Z</dcterms:created>
  <dcterms:modified xsi:type="dcterms:W3CDTF">2023-04-06T15:33:00Z</dcterms:modified>
</cp:coreProperties>
</file>