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64600" w14:textId="01766382" w:rsidR="007C35D7" w:rsidRPr="00E53931" w:rsidRDefault="007C35D7" w:rsidP="007C35D7">
      <w:pPr>
        <w:tabs>
          <w:tab w:val="left" w:pos="5040"/>
        </w:tabs>
      </w:pPr>
    </w:p>
    <w:p w14:paraId="5EB8650F" w14:textId="77777777" w:rsidR="007C35D7" w:rsidRPr="004637FB" w:rsidRDefault="007C35D7" w:rsidP="007C35D7">
      <w:pPr>
        <w:rPr>
          <w:rFonts w:asciiTheme="majorHAnsi" w:hAnsiTheme="majorHAnsi"/>
          <w:b/>
          <w:noProof/>
        </w:rPr>
      </w:pPr>
      <w:r w:rsidRPr="004637FB">
        <w:rPr>
          <w:rFonts w:asciiTheme="majorHAnsi" w:hAnsiTheme="majorHAnsi"/>
          <w:b/>
          <w:noProof/>
        </w:rPr>
        <w:t xml:space="preserve"> </w:t>
      </w:r>
      <w:r w:rsidRPr="004637FB">
        <w:rPr>
          <w:rFonts w:asciiTheme="majorHAnsi" w:hAnsiTheme="majorHAnsi"/>
          <w:b/>
          <w:noProof/>
          <w:lang w:val="en-US"/>
        </w:rPr>
        <w:drawing>
          <wp:inline distT="0" distB="0" distL="0" distR="0" wp14:anchorId="66A433C4" wp14:editId="4462E056">
            <wp:extent cx="5750817" cy="1619250"/>
            <wp:effectExtent l="19050" t="0" r="2283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714" cy="161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09E26A" w14:textId="77777777" w:rsidR="007C35D7" w:rsidRPr="004637FB" w:rsidRDefault="007C35D7" w:rsidP="007C35D7">
      <w:pPr>
        <w:jc w:val="both"/>
        <w:rPr>
          <w:rFonts w:asciiTheme="majorHAnsi" w:hAnsiTheme="majorHAnsi"/>
        </w:rPr>
      </w:pPr>
      <w:r>
        <w:rPr>
          <w:rFonts w:asciiTheme="majorHAnsi" w:hAnsiTheme="majorHAnsi" w:cs="Arial"/>
          <w:color w:val="3C4043"/>
        </w:rPr>
        <w:t>S</w:t>
      </w:r>
      <w:r w:rsidRPr="00577E6A">
        <w:rPr>
          <w:rFonts w:asciiTheme="majorHAnsi" w:hAnsiTheme="majorHAnsi" w:cs="Arial"/>
          <w:color w:val="3C4043"/>
        </w:rPr>
        <w:t>cheme</w:t>
      </w:r>
      <w:r>
        <w:rPr>
          <w:rFonts w:asciiTheme="majorHAnsi" w:hAnsiTheme="majorHAnsi"/>
        </w:rPr>
        <w:t xml:space="preserve"> 1</w:t>
      </w:r>
      <w:r w:rsidRPr="004637FB">
        <w:rPr>
          <w:rFonts w:asciiTheme="majorHAnsi" w:hAnsiTheme="majorHAnsi"/>
        </w:rPr>
        <w:t>: Layout of a vertical flow constructed wetland system for a single household, source: (Hans Brix , Carlos A. Arias, 2005)</w:t>
      </w:r>
    </w:p>
    <w:p w14:paraId="0D3FE0EA" w14:textId="77777777" w:rsidR="007C35D7" w:rsidRPr="004637FB" w:rsidRDefault="007C35D7" w:rsidP="007C35D7">
      <w:pPr>
        <w:rPr>
          <w:rFonts w:asciiTheme="majorHAnsi" w:hAnsiTheme="majorHAnsi"/>
          <w:lang w:val="en-US"/>
        </w:rPr>
      </w:pPr>
    </w:p>
    <w:p w14:paraId="3C4FC3D8" w14:textId="5C59DE2C" w:rsidR="002F0F5E" w:rsidRDefault="007C35D7"/>
    <w:p w14:paraId="7EAD2BAD" w14:textId="5471890D" w:rsidR="007C35D7" w:rsidRDefault="007C35D7"/>
    <w:p w14:paraId="7B167052" w14:textId="77777777" w:rsidR="007C35D7" w:rsidRPr="005857C6" w:rsidRDefault="007C35D7" w:rsidP="007C35D7">
      <w:pPr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</w:rPr>
        <w:t>Shema 2</w:t>
      </w:r>
      <w:r w:rsidRPr="004637FB">
        <w:rPr>
          <w:rFonts w:asciiTheme="majorHAnsi" w:hAnsiTheme="majorHAnsi"/>
        </w:rPr>
        <w:t xml:space="preserve">, </w:t>
      </w:r>
      <w:r w:rsidRPr="00E567AC">
        <w:rPr>
          <w:rFonts w:asciiTheme="majorHAnsi" w:hAnsiTheme="majorHAnsi" w:cs="Arial"/>
          <w:color w:val="3C4043"/>
          <w:sz w:val="18"/>
          <w:szCs w:val="18"/>
        </w:rPr>
        <w:t>Cross section through CW</w:t>
      </w:r>
      <w:r>
        <w:rPr>
          <w:rFonts w:asciiTheme="majorHAnsi" w:hAnsiTheme="majorHAnsi"/>
        </w:rPr>
        <w:t xml:space="preserve">       </w:t>
      </w:r>
      <w:r w:rsidRPr="004637FB">
        <w:rPr>
          <w:rFonts w:asciiTheme="majorHAnsi" w:hAnsiTheme="majorHAnsi"/>
        </w:rPr>
        <w:t xml:space="preserve">  </w:t>
      </w:r>
      <w:r>
        <w:rPr>
          <w:rFonts w:asciiTheme="majorHAnsi" w:hAnsiTheme="majorHAnsi"/>
        </w:rPr>
        <w:t xml:space="preserve">                          </w:t>
      </w:r>
    </w:p>
    <w:p w14:paraId="26E001A3" w14:textId="77777777" w:rsidR="007C35D7" w:rsidRDefault="007C35D7" w:rsidP="007C35D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</w:t>
      </w:r>
    </w:p>
    <w:p w14:paraId="7AAB89D3" w14:textId="6C050654" w:rsidR="007C35D7" w:rsidRPr="00C86C21" w:rsidRDefault="007C35D7" w:rsidP="007C35D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</w:t>
      </w:r>
      <w:r w:rsidRPr="004637FB">
        <w:rPr>
          <w:rFonts w:asciiTheme="majorHAnsi" w:hAnsiTheme="majorHAnsi"/>
          <w:b/>
          <w:noProof/>
        </w:rPr>
        <w:drawing>
          <wp:inline distT="0" distB="0" distL="0" distR="0" wp14:anchorId="0E71A4B7" wp14:editId="38C8B78E">
            <wp:extent cx="3057754" cy="1497330"/>
            <wp:effectExtent l="0" t="0" r="9525" b="7620"/>
            <wp:docPr id="3" name="gmail-m_-1172440822564689632_x0000_i1025" descr="Brez nasl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ail-m_-1172440822564689632_x0000_i1025" descr="Brez naslova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754" cy="149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D36C06" w14:textId="6481F03A" w:rsidR="007C35D7" w:rsidRDefault="007C35D7" w:rsidP="007C35D7">
      <w:pPr>
        <w:pStyle w:val="Heading2"/>
        <w:numPr>
          <w:ilvl w:val="0"/>
          <w:numId w:val="0"/>
        </w:numPr>
        <w:ind w:left="576" w:hanging="576"/>
      </w:pPr>
    </w:p>
    <w:p w14:paraId="67E9C4B9" w14:textId="0E2CDD61" w:rsidR="007C35D7" w:rsidRDefault="007C35D7" w:rsidP="007C35D7">
      <w:pPr>
        <w:rPr>
          <w:lang w:val="en-US"/>
        </w:rPr>
      </w:pPr>
    </w:p>
    <w:p w14:paraId="6A35827D" w14:textId="21DBF4B7" w:rsidR="007C35D7" w:rsidRDefault="007C35D7" w:rsidP="007C35D7">
      <w:pPr>
        <w:rPr>
          <w:lang w:val="en-US"/>
        </w:rPr>
      </w:pPr>
    </w:p>
    <w:p w14:paraId="0E47DB43" w14:textId="75B35774" w:rsidR="007C35D7" w:rsidRDefault="007C35D7" w:rsidP="007C35D7">
      <w:pPr>
        <w:rPr>
          <w:lang w:val="en-US"/>
        </w:rPr>
      </w:pPr>
    </w:p>
    <w:p w14:paraId="7C2EED3B" w14:textId="2F4FE672" w:rsidR="007C35D7" w:rsidRDefault="007C35D7" w:rsidP="007C35D7">
      <w:pPr>
        <w:rPr>
          <w:lang w:val="en-US"/>
        </w:rPr>
      </w:pPr>
    </w:p>
    <w:p w14:paraId="2748808D" w14:textId="23787299" w:rsidR="007C35D7" w:rsidRDefault="007C35D7" w:rsidP="007C35D7">
      <w:pPr>
        <w:rPr>
          <w:lang w:val="en-US"/>
        </w:rPr>
      </w:pPr>
    </w:p>
    <w:p w14:paraId="5ED11519" w14:textId="16233ECB" w:rsidR="007C35D7" w:rsidRDefault="007C35D7" w:rsidP="007C35D7">
      <w:pPr>
        <w:rPr>
          <w:lang w:val="en-US"/>
        </w:rPr>
      </w:pPr>
    </w:p>
    <w:p w14:paraId="612CBC00" w14:textId="0C352611" w:rsidR="007C35D7" w:rsidRDefault="007C35D7" w:rsidP="007C35D7">
      <w:pPr>
        <w:rPr>
          <w:lang w:val="en-US"/>
        </w:rPr>
      </w:pPr>
    </w:p>
    <w:p w14:paraId="6E021A63" w14:textId="61BB3B5A" w:rsidR="007C35D7" w:rsidRDefault="007C35D7" w:rsidP="007C35D7">
      <w:pPr>
        <w:rPr>
          <w:lang w:val="en-US"/>
        </w:rPr>
      </w:pPr>
    </w:p>
    <w:p w14:paraId="66E0E168" w14:textId="5C343A55" w:rsidR="007C35D7" w:rsidRDefault="007C35D7" w:rsidP="007C35D7">
      <w:pPr>
        <w:rPr>
          <w:lang w:val="en-US"/>
        </w:rPr>
      </w:pPr>
    </w:p>
    <w:p w14:paraId="5AAEA9C4" w14:textId="79B3AAB4" w:rsidR="007C35D7" w:rsidRDefault="007C35D7" w:rsidP="007C35D7">
      <w:pPr>
        <w:rPr>
          <w:lang w:val="en-US"/>
        </w:rPr>
      </w:pPr>
    </w:p>
    <w:p w14:paraId="7CA8A7CF" w14:textId="6D3AAA1B" w:rsidR="007C35D7" w:rsidRDefault="007C35D7" w:rsidP="007C35D7">
      <w:pPr>
        <w:rPr>
          <w:lang w:val="en-US"/>
        </w:rPr>
      </w:pPr>
    </w:p>
    <w:p w14:paraId="7E9CBC06" w14:textId="5DE639E0" w:rsidR="007C35D7" w:rsidRDefault="007C35D7" w:rsidP="007C35D7">
      <w:pPr>
        <w:rPr>
          <w:lang w:val="en-US"/>
        </w:rPr>
      </w:pPr>
    </w:p>
    <w:p w14:paraId="64471E6A" w14:textId="1766B2C2" w:rsidR="007C35D7" w:rsidRDefault="007C35D7" w:rsidP="007C35D7">
      <w:pPr>
        <w:rPr>
          <w:lang w:val="en-US"/>
        </w:rPr>
      </w:pPr>
    </w:p>
    <w:p w14:paraId="59E485AE" w14:textId="2EE94FCF" w:rsidR="007C35D7" w:rsidRDefault="007C35D7" w:rsidP="007C35D7">
      <w:pPr>
        <w:rPr>
          <w:lang w:val="en-US"/>
        </w:rPr>
      </w:pPr>
    </w:p>
    <w:p w14:paraId="47A78BBE" w14:textId="01A8E62C" w:rsidR="007C35D7" w:rsidRDefault="007C35D7" w:rsidP="007C35D7">
      <w:pPr>
        <w:rPr>
          <w:lang w:val="en-US"/>
        </w:rPr>
      </w:pPr>
    </w:p>
    <w:p w14:paraId="4792D9E9" w14:textId="67BE94C3" w:rsidR="007C35D7" w:rsidRDefault="007C35D7" w:rsidP="007C35D7">
      <w:pPr>
        <w:rPr>
          <w:lang w:val="en-US"/>
        </w:rPr>
      </w:pPr>
    </w:p>
    <w:p w14:paraId="155DEF55" w14:textId="4FB35855" w:rsidR="007C35D7" w:rsidRDefault="007C35D7" w:rsidP="007C35D7">
      <w:pPr>
        <w:rPr>
          <w:lang w:val="en-US"/>
        </w:rPr>
      </w:pPr>
    </w:p>
    <w:p w14:paraId="2E50A785" w14:textId="67376FB5" w:rsidR="007C35D7" w:rsidRDefault="007C35D7" w:rsidP="007C35D7">
      <w:pPr>
        <w:rPr>
          <w:lang w:val="en-US"/>
        </w:rPr>
      </w:pPr>
    </w:p>
    <w:p w14:paraId="54C55D27" w14:textId="32937850" w:rsidR="007C35D7" w:rsidRDefault="007C35D7" w:rsidP="007C35D7">
      <w:pPr>
        <w:rPr>
          <w:lang w:val="en-US"/>
        </w:rPr>
      </w:pPr>
    </w:p>
    <w:p w14:paraId="5E7B520D" w14:textId="3C07B761" w:rsidR="007C35D7" w:rsidRDefault="007C35D7" w:rsidP="007C35D7">
      <w:pPr>
        <w:rPr>
          <w:lang w:val="en-US"/>
        </w:rPr>
      </w:pPr>
    </w:p>
    <w:p w14:paraId="0F12EB58" w14:textId="63DB400C" w:rsidR="007C35D7" w:rsidRDefault="007C35D7" w:rsidP="007C35D7">
      <w:pPr>
        <w:rPr>
          <w:lang w:val="en-US"/>
        </w:rPr>
      </w:pPr>
    </w:p>
    <w:p w14:paraId="6D34E539" w14:textId="214AA5E2" w:rsidR="007C35D7" w:rsidRDefault="007C35D7" w:rsidP="007C35D7">
      <w:pPr>
        <w:rPr>
          <w:lang w:val="en-US"/>
        </w:rPr>
      </w:pPr>
    </w:p>
    <w:p w14:paraId="47CA916A" w14:textId="41395FD5" w:rsidR="007C35D7" w:rsidRDefault="007C35D7" w:rsidP="007C35D7">
      <w:pPr>
        <w:rPr>
          <w:lang w:val="en-US"/>
        </w:rPr>
      </w:pPr>
    </w:p>
    <w:p w14:paraId="511E3D6D" w14:textId="102770A4" w:rsidR="007C35D7" w:rsidRDefault="007C35D7" w:rsidP="007C35D7">
      <w:pPr>
        <w:rPr>
          <w:lang w:val="en-US"/>
        </w:rPr>
      </w:pPr>
    </w:p>
    <w:p w14:paraId="54190896" w14:textId="5F6B477E" w:rsidR="007C35D7" w:rsidRDefault="007C35D7" w:rsidP="007C35D7">
      <w:pPr>
        <w:rPr>
          <w:lang w:val="en-US"/>
        </w:rPr>
      </w:pPr>
    </w:p>
    <w:p w14:paraId="4D483809" w14:textId="77777777" w:rsidR="007C35D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jc w:val="both"/>
        <w:rPr>
          <w:rFonts w:ascii="Tahoma" w:hAnsi="Tahoma" w:cs="Tahoma"/>
          <w:spacing w:val="-3"/>
        </w:rPr>
      </w:pPr>
      <w:r>
        <w:rPr>
          <w:rFonts w:ascii="Tahoma" w:hAnsi="Tahoma" w:cs="Tahoma"/>
          <w:noProof/>
          <w:spacing w:val="-3"/>
          <w:lang w:val="en-US"/>
        </w:rPr>
        <w:drawing>
          <wp:anchor distT="0" distB="0" distL="114300" distR="114300" simplePos="0" relativeHeight="251659264" behindDoc="0" locked="0" layoutInCell="1" allowOverlap="1" wp14:anchorId="5999E521" wp14:editId="7FF7FF5F">
            <wp:simplePos x="0" y="0"/>
            <wp:positionH relativeFrom="margin">
              <wp:posOffset>-635</wp:posOffset>
            </wp:positionH>
            <wp:positionV relativeFrom="paragraph">
              <wp:posOffset>187325</wp:posOffset>
            </wp:positionV>
            <wp:extent cx="4333875" cy="2238375"/>
            <wp:effectExtent l="0" t="0" r="9525" b="9525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A85C9" w14:textId="401DB7A3" w:rsidR="007C35D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rPr>
          <w:b/>
          <w:i/>
          <w:spacing w:val="-3"/>
          <w:sz w:val="18"/>
          <w:szCs w:val="18"/>
        </w:rPr>
      </w:pPr>
      <w:r w:rsidRPr="000E27F7">
        <w:rPr>
          <w:b/>
          <w:i/>
          <w:spacing w:val="-3"/>
        </w:rPr>
        <w:t xml:space="preserve"> </w:t>
      </w:r>
      <w:r w:rsidRPr="000E27F7">
        <w:rPr>
          <w:b/>
          <w:i/>
          <w:spacing w:val="-3"/>
          <w:sz w:val="18"/>
          <w:szCs w:val="18"/>
        </w:rPr>
        <w:t xml:space="preserve">Grafikon 1, </w:t>
      </w:r>
      <w:r w:rsidRPr="000E27F7">
        <w:rPr>
          <w:b/>
          <w:i/>
          <w:color w:val="3C4043"/>
          <w:sz w:val="18"/>
          <w:szCs w:val="18"/>
        </w:rPr>
        <w:t>Percentage of elimination TSS in</w:t>
      </w:r>
      <w:r w:rsidRPr="000E27F7">
        <w:rPr>
          <w:b/>
          <w:i/>
          <w:spacing w:val="-3"/>
          <w:sz w:val="18"/>
          <w:szCs w:val="18"/>
        </w:rPr>
        <w:t xml:space="preserve"> efluent    </w:t>
      </w:r>
    </w:p>
    <w:p w14:paraId="4F1ACFB1" w14:textId="529E8D38" w:rsidR="007C35D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rPr>
          <w:b/>
          <w:i/>
          <w:spacing w:val="-3"/>
          <w:sz w:val="18"/>
          <w:szCs w:val="18"/>
        </w:rPr>
      </w:pPr>
    </w:p>
    <w:p w14:paraId="279C87F8" w14:textId="3B18FAC7" w:rsidR="007C35D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rPr>
          <w:b/>
          <w:i/>
          <w:spacing w:val="-3"/>
          <w:sz w:val="18"/>
          <w:szCs w:val="18"/>
        </w:rPr>
      </w:pPr>
    </w:p>
    <w:p w14:paraId="48597B49" w14:textId="2BDB74F0" w:rsidR="007C35D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rPr>
          <w:b/>
          <w:i/>
          <w:spacing w:val="-3"/>
          <w:sz w:val="18"/>
          <w:szCs w:val="18"/>
        </w:rPr>
      </w:pPr>
    </w:p>
    <w:p w14:paraId="1D21F7BA" w14:textId="3B295A8F" w:rsidR="007C35D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rPr>
          <w:b/>
          <w:i/>
          <w:spacing w:val="-3"/>
          <w:sz w:val="18"/>
          <w:szCs w:val="18"/>
        </w:rPr>
      </w:pPr>
    </w:p>
    <w:p w14:paraId="3C83FE6F" w14:textId="2EC4C40A" w:rsidR="007C35D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rPr>
          <w:b/>
          <w:i/>
          <w:spacing w:val="-3"/>
          <w:sz w:val="18"/>
          <w:szCs w:val="18"/>
        </w:rPr>
      </w:pPr>
    </w:p>
    <w:p w14:paraId="4DA173B2" w14:textId="45E0591E" w:rsidR="007C35D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rPr>
          <w:b/>
          <w:i/>
          <w:spacing w:val="-3"/>
          <w:sz w:val="18"/>
          <w:szCs w:val="18"/>
        </w:rPr>
      </w:pPr>
    </w:p>
    <w:p w14:paraId="4AC7AB7D" w14:textId="690AC136" w:rsidR="007C35D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rPr>
          <w:b/>
          <w:i/>
          <w:spacing w:val="-3"/>
          <w:sz w:val="18"/>
          <w:szCs w:val="18"/>
        </w:rPr>
      </w:pPr>
    </w:p>
    <w:p w14:paraId="5CA3168C" w14:textId="77A4E235" w:rsidR="007C35D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rPr>
          <w:b/>
          <w:i/>
          <w:spacing w:val="-3"/>
          <w:sz w:val="18"/>
          <w:szCs w:val="18"/>
        </w:rPr>
      </w:pPr>
    </w:p>
    <w:p w14:paraId="0B86F3EF" w14:textId="5348C1DC" w:rsidR="007C35D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rPr>
          <w:b/>
          <w:i/>
          <w:spacing w:val="-3"/>
          <w:sz w:val="18"/>
          <w:szCs w:val="18"/>
        </w:rPr>
      </w:pPr>
    </w:p>
    <w:p w14:paraId="2941EAF1" w14:textId="60DEE71B" w:rsidR="007C35D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rPr>
          <w:b/>
          <w:i/>
          <w:spacing w:val="-3"/>
          <w:sz w:val="18"/>
          <w:szCs w:val="18"/>
        </w:rPr>
      </w:pPr>
    </w:p>
    <w:p w14:paraId="6254E28E" w14:textId="77777777" w:rsidR="007C35D7" w:rsidRPr="000E27F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rPr>
          <w:b/>
          <w:i/>
          <w:spacing w:val="-3"/>
        </w:rPr>
      </w:pPr>
    </w:p>
    <w:p w14:paraId="510B6C06" w14:textId="5927BE81" w:rsidR="007C35D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jc w:val="both"/>
        <w:rPr>
          <w:rFonts w:asciiTheme="majorHAnsi" w:hAnsiTheme="majorHAnsi" w:cs="Tahoma"/>
          <w:spacing w:val="-3"/>
          <w:sz w:val="18"/>
          <w:szCs w:val="18"/>
        </w:rPr>
      </w:pPr>
      <w:r w:rsidRPr="00E2338D">
        <w:rPr>
          <w:rFonts w:ascii="Tahoma" w:hAnsi="Tahoma" w:cs="Tahoma"/>
          <w:noProof/>
          <w:spacing w:val="-3"/>
          <w:lang w:val="en-US"/>
        </w:rPr>
        <w:drawing>
          <wp:inline distT="0" distB="0" distL="0" distR="0" wp14:anchorId="680CDE4A" wp14:editId="50B8A39C">
            <wp:extent cx="4391025" cy="2400300"/>
            <wp:effectExtent l="0" t="0" r="9525" b="0"/>
            <wp:docPr id="9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4C43CB8" w14:textId="77777777" w:rsidR="007C35D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jc w:val="both"/>
        <w:rPr>
          <w:rFonts w:asciiTheme="majorHAnsi" w:hAnsiTheme="majorHAnsi" w:cs="Tahoma"/>
          <w:spacing w:val="-3"/>
          <w:sz w:val="18"/>
          <w:szCs w:val="18"/>
        </w:rPr>
      </w:pPr>
    </w:p>
    <w:p w14:paraId="3E3C139F" w14:textId="77777777" w:rsidR="007C35D7" w:rsidRPr="000E27F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jc w:val="both"/>
        <w:rPr>
          <w:b/>
          <w:i/>
          <w:spacing w:val="-3"/>
        </w:rPr>
      </w:pPr>
      <w:r w:rsidRPr="000E27F7">
        <w:rPr>
          <w:b/>
          <w:i/>
          <w:spacing w:val="-3"/>
          <w:sz w:val="18"/>
          <w:szCs w:val="18"/>
        </w:rPr>
        <w:t xml:space="preserve">Grafikon 2, </w:t>
      </w:r>
      <w:r w:rsidRPr="000E27F7">
        <w:rPr>
          <w:b/>
          <w:i/>
          <w:color w:val="3C4043"/>
          <w:sz w:val="18"/>
          <w:szCs w:val="18"/>
        </w:rPr>
        <w:t>Percentage of elimination COD in</w:t>
      </w:r>
      <w:r w:rsidRPr="000E27F7">
        <w:rPr>
          <w:b/>
          <w:i/>
          <w:spacing w:val="-3"/>
          <w:sz w:val="18"/>
          <w:szCs w:val="18"/>
        </w:rPr>
        <w:t xml:space="preserve"> efluent                                       </w:t>
      </w:r>
    </w:p>
    <w:p w14:paraId="21C994C1" w14:textId="77777777" w:rsidR="007C35D7" w:rsidRPr="000E27F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ind w:left="720" w:hanging="720"/>
        <w:jc w:val="both"/>
        <w:rPr>
          <w:rFonts w:asciiTheme="majorHAnsi" w:hAnsiTheme="majorHAnsi" w:cs="Tahoma"/>
          <w:spacing w:val="-3"/>
          <w:sz w:val="18"/>
          <w:szCs w:val="18"/>
        </w:rPr>
      </w:pPr>
      <w:r w:rsidRPr="00F619BD">
        <w:rPr>
          <w:rFonts w:asciiTheme="majorHAnsi" w:hAnsiTheme="majorHAnsi" w:cs="Tahoma"/>
          <w:spacing w:val="-3"/>
          <w:sz w:val="18"/>
          <w:szCs w:val="18"/>
        </w:rPr>
        <w:t xml:space="preserve">                                   </w:t>
      </w:r>
    </w:p>
    <w:p w14:paraId="34BC1304" w14:textId="77777777" w:rsidR="007C35D7" w:rsidRPr="0065347A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jc w:val="both"/>
        <w:rPr>
          <w:color w:val="A5A5A5" w:themeColor="accent3"/>
          <w:spacing w:val="-3"/>
        </w:rPr>
      </w:pPr>
      <w:r w:rsidRPr="0065347A">
        <w:rPr>
          <w:noProof/>
          <w:color w:val="A5A5A5" w:themeColor="accent3"/>
          <w:spacing w:val="-3"/>
          <w:lang w:val="en-US"/>
        </w:rPr>
        <w:drawing>
          <wp:inline distT="0" distB="0" distL="0" distR="0" wp14:anchorId="566972A2" wp14:editId="265F9E53">
            <wp:extent cx="4426826" cy="1923393"/>
            <wp:effectExtent l="19050" t="0" r="11824" b="657"/>
            <wp:docPr id="13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2A3A5A5" w14:textId="060DC915" w:rsidR="007C35D7" w:rsidRDefault="007C35D7" w:rsidP="007C35D7">
      <w:pPr>
        <w:tabs>
          <w:tab w:val="left" w:pos="-1440"/>
          <w:tab w:val="left" w:pos="-720"/>
        </w:tabs>
        <w:suppressAutoHyphens/>
        <w:spacing w:line="360" w:lineRule="auto"/>
        <w:jc w:val="both"/>
      </w:pPr>
      <w:r w:rsidRPr="000E27F7">
        <w:rPr>
          <w:b/>
          <w:i/>
          <w:spacing w:val="-3"/>
        </w:rPr>
        <w:t xml:space="preserve"> Grafikon 3, </w:t>
      </w:r>
      <w:r w:rsidRPr="000E27F7">
        <w:rPr>
          <w:b/>
          <w:i/>
          <w:color w:val="3C4043"/>
        </w:rPr>
        <w:t>Percentage of elimination BOD</w:t>
      </w:r>
      <w:r w:rsidRPr="000E27F7">
        <w:rPr>
          <w:b/>
          <w:i/>
          <w:color w:val="3C4043"/>
          <w:vertAlign w:val="subscript"/>
        </w:rPr>
        <w:t>5</w:t>
      </w:r>
      <w:r w:rsidRPr="000E27F7">
        <w:rPr>
          <w:b/>
          <w:i/>
          <w:color w:val="3C4043"/>
        </w:rPr>
        <w:t xml:space="preserve"> in</w:t>
      </w:r>
      <w:r w:rsidRPr="000E27F7">
        <w:rPr>
          <w:b/>
          <w:i/>
          <w:spacing w:val="-3"/>
        </w:rPr>
        <w:t xml:space="preserve"> efluent   </w:t>
      </w:r>
    </w:p>
    <w:sectPr w:rsidR="007C3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021EF"/>
    <w:multiLevelType w:val="multilevel"/>
    <w:tmpl w:val="549AF42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D7"/>
    <w:rsid w:val="0021090F"/>
    <w:rsid w:val="003A76DF"/>
    <w:rsid w:val="007C35D7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A0596"/>
  <w15:chartTrackingRefBased/>
  <w15:docId w15:val="{FD2A38D6-1944-494D-89C7-83A3796D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5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nl"/>
    </w:rPr>
  </w:style>
  <w:style w:type="paragraph" w:styleId="Heading1">
    <w:name w:val="heading 1"/>
    <w:basedOn w:val="Normal"/>
    <w:next w:val="Normal"/>
    <w:link w:val="Heading1Char"/>
    <w:qFormat/>
    <w:rsid w:val="007C35D7"/>
    <w:pPr>
      <w:keepNext/>
      <w:numPr>
        <w:numId w:val="1"/>
      </w:numPr>
      <w:tabs>
        <w:tab w:val="left" w:pos="454"/>
      </w:tabs>
      <w:overflowPunct/>
      <w:autoSpaceDE/>
      <w:autoSpaceDN/>
      <w:adjustRightInd/>
      <w:jc w:val="both"/>
      <w:textAlignment w:val="auto"/>
      <w:outlineLvl w:val="0"/>
    </w:pPr>
    <w:rPr>
      <w:rFonts w:ascii="Arial" w:hAnsi="Arial"/>
      <w:b/>
      <w:bCs/>
      <w:kern w:val="32"/>
      <w:sz w:val="28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7C35D7"/>
    <w:pPr>
      <w:keepNext/>
      <w:numPr>
        <w:ilvl w:val="1"/>
        <w:numId w:val="1"/>
      </w:numPr>
      <w:tabs>
        <w:tab w:val="left" w:pos="454"/>
      </w:tabs>
      <w:overflowPunct/>
      <w:autoSpaceDE/>
      <w:autoSpaceDN/>
      <w:adjustRightInd/>
      <w:spacing w:before="240" w:after="60"/>
      <w:jc w:val="both"/>
      <w:textAlignment w:val="auto"/>
      <w:outlineLvl w:val="1"/>
    </w:pPr>
    <w:rPr>
      <w:rFonts w:ascii="Arial" w:hAnsi="Arial"/>
      <w:b/>
      <w:bCs/>
      <w:iCs/>
      <w:sz w:val="26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7C35D7"/>
    <w:pPr>
      <w:keepNext/>
      <w:numPr>
        <w:ilvl w:val="2"/>
        <w:numId w:val="1"/>
      </w:numPr>
      <w:tabs>
        <w:tab w:val="left" w:pos="454"/>
      </w:tabs>
      <w:overflowPunct/>
      <w:autoSpaceDE/>
      <w:autoSpaceDN/>
      <w:adjustRightInd/>
      <w:spacing w:before="240" w:after="60"/>
      <w:jc w:val="both"/>
      <w:textAlignment w:val="auto"/>
      <w:outlineLvl w:val="2"/>
    </w:pPr>
    <w:rPr>
      <w:rFonts w:ascii="Arial" w:hAnsi="Arial"/>
      <w:b/>
      <w:bCs/>
      <w:sz w:val="24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7C35D7"/>
    <w:pPr>
      <w:keepNext/>
      <w:numPr>
        <w:ilvl w:val="3"/>
        <w:numId w:val="1"/>
      </w:numPr>
      <w:tabs>
        <w:tab w:val="left" w:pos="454"/>
      </w:tabs>
      <w:overflowPunct/>
      <w:autoSpaceDE/>
      <w:autoSpaceDN/>
      <w:adjustRightInd/>
      <w:spacing w:before="240" w:after="60"/>
      <w:jc w:val="both"/>
      <w:textAlignment w:val="auto"/>
      <w:outlineLvl w:val="3"/>
    </w:pPr>
    <w:rPr>
      <w:rFonts w:ascii="Calibri" w:hAnsi="Calibri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7C35D7"/>
    <w:pPr>
      <w:numPr>
        <w:ilvl w:val="4"/>
        <w:numId w:val="1"/>
      </w:numPr>
      <w:tabs>
        <w:tab w:val="left" w:pos="454"/>
      </w:tabs>
      <w:overflowPunct/>
      <w:autoSpaceDE/>
      <w:autoSpaceDN/>
      <w:adjustRightInd/>
      <w:spacing w:before="240" w:after="60"/>
      <w:jc w:val="both"/>
      <w:textAlignment w:val="auto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7C35D7"/>
    <w:pPr>
      <w:numPr>
        <w:ilvl w:val="5"/>
        <w:numId w:val="1"/>
      </w:numPr>
      <w:tabs>
        <w:tab w:val="left" w:pos="454"/>
      </w:tabs>
      <w:overflowPunct/>
      <w:autoSpaceDE/>
      <w:autoSpaceDN/>
      <w:adjustRightInd/>
      <w:spacing w:before="240" w:after="60"/>
      <w:jc w:val="both"/>
      <w:textAlignment w:val="auto"/>
      <w:outlineLvl w:val="5"/>
    </w:pPr>
    <w:rPr>
      <w:rFonts w:ascii="Calibri" w:hAnsi="Calibri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qFormat/>
    <w:rsid w:val="007C35D7"/>
    <w:pPr>
      <w:numPr>
        <w:ilvl w:val="6"/>
        <w:numId w:val="1"/>
      </w:numPr>
      <w:tabs>
        <w:tab w:val="left" w:pos="454"/>
      </w:tabs>
      <w:overflowPunct/>
      <w:autoSpaceDE/>
      <w:autoSpaceDN/>
      <w:adjustRightInd/>
      <w:spacing w:before="240" w:after="60"/>
      <w:jc w:val="both"/>
      <w:textAlignment w:val="auto"/>
      <w:outlineLvl w:val="6"/>
    </w:pPr>
    <w:rPr>
      <w:rFonts w:ascii="Calibri" w:hAnsi="Calibri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7C35D7"/>
    <w:pPr>
      <w:numPr>
        <w:ilvl w:val="7"/>
        <w:numId w:val="1"/>
      </w:numPr>
      <w:tabs>
        <w:tab w:val="left" w:pos="454"/>
      </w:tabs>
      <w:overflowPunct/>
      <w:autoSpaceDE/>
      <w:autoSpaceDN/>
      <w:adjustRightInd/>
      <w:spacing w:before="240" w:after="60"/>
      <w:jc w:val="both"/>
      <w:textAlignment w:val="auto"/>
      <w:outlineLvl w:val="7"/>
    </w:pPr>
    <w:rPr>
      <w:rFonts w:ascii="Calibri" w:hAnsi="Calibri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7C35D7"/>
    <w:pPr>
      <w:numPr>
        <w:ilvl w:val="8"/>
        <w:numId w:val="1"/>
      </w:numPr>
      <w:tabs>
        <w:tab w:val="left" w:pos="454"/>
      </w:tabs>
      <w:overflowPunct/>
      <w:autoSpaceDE/>
      <w:autoSpaceDN/>
      <w:adjustRightInd/>
      <w:spacing w:before="240" w:after="60"/>
      <w:jc w:val="both"/>
      <w:textAlignment w:val="auto"/>
      <w:outlineLvl w:val="8"/>
    </w:pPr>
    <w:rPr>
      <w:rFonts w:ascii="Cambria" w:hAnsi="Cambri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35D7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7C35D7"/>
    <w:rPr>
      <w:rFonts w:ascii="Arial" w:eastAsia="Times New Roman" w:hAnsi="Arial" w:cs="Times New Roman"/>
      <w:b/>
      <w:bCs/>
      <w:iCs/>
      <w:sz w:val="26"/>
      <w:szCs w:val="28"/>
    </w:rPr>
  </w:style>
  <w:style w:type="character" w:customStyle="1" w:styleId="Heading3Char">
    <w:name w:val="Heading 3 Char"/>
    <w:basedOn w:val="DefaultParagraphFont"/>
    <w:link w:val="Heading3"/>
    <w:rsid w:val="007C35D7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7C35D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7C35D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7C35D7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7C35D7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7C35D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7C35D7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7C35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cid:175b172289f4ce8e9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Sheet1!$B$16</c:f>
              <c:strCache>
                <c:ptCount val="1"/>
                <c:pt idx="0">
                  <c:v>% ELIMINACIJE SM U EFLUENTU CW 1 U ODNOSU NA BAZEN 1 </c:v>
                </c:pt>
              </c:strCache>
            </c:strRef>
          </c:tx>
          <c:invertIfNegative val="0"/>
          <c:val>
            <c:numRef>
              <c:f>Sheet1!$C$16:$O$16</c:f>
              <c:numCache>
                <c:formatCode>General</c:formatCode>
                <c:ptCount val="13"/>
                <c:pt idx="0">
                  <c:v>26</c:v>
                </c:pt>
                <c:pt idx="1">
                  <c:v>39</c:v>
                </c:pt>
                <c:pt idx="2">
                  <c:v>85</c:v>
                </c:pt>
                <c:pt idx="3">
                  <c:v>59</c:v>
                </c:pt>
                <c:pt idx="4">
                  <c:v>25</c:v>
                </c:pt>
                <c:pt idx="5">
                  <c:v>50</c:v>
                </c:pt>
                <c:pt idx="6">
                  <c:v>36</c:v>
                </c:pt>
                <c:pt idx="7">
                  <c:v>36</c:v>
                </c:pt>
                <c:pt idx="8">
                  <c:v>82</c:v>
                </c:pt>
                <c:pt idx="9">
                  <c:v>87</c:v>
                </c:pt>
                <c:pt idx="10">
                  <c:v>80</c:v>
                </c:pt>
                <c:pt idx="11">
                  <c:v>66</c:v>
                </c:pt>
                <c:pt idx="12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06-4DB6-9CCA-9A6D3BDAE843}"/>
            </c:ext>
          </c:extLst>
        </c:ser>
        <c:ser>
          <c:idx val="1"/>
          <c:order val="1"/>
          <c:tx>
            <c:strRef>
              <c:f>Sheet1!$B$17</c:f>
              <c:strCache>
                <c:ptCount val="1"/>
                <c:pt idx="0">
                  <c:v>% ELIMINACIJE SM U  EFLUENTU CW 2 U ODNOSU NA BAZEN 1 </c:v>
                </c:pt>
              </c:strCache>
            </c:strRef>
          </c:tx>
          <c:invertIfNegative val="0"/>
          <c:val>
            <c:numRef>
              <c:f>Sheet1!$C$17:$O$17</c:f>
              <c:numCache>
                <c:formatCode>General</c:formatCode>
                <c:ptCount val="13"/>
                <c:pt idx="0">
                  <c:v>42</c:v>
                </c:pt>
                <c:pt idx="1">
                  <c:v>72</c:v>
                </c:pt>
                <c:pt idx="2">
                  <c:v>86</c:v>
                </c:pt>
                <c:pt idx="3">
                  <c:v>78</c:v>
                </c:pt>
                <c:pt idx="4">
                  <c:v>41</c:v>
                </c:pt>
                <c:pt idx="5">
                  <c:v>67</c:v>
                </c:pt>
                <c:pt idx="6">
                  <c:v>55</c:v>
                </c:pt>
                <c:pt idx="7">
                  <c:v>52</c:v>
                </c:pt>
                <c:pt idx="8">
                  <c:v>71</c:v>
                </c:pt>
                <c:pt idx="9">
                  <c:v>47</c:v>
                </c:pt>
                <c:pt idx="10">
                  <c:v>61</c:v>
                </c:pt>
                <c:pt idx="11">
                  <c:v>11</c:v>
                </c:pt>
                <c:pt idx="12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06-4DB6-9CCA-9A6D3BDAE843}"/>
            </c:ext>
          </c:extLst>
        </c:ser>
        <c:ser>
          <c:idx val="2"/>
          <c:order val="2"/>
          <c:tx>
            <c:strRef>
              <c:f>Sheet1!$B$18</c:f>
              <c:strCache>
                <c:ptCount val="1"/>
                <c:pt idx="0">
                  <c:v>% ELIMINACIJE SM U U EFLUENTU CW 3 U ODNOSU NA BAZEN 1 </c:v>
                </c:pt>
              </c:strCache>
            </c:strRef>
          </c:tx>
          <c:invertIfNegative val="0"/>
          <c:val>
            <c:numRef>
              <c:f>Sheet1!$C$18:$O$18</c:f>
              <c:numCache>
                <c:formatCode>General</c:formatCode>
                <c:ptCount val="13"/>
                <c:pt idx="0">
                  <c:v>32</c:v>
                </c:pt>
                <c:pt idx="1">
                  <c:v>69</c:v>
                </c:pt>
                <c:pt idx="2">
                  <c:v>85</c:v>
                </c:pt>
                <c:pt idx="3">
                  <c:v>82</c:v>
                </c:pt>
                <c:pt idx="4">
                  <c:v>27</c:v>
                </c:pt>
                <c:pt idx="5">
                  <c:v>46</c:v>
                </c:pt>
                <c:pt idx="6">
                  <c:v>31</c:v>
                </c:pt>
                <c:pt idx="7">
                  <c:v>31</c:v>
                </c:pt>
                <c:pt idx="8">
                  <c:v>20</c:v>
                </c:pt>
                <c:pt idx="9">
                  <c:v>10</c:v>
                </c:pt>
                <c:pt idx="10">
                  <c:v>43</c:v>
                </c:pt>
                <c:pt idx="11">
                  <c:v>30</c:v>
                </c:pt>
                <c:pt idx="12">
                  <c:v>9.3000000000000007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06-4DB6-9CCA-9A6D3BDAE8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8540160"/>
        <c:axId val="78550144"/>
      </c:barChart>
      <c:catAx>
        <c:axId val="78540160"/>
        <c:scaling>
          <c:orientation val="minMax"/>
        </c:scaling>
        <c:delete val="0"/>
        <c:axPos val="b"/>
        <c:majorTickMark val="out"/>
        <c:minorTickMark val="none"/>
        <c:tickLblPos val="nextTo"/>
        <c:crossAx val="78550144"/>
        <c:crosses val="autoZero"/>
        <c:auto val="1"/>
        <c:lblAlgn val="ctr"/>
        <c:lblOffset val="100"/>
        <c:noMultiLvlLbl val="0"/>
      </c:catAx>
      <c:valAx>
        <c:axId val="78550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85401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57503992348571"/>
          <c:y val="6.2098464371058433E-2"/>
          <c:w val="0.3470738465466735"/>
          <c:h val="0.9172624410754586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Sheet1!$B$10</c:f>
              <c:strCache>
                <c:ptCount val="1"/>
                <c:pt idx="0">
                  <c:v>% eliminacije HPK u efluentu CW 1 u odnosu na Bazen 1</c:v>
                </c:pt>
              </c:strCache>
            </c:strRef>
          </c:tx>
          <c:invertIfNegative val="0"/>
          <c:val>
            <c:numRef>
              <c:f>Sheet1!$C$10:$O$10</c:f>
              <c:numCache>
                <c:formatCode>General</c:formatCode>
                <c:ptCount val="13"/>
                <c:pt idx="0">
                  <c:v>20</c:v>
                </c:pt>
                <c:pt idx="1">
                  <c:v>79</c:v>
                </c:pt>
                <c:pt idx="2">
                  <c:v>54</c:v>
                </c:pt>
                <c:pt idx="3">
                  <c:v>41</c:v>
                </c:pt>
                <c:pt idx="4">
                  <c:v>43</c:v>
                </c:pt>
                <c:pt idx="5">
                  <c:v>46</c:v>
                </c:pt>
                <c:pt idx="6">
                  <c:v>53</c:v>
                </c:pt>
                <c:pt idx="7">
                  <c:v>53</c:v>
                </c:pt>
                <c:pt idx="8">
                  <c:v>60</c:v>
                </c:pt>
                <c:pt idx="9">
                  <c:v>70</c:v>
                </c:pt>
                <c:pt idx="10">
                  <c:v>36</c:v>
                </c:pt>
                <c:pt idx="11">
                  <c:v>75</c:v>
                </c:pt>
                <c:pt idx="12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33-4502-9791-0D523846071F}"/>
            </c:ext>
          </c:extLst>
        </c:ser>
        <c:ser>
          <c:idx val="1"/>
          <c:order val="1"/>
          <c:tx>
            <c:strRef>
              <c:f>Sheet1!$B$11</c:f>
              <c:strCache>
                <c:ptCount val="1"/>
                <c:pt idx="0">
                  <c:v>% eliminacije HPK u efluentu CW 2 u odnosu na Bazen 1</c:v>
                </c:pt>
              </c:strCache>
            </c:strRef>
          </c:tx>
          <c:invertIfNegative val="0"/>
          <c:val>
            <c:numRef>
              <c:f>Sheet1!$C$11:$O$11</c:f>
              <c:numCache>
                <c:formatCode>General</c:formatCode>
                <c:ptCount val="13"/>
                <c:pt idx="0">
                  <c:v>35</c:v>
                </c:pt>
                <c:pt idx="1">
                  <c:v>87</c:v>
                </c:pt>
                <c:pt idx="2">
                  <c:v>65</c:v>
                </c:pt>
                <c:pt idx="3">
                  <c:v>53</c:v>
                </c:pt>
                <c:pt idx="4">
                  <c:v>47</c:v>
                </c:pt>
                <c:pt idx="5">
                  <c:v>59</c:v>
                </c:pt>
                <c:pt idx="6">
                  <c:v>47</c:v>
                </c:pt>
                <c:pt idx="7">
                  <c:v>47</c:v>
                </c:pt>
                <c:pt idx="8">
                  <c:v>80</c:v>
                </c:pt>
                <c:pt idx="9">
                  <c:v>89</c:v>
                </c:pt>
                <c:pt idx="10">
                  <c:v>57</c:v>
                </c:pt>
                <c:pt idx="11">
                  <c:v>12</c:v>
                </c:pt>
                <c:pt idx="1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33-4502-9791-0D523846071F}"/>
            </c:ext>
          </c:extLst>
        </c:ser>
        <c:ser>
          <c:idx val="2"/>
          <c:order val="2"/>
          <c:tx>
            <c:strRef>
              <c:f>Sheet1!$B$12</c:f>
              <c:strCache>
                <c:ptCount val="1"/>
                <c:pt idx="0">
                  <c:v>% eliminacije HPK u efluentu CW 3 u odnosu na Bazen 1</c:v>
                </c:pt>
              </c:strCache>
            </c:strRef>
          </c:tx>
          <c:invertIfNegative val="0"/>
          <c:val>
            <c:numRef>
              <c:f>Sheet1!$C$12:$O$12</c:f>
              <c:numCache>
                <c:formatCode>General</c:formatCode>
                <c:ptCount val="13"/>
                <c:pt idx="0">
                  <c:v>19</c:v>
                </c:pt>
                <c:pt idx="1">
                  <c:v>73</c:v>
                </c:pt>
                <c:pt idx="2">
                  <c:v>52</c:v>
                </c:pt>
                <c:pt idx="3">
                  <c:v>27</c:v>
                </c:pt>
                <c:pt idx="4">
                  <c:v>45</c:v>
                </c:pt>
                <c:pt idx="5">
                  <c:v>52</c:v>
                </c:pt>
                <c:pt idx="6">
                  <c:v>56</c:v>
                </c:pt>
                <c:pt idx="7">
                  <c:v>63</c:v>
                </c:pt>
                <c:pt idx="8">
                  <c:v>67</c:v>
                </c:pt>
                <c:pt idx="9">
                  <c:v>84</c:v>
                </c:pt>
                <c:pt idx="10">
                  <c:v>47</c:v>
                </c:pt>
                <c:pt idx="11">
                  <c:v>75</c:v>
                </c:pt>
                <c:pt idx="12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733-4502-9791-0D52384607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8563200"/>
        <c:axId val="78564736"/>
      </c:barChart>
      <c:catAx>
        <c:axId val="78563200"/>
        <c:scaling>
          <c:orientation val="minMax"/>
        </c:scaling>
        <c:delete val="0"/>
        <c:axPos val="b"/>
        <c:majorTickMark val="out"/>
        <c:minorTickMark val="none"/>
        <c:tickLblPos val="nextTo"/>
        <c:crossAx val="78564736"/>
        <c:crosses val="autoZero"/>
        <c:auto val="1"/>
        <c:lblAlgn val="ctr"/>
        <c:lblOffset val="100"/>
        <c:noMultiLvlLbl val="0"/>
      </c:catAx>
      <c:valAx>
        <c:axId val="78564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85632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Sheet1!$B$12</c:f>
              <c:strCache>
                <c:ptCount val="1"/>
                <c:pt idx="0">
                  <c:v>% eliminacije BPK 5 u efluentu CW1 U odnosu na Bazen 1</c:v>
                </c:pt>
              </c:strCache>
            </c:strRef>
          </c:tx>
          <c:invertIfNegative val="0"/>
          <c:val>
            <c:numRef>
              <c:f>Sheet1!$C$12:$O$12</c:f>
              <c:numCache>
                <c:formatCode>General</c:formatCode>
                <c:ptCount val="13"/>
                <c:pt idx="0">
                  <c:v>52</c:v>
                </c:pt>
                <c:pt idx="1">
                  <c:v>77</c:v>
                </c:pt>
                <c:pt idx="2">
                  <c:v>58</c:v>
                </c:pt>
                <c:pt idx="3">
                  <c:v>44</c:v>
                </c:pt>
                <c:pt idx="4">
                  <c:v>60</c:v>
                </c:pt>
                <c:pt idx="5">
                  <c:v>56</c:v>
                </c:pt>
                <c:pt idx="6">
                  <c:v>50</c:v>
                </c:pt>
                <c:pt idx="7">
                  <c:v>45</c:v>
                </c:pt>
                <c:pt idx="8">
                  <c:v>61</c:v>
                </c:pt>
                <c:pt idx="9">
                  <c:v>54</c:v>
                </c:pt>
                <c:pt idx="10">
                  <c:v>52</c:v>
                </c:pt>
                <c:pt idx="11">
                  <c:v>68</c:v>
                </c:pt>
                <c:pt idx="1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63-4B77-9564-4C6F67CFB623}"/>
            </c:ext>
          </c:extLst>
        </c:ser>
        <c:ser>
          <c:idx val="1"/>
          <c:order val="1"/>
          <c:tx>
            <c:strRef>
              <c:f>Sheet1!$B$13</c:f>
              <c:strCache>
                <c:ptCount val="1"/>
                <c:pt idx="0">
                  <c:v>% eliminacije BPK 5 u efluentu CW2 U odnosu na Bazen 1</c:v>
                </c:pt>
              </c:strCache>
            </c:strRef>
          </c:tx>
          <c:invertIfNegative val="0"/>
          <c:val>
            <c:numRef>
              <c:f>Sheet1!$C$13:$O$13</c:f>
              <c:numCache>
                <c:formatCode>General</c:formatCode>
                <c:ptCount val="13"/>
                <c:pt idx="0">
                  <c:v>54</c:v>
                </c:pt>
                <c:pt idx="1">
                  <c:v>80</c:v>
                </c:pt>
                <c:pt idx="2">
                  <c:v>71</c:v>
                </c:pt>
                <c:pt idx="3">
                  <c:v>57</c:v>
                </c:pt>
                <c:pt idx="4">
                  <c:v>52</c:v>
                </c:pt>
                <c:pt idx="5">
                  <c:v>65</c:v>
                </c:pt>
                <c:pt idx="6">
                  <c:v>48</c:v>
                </c:pt>
                <c:pt idx="7">
                  <c:v>48</c:v>
                </c:pt>
                <c:pt idx="8">
                  <c:v>76</c:v>
                </c:pt>
                <c:pt idx="9">
                  <c:v>81</c:v>
                </c:pt>
                <c:pt idx="10">
                  <c:v>82</c:v>
                </c:pt>
                <c:pt idx="11">
                  <c:v>14</c:v>
                </c:pt>
                <c:pt idx="1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63-4B77-9564-4C6F67CFB623}"/>
            </c:ext>
          </c:extLst>
        </c:ser>
        <c:ser>
          <c:idx val="2"/>
          <c:order val="2"/>
          <c:tx>
            <c:strRef>
              <c:f>Sheet1!$B$14</c:f>
              <c:strCache>
                <c:ptCount val="1"/>
                <c:pt idx="0">
                  <c:v>% eliminacije BPK 5 u efluentu CW3 U odnosu na Bazen 1</c:v>
                </c:pt>
              </c:strCache>
            </c:strRef>
          </c:tx>
          <c:invertIfNegative val="0"/>
          <c:val>
            <c:numRef>
              <c:f>Sheet1!$C$14:$O$14</c:f>
              <c:numCache>
                <c:formatCode>General</c:formatCode>
                <c:ptCount val="13"/>
                <c:pt idx="0">
                  <c:v>53</c:v>
                </c:pt>
                <c:pt idx="1">
                  <c:v>69</c:v>
                </c:pt>
                <c:pt idx="2">
                  <c:v>65</c:v>
                </c:pt>
                <c:pt idx="3">
                  <c:v>43</c:v>
                </c:pt>
                <c:pt idx="4">
                  <c:v>47</c:v>
                </c:pt>
                <c:pt idx="5">
                  <c:v>55</c:v>
                </c:pt>
                <c:pt idx="6">
                  <c:v>55</c:v>
                </c:pt>
                <c:pt idx="7">
                  <c:v>67</c:v>
                </c:pt>
                <c:pt idx="8">
                  <c:v>63</c:v>
                </c:pt>
                <c:pt idx="9">
                  <c:v>83</c:v>
                </c:pt>
                <c:pt idx="10">
                  <c:v>71</c:v>
                </c:pt>
                <c:pt idx="11">
                  <c:v>56</c:v>
                </c:pt>
                <c:pt idx="12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963-4B77-9564-4C6F67CFB6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8995840"/>
        <c:axId val="78997376"/>
      </c:barChart>
      <c:catAx>
        <c:axId val="78995840"/>
        <c:scaling>
          <c:orientation val="minMax"/>
        </c:scaling>
        <c:delete val="0"/>
        <c:axPos val="b"/>
        <c:majorTickMark val="out"/>
        <c:minorTickMark val="none"/>
        <c:tickLblPos val="nextTo"/>
        <c:crossAx val="78997376"/>
        <c:crosses val="autoZero"/>
        <c:auto val="1"/>
        <c:lblAlgn val="ctr"/>
        <c:lblOffset val="100"/>
        <c:noMultiLvlLbl val="0"/>
      </c:catAx>
      <c:valAx>
        <c:axId val="78997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89958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521</Characters>
  <Application>Microsoft Office Word</Application>
  <DocSecurity>0</DocSecurity>
  <Lines>4</Lines>
  <Paragraphs>1</Paragraphs>
  <ScaleCrop>false</ScaleCrop>
  <Company>Springer Nature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2023-04-24T17:26:00Z</dcterms:created>
  <dcterms:modified xsi:type="dcterms:W3CDTF">2023-04-24T17:28:00Z</dcterms:modified>
</cp:coreProperties>
</file>