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8CC58" w14:textId="77777777" w:rsidR="00077CC5" w:rsidRPr="00182002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  <w:r>
        <w:rPr>
          <w:rFonts w:ascii="Arial" w:hAnsi="Arial" w:cs="Arial"/>
          <w:b/>
          <w:bCs/>
          <w:noProof/>
          <w:sz w:val="20"/>
          <w:szCs w:val="22"/>
          <w:lang w:val="en-CA"/>
        </w:rPr>
        <w:drawing>
          <wp:anchor distT="0" distB="0" distL="114300" distR="114300" simplePos="0" relativeHeight="251659264" behindDoc="0" locked="0" layoutInCell="1" allowOverlap="1" wp14:anchorId="27E9A41E" wp14:editId="2ED2BF1A">
            <wp:simplePos x="0" y="0"/>
            <wp:positionH relativeFrom="column">
              <wp:posOffset>-470076</wp:posOffset>
            </wp:positionH>
            <wp:positionV relativeFrom="paragraph">
              <wp:posOffset>44</wp:posOffset>
            </wp:positionV>
            <wp:extent cx="6199221" cy="4899071"/>
            <wp:effectExtent l="0" t="0" r="0" b="3175"/>
            <wp:wrapTopAndBottom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221" cy="489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41C12" w14:textId="7A0D2315" w:rsidR="00077CC5" w:rsidRPr="00E973FF" w:rsidRDefault="00077CC5" w:rsidP="00077CC5">
      <w:pPr>
        <w:widowControl w:val="0"/>
        <w:jc w:val="both"/>
        <w:rPr>
          <w:rFonts w:ascii="Arial" w:eastAsia="Palatino Linotype" w:hAnsi="Arial" w:cs="Arial"/>
          <w:color w:val="000000"/>
          <w:sz w:val="20"/>
          <w:szCs w:val="20"/>
        </w:rPr>
      </w:pPr>
      <w:r w:rsidRPr="00E973FF">
        <w:rPr>
          <w:rFonts w:ascii="Arial" w:hAnsi="Arial" w:cs="Arial"/>
          <w:b/>
          <w:bCs/>
          <w:noProof/>
          <w:sz w:val="20"/>
          <w:szCs w:val="22"/>
        </w:rPr>
        <w:t>Fig</w:t>
      </w:r>
      <w:r w:rsidRPr="00182002">
        <w:rPr>
          <w:rFonts w:ascii="Arial" w:hAnsi="Arial" w:cs="Arial" w:hint="eastAsia"/>
          <w:b/>
          <w:bCs/>
          <w:noProof/>
          <w:sz w:val="20"/>
          <w:szCs w:val="22"/>
        </w:rPr>
        <w:t>.</w:t>
      </w:r>
      <w:r w:rsidRPr="00E973FF">
        <w:rPr>
          <w:rFonts w:ascii="Arial" w:hAnsi="Arial" w:cs="Arial"/>
          <w:b/>
          <w:bCs/>
          <w:noProof/>
          <w:sz w:val="20"/>
          <w:szCs w:val="22"/>
        </w:rPr>
        <w:t xml:space="preserve"> S1. </w:t>
      </w:r>
      <w:r w:rsidR="00E94254">
        <w:rPr>
          <w:rFonts w:ascii="Arial" w:eastAsia="Palatino Linotype" w:hAnsi="Arial" w:cs="Arial"/>
          <w:color w:val="000000"/>
          <w:sz w:val="20"/>
          <w:szCs w:val="20"/>
        </w:rPr>
        <w:t>S</w:t>
      </w:r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ilencing HIF-1α under hypoxic condition </w:t>
      </w:r>
      <w:r w:rsidR="00E94254">
        <w:rPr>
          <w:rFonts w:ascii="Arial" w:eastAsia="Palatino Linotype" w:hAnsi="Arial" w:cs="Arial"/>
          <w:color w:val="000000"/>
          <w:sz w:val="20"/>
          <w:szCs w:val="20"/>
        </w:rPr>
        <w:t>inhibit</w:t>
      </w:r>
      <w:r w:rsidR="002F2FAF">
        <w:rPr>
          <w:rFonts w:ascii="Arial" w:eastAsia="Palatino Linotype" w:hAnsi="Arial" w:cs="Arial"/>
          <w:color w:val="000000"/>
          <w:sz w:val="20"/>
          <w:szCs w:val="20"/>
        </w:rPr>
        <w:t>s</w:t>
      </w:r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 migration, </w:t>
      </w:r>
      <w:r w:rsidRPr="00182002">
        <w:rPr>
          <w:rFonts w:ascii="Arial" w:eastAsia="Palatino Linotype" w:hAnsi="Arial" w:cs="Arial"/>
          <w:color w:val="000000"/>
          <w:sz w:val="20"/>
          <w:szCs w:val="20"/>
        </w:rPr>
        <w:t>invasion,</w:t>
      </w:r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 and osteogenic capacity of ADSCs. (A) the migration of ADSCs transfected with </w:t>
      </w:r>
      <w:proofErr w:type="spellStart"/>
      <w:r w:rsidRPr="00E973FF">
        <w:rPr>
          <w:rFonts w:ascii="Arial" w:eastAsia="Palatino Linotype" w:hAnsi="Arial" w:cs="Arial"/>
          <w:color w:val="000000"/>
          <w:sz w:val="20"/>
          <w:szCs w:val="20"/>
        </w:rPr>
        <w:t>si</w:t>
      </w:r>
      <w:proofErr w:type="spellEnd"/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-NC and si-HIF1α was detected by scratch wound assays at 0, 12, and 24h (scale bar=200 </w:t>
      </w:r>
      <w:proofErr w:type="spellStart"/>
      <w:r w:rsidRPr="00E973FF">
        <w:rPr>
          <w:rFonts w:ascii="Arial" w:eastAsia="Palatino Linotype" w:hAnsi="Arial" w:cs="Arial"/>
          <w:color w:val="000000"/>
          <w:sz w:val="20"/>
          <w:szCs w:val="20"/>
        </w:rPr>
        <w:t>μm</w:t>
      </w:r>
      <w:proofErr w:type="spellEnd"/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).  Quantitation comparison of (B) </w:t>
      </w:r>
      <w:proofErr w:type="spellStart"/>
      <w:r w:rsidRPr="00E973FF">
        <w:rPr>
          <w:rFonts w:ascii="Arial" w:eastAsia="Palatino Linotype" w:hAnsi="Arial" w:cs="Arial"/>
          <w:color w:val="000000"/>
          <w:sz w:val="20"/>
          <w:szCs w:val="20"/>
        </w:rPr>
        <w:t>Transwell</w:t>
      </w:r>
      <w:proofErr w:type="spellEnd"/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 test analysis (n=3); (C) alizarin red staining; and (D) ALP activity. *p&lt;0.05; **p&lt;0.01; ***p&lt;0.001. </w:t>
      </w:r>
    </w:p>
    <w:p w14:paraId="392598AF" w14:textId="77777777" w:rsidR="00077CC5" w:rsidRPr="002F2FAF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25F499D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4C97F648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7CD017DF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5630BF8B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27312950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240AB888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4A560469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60F4032A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0C2A45FE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4CCBCBAF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4151CB12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79E84ADA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</w:p>
    <w:p w14:paraId="11CE6633" w14:textId="77777777" w:rsidR="00077CC5" w:rsidRDefault="00077CC5" w:rsidP="00077CC5">
      <w:pPr>
        <w:rPr>
          <w:rFonts w:ascii="Arial" w:hAnsi="Arial" w:cs="Arial" w:hint="eastAsia"/>
          <w:b/>
          <w:bCs/>
          <w:noProof/>
          <w:sz w:val="20"/>
          <w:szCs w:val="22"/>
          <w:lang w:val="en-CA"/>
        </w:rPr>
      </w:pPr>
    </w:p>
    <w:p w14:paraId="363375AA" w14:textId="77777777" w:rsidR="00077CC5" w:rsidRPr="00182002" w:rsidRDefault="00077CC5" w:rsidP="00077CC5">
      <w:pPr>
        <w:rPr>
          <w:rFonts w:ascii="Arial" w:hAnsi="Arial" w:cs="Arial"/>
          <w:b/>
          <w:bCs/>
          <w:noProof/>
          <w:sz w:val="20"/>
          <w:szCs w:val="22"/>
          <w:lang w:val="en-CA"/>
        </w:rPr>
      </w:pPr>
      <w:r>
        <w:rPr>
          <w:rFonts w:ascii="Arial" w:hAnsi="Arial" w:cs="Arial"/>
          <w:b/>
          <w:bCs/>
          <w:noProof/>
          <w:sz w:val="20"/>
          <w:szCs w:val="22"/>
          <w:lang w:val="en-CA"/>
        </w:rPr>
        <w:lastRenderedPageBreak/>
        <w:drawing>
          <wp:anchor distT="0" distB="0" distL="114300" distR="114300" simplePos="0" relativeHeight="251658240" behindDoc="0" locked="0" layoutInCell="1" allowOverlap="1" wp14:anchorId="335C8839" wp14:editId="4B7C5798">
            <wp:simplePos x="0" y="0"/>
            <wp:positionH relativeFrom="column">
              <wp:posOffset>-491336</wp:posOffset>
            </wp:positionH>
            <wp:positionV relativeFrom="paragraph">
              <wp:posOffset>62865</wp:posOffset>
            </wp:positionV>
            <wp:extent cx="6232729" cy="4824249"/>
            <wp:effectExtent l="0" t="0" r="3175" b="1905"/>
            <wp:wrapTopAndBottom/>
            <wp:docPr id="9" name="图片 9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图形用户界面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729" cy="4824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5CB01" w14:textId="77777777" w:rsidR="00077CC5" w:rsidRPr="00E973FF" w:rsidRDefault="00077CC5" w:rsidP="00077CC5">
      <w:pPr>
        <w:widowControl w:val="0"/>
        <w:jc w:val="both"/>
        <w:rPr>
          <w:rFonts w:ascii="Arial" w:eastAsia="Palatino Linotype" w:hAnsi="Arial" w:cs="Arial"/>
          <w:color w:val="000000"/>
          <w:sz w:val="20"/>
          <w:szCs w:val="20"/>
        </w:rPr>
      </w:pPr>
      <w:r w:rsidRPr="00E973FF">
        <w:rPr>
          <w:rFonts w:ascii="Arial" w:hAnsi="Arial" w:cs="Arial"/>
          <w:b/>
          <w:bCs/>
          <w:noProof/>
          <w:sz w:val="20"/>
          <w:szCs w:val="22"/>
        </w:rPr>
        <w:t>Fig</w:t>
      </w:r>
      <w:r>
        <w:rPr>
          <w:rFonts w:ascii="Arial" w:hAnsi="Arial" w:cs="Arial"/>
          <w:b/>
          <w:bCs/>
          <w:noProof/>
          <w:sz w:val="20"/>
          <w:szCs w:val="22"/>
        </w:rPr>
        <w:t>.</w:t>
      </w:r>
      <w:r w:rsidRPr="00E973FF">
        <w:rPr>
          <w:rFonts w:ascii="Arial" w:hAnsi="Arial" w:cs="Arial"/>
          <w:b/>
          <w:bCs/>
          <w:noProof/>
          <w:sz w:val="20"/>
          <w:szCs w:val="22"/>
        </w:rPr>
        <w:t xml:space="preserve"> S</w:t>
      </w:r>
      <w:r>
        <w:rPr>
          <w:rFonts w:ascii="Arial" w:hAnsi="Arial" w:cs="Arial"/>
          <w:b/>
          <w:bCs/>
          <w:noProof/>
          <w:sz w:val="20"/>
          <w:szCs w:val="22"/>
        </w:rPr>
        <w:t>2</w:t>
      </w:r>
      <w:r w:rsidRPr="00E973FF">
        <w:rPr>
          <w:rFonts w:ascii="Arial" w:hAnsi="Arial" w:cs="Arial"/>
          <w:b/>
          <w:bCs/>
          <w:noProof/>
          <w:sz w:val="20"/>
          <w:szCs w:val="22"/>
        </w:rPr>
        <w:t xml:space="preserve">. </w:t>
      </w:r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HIF-1α overexpression in ADSCs significantly increases cell migration and the osteogenic capacity. (A) the migration ability measured by scratch assays at 0, 12, and 24h (scale bar = 200 </w:t>
      </w:r>
      <w:proofErr w:type="spellStart"/>
      <w:r w:rsidRPr="00E973FF">
        <w:rPr>
          <w:rFonts w:ascii="Arial" w:eastAsia="Palatino Linotype" w:hAnsi="Arial" w:cs="Arial"/>
          <w:color w:val="000000"/>
          <w:sz w:val="20"/>
          <w:szCs w:val="20"/>
        </w:rPr>
        <w:t>μm</w:t>
      </w:r>
      <w:proofErr w:type="spellEnd"/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). (B) Analysis of the </w:t>
      </w:r>
      <w:proofErr w:type="spellStart"/>
      <w:r w:rsidRPr="00E973FF">
        <w:rPr>
          <w:rFonts w:ascii="Arial" w:eastAsia="Palatino Linotype" w:hAnsi="Arial" w:cs="Arial"/>
          <w:color w:val="000000"/>
          <w:sz w:val="20"/>
          <w:szCs w:val="20"/>
        </w:rPr>
        <w:t>Transwell</w:t>
      </w:r>
      <w:proofErr w:type="spellEnd"/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 test assays by counting the number of migrated cells (n=3); (C) ARS and (D) BCIP/NBT staining after osteogenic induction. </w:t>
      </w:r>
    </w:p>
    <w:p w14:paraId="7DB9D3CE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5CFF7C25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504A9073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57947307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50DB8EB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2A7C065C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30CBBFA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4A946DBD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3B42D8AE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0E7F7011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49FB0262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3D974B02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0256AA8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6679B48D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41E1DE49" w14:textId="77777777" w:rsidR="00077CC5" w:rsidRDefault="00077CC5" w:rsidP="00077CC5">
      <w:pPr>
        <w:rPr>
          <w:rFonts w:ascii="Arial" w:hAnsi="Arial" w:cs="Arial" w:hint="eastAsia"/>
          <w:b/>
          <w:bCs/>
          <w:noProof/>
          <w:sz w:val="20"/>
          <w:szCs w:val="22"/>
        </w:rPr>
      </w:pPr>
    </w:p>
    <w:p w14:paraId="11197CA6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</w:rPr>
        <w:lastRenderedPageBreak/>
        <w:drawing>
          <wp:inline distT="0" distB="0" distL="0" distR="0" wp14:anchorId="382A66EC" wp14:editId="4DBB4E90">
            <wp:extent cx="5274310" cy="3618230"/>
            <wp:effectExtent l="0" t="0" r="0" b="1270"/>
            <wp:docPr id="19" name="图片 19" descr="不同类型的海报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不同类型的海报&#10;&#10;低可信度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FB5E3" w14:textId="77777777" w:rsidR="00077CC5" w:rsidRPr="002A49A3" w:rsidRDefault="00077CC5" w:rsidP="00077CC5">
      <w:r w:rsidRPr="00E973FF">
        <w:rPr>
          <w:rFonts w:ascii="Arial" w:hAnsi="Arial" w:cs="Arial"/>
          <w:b/>
          <w:bCs/>
          <w:noProof/>
          <w:sz w:val="20"/>
          <w:szCs w:val="22"/>
        </w:rPr>
        <w:t>Fig</w:t>
      </w:r>
      <w:r>
        <w:rPr>
          <w:rFonts w:ascii="Arial" w:hAnsi="Arial" w:cs="Arial"/>
          <w:b/>
          <w:bCs/>
          <w:noProof/>
          <w:sz w:val="20"/>
          <w:szCs w:val="22"/>
        </w:rPr>
        <w:t>.</w:t>
      </w:r>
      <w:r w:rsidRPr="00E973FF">
        <w:rPr>
          <w:rFonts w:ascii="Arial" w:hAnsi="Arial" w:cs="Arial"/>
          <w:b/>
          <w:bCs/>
          <w:noProof/>
          <w:sz w:val="20"/>
          <w:szCs w:val="22"/>
        </w:rPr>
        <w:t xml:space="preserve"> S</w:t>
      </w:r>
      <w:r>
        <w:rPr>
          <w:rFonts w:ascii="Arial" w:hAnsi="Arial" w:cs="Arial"/>
          <w:b/>
          <w:bCs/>
          <w:noProof/>
          <w:sz w:val="20"/>
          <w:szCs w:val="22"/>
        </w:rPr>
        <w:t>3</w:t>
      </w:r>
      <w:r w:rsidRPr="00E973FF">
        <w:rPr>
          <w:rFonts w:ascii="Arial" w:hAnsi="Arial" w:cs="Arial"/>
          <w:b/>
          <w:bCs/>
          <w:noProof/>
          <w:sz w:val="20"/>
          <w:szCs w:val="22"/>
        </w:rPr>
        <w:t xml:space="preserve">. </w:t>
      </w:r>
      <w:r w:rsidRPr="002A49A3">
        <w:rPr>
          <w:rFonts w:ascii="Arial" w:eastAsia="Palatino Linotype" w:hAnsi="Arial" w:cs="Arial"/>
          <w:color w:val="000000"/>
          <w:sz w:val="20"/>
          <w:szCs w:val="20"/>
        </w:rPr>
        <w:t>Hematoxylin eosin staining</w:t>
      </w:r>
      <w:r>
        <w:rPr>
          <w:rFonts w:hint="eastAsia"/>
        </w:rPr>
        <w:t xml:space="preserve"> </w:t>
      </w:r>
      <w:r>
        <w:rPr>
          <w:rFonts w:ascii="Arial" w:eastAsia="Palatino Linotype" w:hAnsi="Arial" w:cs="Arial"/>
          <w:color w:val="000000"/>
          <w:sz w:val="20"/>
          <w:szCs w:val="20"/>
        </w:rPr>
        <w:t xml:space="preserve">of ADSCs </w:t>
      </w:r>
      <w:r>
        <w:rPr>
          <w:rFonts w:ascii="Arial" w:eastAsia="Palatino Linotype" w:hAnsi="Arial" w:cs="Arial" w:hint="eastAsia"/>
          <w:color w:val="000000"/>
          <w:sz w:val="20"/>
          <w:szCs w:val="20"/>
        </w:rPr>
        <w:t>she</w:t>
      </w:r>
      <w:r>
        <w:rPr>
          <w:rFonts w:ascii="Arial" w:eastAsia="Palatino Linotype" w:hAnsi="Arial" w:cs="Arial"/>
          <w:color w:val="000000"/>
          <w:sz w:val="20"/>
          <w:szCs w:val="20"/>
        </w:rPr>
        <w:t>ets treated in surgical procedure. (A-C</w:t>
      </w:r>
      <w:r>
        <w:rPr>
          <w:rFonts w:ascii="Arial" w:eastAsia="Palatino Linotype" w:hAnsi="Arial" w:cs="Arial" w:hint="eastAsia"/>
          <w:color w:val="000000"/>
          <w:sz w:val="20"/>
          <w:szCs w:val="20"/>
        </w:rPr>
        <w:t>)</w:t>
      </w:r>
      <w:r>
        <w:rPr>
          <w:rFonts w:ascii="Arial" w:eastAsia="Palatino Linotype" w:hAnsi="Arial" w:cs="Arial"/>
          <w:color w:val="000000"/>
          <w:sz w:val="20"/>
          <w:szCs w:val="20"/>
        </w:rPr>
        <w:t xml:space="preserve"> HE </w:t>
      </w:r>
      <w:proofErr w:type="gramStart"/>
      <w:r>
        <w:rPr>
          <w:rFonts w:ascii="Arial" w:eastAsia="Palatino Linotype" w:hAnsi="Arial" w:cs="Arial" w:hint="eastAsia"/>
          <w:color w:val="000000"/>
          <w:sz w:val="20"/>
          <w:szCs w:val="20"/>
        </w:rPr>
        <w:t>st</w:t>
      </w:r>
      <w:r>
        <w:rPr>
          <w:rFonts w:ascii="Arial" w:eastAsia="Palatino Linotype" w:hAnsi="Arial" w:cs="Arial"/>
          <w:color w:val="000000"/>
          <w:sz w:val="20"/>
          <w:szCs w:val="20"/>
        </w:rPr>
        <w:t>aining</w:t>
      </w:r>
      <w:proofErr w:type="gramEnd"/>
      <w:r>
        <w:rPr>
          <w:rFonts w:ascii="Arial" w:eastAsia="Palatino Linotype" w:hAnsi="Arial" w:cs="Arial"/>
          <w:color w:val="000000"/>
          <w:sz w:val="20"/>
          <w:szCs w:val="20"/>
        </w:rPr>
        <w:t xml:space="preserve"> and photograph</w:t>
      </w:r>
      <w:r>
        <w:rPr>
          <w:rFonts w:ascii="Arial" w:eastAsia="Palatino Linotype" w:hAnsi="Arial" w:cs="Arial" w:hint="eastAsia"/>
          <w:color w:val="000000"/>
          <w:sz w:val="20"/>
          <w:szCs w:val="20"/>
        </w:rPr>
        <w:t xml:space="preserve"> </w:t>
      </w:r>
      <w:r>
        <w:rPr>
          <w:rFonts w:ascii="Arial" w:eastAsia="Palatino Linotype" w:hAnsi="Arial" w:cs="Arial"/>
          <w:color w:val="000000"/>
          <w:sz w:val="20"/>
          <w:szCs w:val="20"/>
        </w:rPr>
        <w:t xml:space="preserve">of ADSCs sheet peeled off after 10 days cultured in sheet-forming inducing medium. (D) Transfected ADSCs sheet were placed and subsequent implant placement. </w:t>
      </w:r>
    </w:p>
    <w:p w14:paraId="5081872D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142BAEA7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6AD80652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C7766D4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0BB0DAB7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1AC35029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51E6F8C7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24E2D9DD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2DCCB885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21CF99DD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344E7B11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41D41577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00484B5A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07F7C5B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65D2A5E5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5D332D90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0F67D252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1CFC4193" w14:textId="77777777" w:rsidR="00077CC5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</w:rPr>
        <w:lastRenderedPageBreak/>
        <w:drawing>
          <wp:inline distT="0" distB="0" distL="0" distR="0" wp14:anchorId="25C1DA8F" wp14:editId="18EA572D">
            <wp:extent cx="5274310" cy="1616710"/>
            <wp:effectExtent l="0" t="0" r="0" b="0"/>
            <wp:docPr id="11" name="图片 1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表格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5735" w14:textId="77777777" w:rsidR="00077CC5" w:rsidRPr="00E973FF" w:rsidRDefault="00077CC5" w:rsidP="00077CC5">
      <w:pPr>
        <w:widowControl w:val="0"/>
        <w:jc w:val="both"/>
        <w:rPr>
          <w:rFonts w:ascii="Arial" w:hAnsi="Arial" w:cs="Arial"/>
          <w:b/>
          <w:bCs/>
          <w:noProof/>
          <w:sz w:val="20"/>
          <w:szCs w:val="22"/>
        </w:rPr>
      </w:pPr>
      <w:r w:rsidRPr="00E973FF">
        <w:rPr>
          <w:rFonts w:ascii="Arial" w:hAnsi="Arial" w:cs="Arial"/>
          <w:b/>
          <w:bCs/>
          <w:noProof/>
          <w:sz w:val="20"/>
          <w:szCs w:val="22"/>
        </w:rPr>
        <w:t xml:space="preserve">Table S1. </w:t>
      </w:r>
      <w:r w:rsidRPr="00E973FF">
        <w:rPr>
          <w:rFonts w:ascii="Arial" w:eastAsia="Palatino Linotype" w:hAnsi="Arial" w:cs="Arial"/>
          <w:color w:val="000000"/>
          <w:sz w:val="20"/>
          <w:szCs w:val="20"/>
        </w:rPr>
        <w:t xml:space="preserve">Primer sequences used in real-time PCR </w:t>
      </w:r>
    </w:p>
    <w:p w14:paraId="1B5A4594" w14:textId="77777777" w:rsidR="00077CC5" w:rsidRPr="00182002" w:rsidRDefault="00077CC5" w:rsidP="00077CC5">
      <w:pPr>
        <w:rPr>
          <w:rFonts w:ascii="Arial" w:hAnsi="Arial" w:cs="Arial"/>
          <w:b/>
          <w:bCs/>
          <w:noProof/>
          <w:sz w:val="20"/>
          <w:szCs w:val="22"/>
        </w:rPr>
      </w:pPr>
    </w:p>
    <w:p w14:paraId="712BF084" w14:textId="77777777" w:rsidR="00077CC5" w:rsidRPr="000374E2" w:rsidRDefault="00077CC5" w:rsidP="00077CC5">
      <w:pPr>
        <w:spacing w:line="360" w:lineRule="auto"/>
        <w:rPr>
          <w:rFonts w:ascii="Arial" w:hAnsi="Arial" w:cs="Arial"/>
          <w:b/>
          <w:bCs/>
          <w:noProof/>
          <w:szCs w:val="32"/>
          <w:lang w:val="en-CA"/>
        </w:rPr>
      </w:pPr>
    </w:p>
    <w:p w14:paraId="3DB6E92C" w14:textId="77777777" w:rsidR="00077CC5" w:rsidRPr="000374E2" w:rsidRDefault="00077CC5" w:rsidP="00077CC5">
      <w:pPr>
        <w:spacing w:line="360" w:lineRule="auto"/>
        <w:rPr>
          <w:rFonts w:ascii="Arial" w:hAnsi="Arial" w:cs="Arial"/>
          <w:b/>
          <w:bCs/>
          <w:noProof/>
          <w:szCs w:val="32"/>
          <w:lang w:val="en-CA"/>
        </w:rPr>
      </w:pPr>
    </w:p>
    <w:p w14:paraId="2D1C0225" w14:textId="77777777" w:rsidR="00077CC5" w:rsidRPr="000374E2" w:rsidRDefault="00077CC5" w:rsidP="00077CC5">
      <w:pPr>
        <w:spacing w:line="360" w:lineRule="auto"/>
        <w:rPr>
          <w:rFonts w:ascii="Arial" w:hAnsi="Arial" w:cs="Arial"/>
          <w:b/>
          <w:bCs/>
          <w:noProof/>
          <w:szCs w:val="32"/>
          <w:lang w:val="en-CA"/>
        </w:rPr>
      </w:pPr>
    </w:p>
    <w:p w14:paraId="268B1205" w14:textId="77777777" w:rsidR="00077CC5" w:rsidRPr="000374E2" w:rsidRDefault="00077CC5" w:rsidP="00077CC5">
      <w:pPr>
        <w:spacing w:line="360" w:lineRule="auto"/>
        <w:rPr>
          <w:rFonts w:ascii="Arial" w:hAnsi="Arial" w:cs="Arial"/>
          <w:lang w:val="en-CA"/>
        </w:rPr>
      </w:pPr>
    </w:p>
    <w:p w14:paraId="403F15B8" w14:textId="77777777" w:rsidR="00077CC5" w:rsidRPr="000374E2" w:rsidRDefault="00077CC5" w:rsidP="00077CC5">
      <w:pPr>
        <w:spacing w:line="360" w:lineRule="auto"/>
        <w:rPr>
          <w:rFonts w:ascii="Arial" w:hAnsi="Arial" w:cs="Arial"/>
          <w:lang w:val="en-CA"/>
        </w:rPr>
      </w:pPr>
    </w:p>
    <w:p w14:paraId="4F310DC2" w14:textId="77777777" w:rsidR="00077CC5" w:rsidRPr="000374E2" w:rsidRDefault="00077CC5" w:rsidP="00077CC5">
      <w:pPr>
        <w:spacing w:line="360" w:lineRule="auto"/>
        <w:rPr>
          <w:rFonts w:ascii="Arial" w:hAnsi="Arial" w:cs="Arial"/>
          <w:lang w:val="en-CA"/>
        </w:rPr>
      </w:pPr>
    </w:p>
    <w:p w14:paraId="657EFA88" w14:textId="77777777" w:rsidR="00077CC5" w:rsidRPr="00077CC5" w:rsidRDefault="00077CC5">
      <w:pPr>
        <w:rPr>
          <w:lang w:val="en-CA"/>
        </w:rPr>
      </w:pPr>
    </w:p>
    <w:sectPr w:rsidR="00077CC5" w:rsidRPr="00077CC5" w:rsidSect="00220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C5"/>
    <w:rsid w:val="00077CC5"/>
    <w:rsid w:val="002F2FAF"/>
    <w:rsid w:val="00DD4893"/>
    <w:rsid w:val="00E9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01E1"/>
  <w15:chartTrackingRefBased/>
  <w15:docId w15:val="{3D49A383-D516-6E44-9E41-A3285F05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CC5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kpe</dc:creator>
  <cp:keywords/>
  <dc:description/>
  <cp:lastModifiedBy>kpe</cp:lastModifiedBy>
  <cp:revision>4</cp:revision>
  <dcterms:created xsi:type="dcterms:W3CDTF">2023-04-16T15:32:00Z</dcterms:created>
  <dcterms:modified xsi:type="dcterms:W3CDTF">2023-04-20T04:29:00Z</dcterms:modified>
</cp:coreProperties>
</file>