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B4EA2" w14:textId="65675932" w:rsidR="00DB675E" w:rsidRPr="00966319" w:rsidRDefault="00C628ED" w:rsidP="00C628ED">
      <w:pPr>
        <w:spacing w:line="480" w:lineRule="auto"/>
        <w:rPr>
          <w:b/>
          <w:bCs/>
          <w:sz w:val="28"/>
          <w:szCs w:val="28"/>
        </w:rPr>
      </w:pPr>
      <w:r w:rsidRPr="00966319">
        <w:rPr>
          <w:b/>
          <w:bCs/>
          <w:sz w:val="28"/>
          <w:szCs w:val="28"/>
        </w:rPr>
        <w:t xml:space="preserve">Supplementary Information: File 4 </w:t>
      </w:r>
    </w:p>
    <w:p w14:paraId="2877CEE5" w14:textId="77777777" w:rsidR="00C628ED" w:rsidRPr="00966319" w:rsidRDefault="00C628ED" w:rsidP="00C628ED">
      <w:pPr>
        <w:spacing w:line="480" w:lineRule="auto"/>
      </w:pPr>
    </w:p>
    <w:p w14:paraId="6235D591" w14:textId="48D5BADD" w:rsidR="00C628ED" w:rsidRPr="00966319" w:rsidRDefault="00C628ED" w:rsidP="00C628ED">
      <w:pPr>
        <w:spacing w:line="480" w:lineRule="auto"/>
        <w:rPr>
          <w:b/>
          <w:bCs/>
        </w:rPr>
      </w:pPr>
      <w:r w:rsidRPr="001F1AB2">
        <w:rPr>
          <w:b/>
          <w:bCs/>
        </w:rPr>
        <w:t>The Case of New Zealand’s Food System</w:t>
      </w:r>
    </w:p>
    <w:p w14:paraId="464EFC1C" w14:textId="35B417C4" w:rsidR="00C628ED" w:rsidRPr="001F1AB2" w:rsidRDefault="00C628ED" w:rsidP="00C628ED">
      <w:pPr>
        <w:spacing w:line="480" w:lineRule="auto"/>
        <w:rPr>
          <w:sz w:val="22"/>
          <w:szCs w:val="22"/>
        </w:rPr>
      </w:pPr>
      <w:r w:rsidRPr="001F1AB2">
        <w:rPr>
          <w:sz w:val="22"/>
          <w:szCs w:val="22"/>
        </w:rPr>
        <w:t xml:space="preserve">New Zealand (Aotearoa) is an island nation in the South Pacific Ocean formed on the collusion zone (fault line) between the Pacific and Australia tectonic plates, creating a high risk of earthquakes, volcanic activity, and tsunamis </w:t>
      </w:r>
      <w:r w:rsidR="00DB675E">
        <w:rPr>
          <w:sz w:val="22"/>
          <w:szCs w:val="22"/>
        </w:rPr>
        <w:t>[1]</w:t>
      </w:r>
      <w:r w:rsidRPr="001F1AB2">
        <w:rPr>
          <w:sz w:val="22"/>
          <w:szCs w:val="22"/>
        </w:rPr>
        <w:t xml:space="preserve">. New Zealand is experiencing the effects of climate change, such as sea levels rising, and extreme weather events that are more frequent and severe. The National Institute of Water and Atmospheric Research (NIWA) </w:t>
      </w:r>
      <w:r w:rsidR="00DB675E">
        <w:rPr>
          <w:sz w:val="22"/>
          <w:szCs w:val="22"/>
        </w:rPr>
        <w:t xml:space="preserve">[2] </w:t>
      </w:r>
      <w:r w:rsidRPr="001F1AB2">
        <w:rPr>
          <w:sz w:val="22"/>
          <w:szCs w:val="22"/>
        </w:rPr>
        <w:t xml:space="preserve">projects that changes in temperature and seasonality will have implications for agriculture and </w:t>
      </w:r>
      <w:proofErr w:type="gramStart"/>
      <w:r w:rsidRPr="001F1AB2">
        <w:rPr>
          <w:sz w:val="22"/>
          <w:szCs w:val="22"/>
        </w:rPr>
        <w:t>horticulture, and</w:t>
      </w:r>
      <w:proofErr w:type="gramEnd"/>
      <w:r w:rsidRPr="001F1AB2">
        <w:rPr>
          <w:sz w:val="22"/>
          <w:szCs w:val="22"/>
        </w:rPr>
        <w:t xml:space="preserve"> affect where certain crops can be grown.  Droughts are projected to increase in frequency and severity, making New Zealand’s agriculture sector vulnerable to declining crop yields and pasture growth. Projected changes in ocean temperature, chemistry, and currents will have impacts on New Zealand’s marine life, fisheries, and aquaculture</w:t>
      </w:r>
      <w:r w:rsidR="00DB675E">
        <w:rPr>
          <w:sz w:val="22"/>
          <w:szCs w:val="22"/>
        </w:rPr>
        <w:t xml:space="preserve"> [1]</w:t>
      </w:r>
      <w:r w:rsidRPr="001F1AB2">
        <w:rPr>
          <w:sz w:val="22"/>
          <w:szCs w:val="22"/>
        </w:rPr>
        <w:t>.</w:t>
      </w:r>
    </w:p>
    <w:p w14:paraId="5F2A8F3E" w14:textId="77777777" w:rsidR="00C628ED" w:rsidRPr="001F1AB2" w:rsidRDefault="00C628ED" w:rsidP="00C628ED">
      <w:pPr>
        <w:pStyle w:val="ListParagraph"/>
        <w:spacing w:line="480" w:lineRule="auto"/>
        <w:rPr>
          <w:rFonts w:ascii="Times New Roman" w:hAnsi="Times New Roman" w:cs="Times New Roman"/>
          <w:sz w:val="22"/>
          <w:szCs w:val="22"/>
        </w:rPr>
      </w:pPr>
    </w:p>
    <w:p w14:paraId="7EC62BE4" w14:textId="6FCE2A1D" w:rsidR="00C628ED" w:rsidRPr="001F1AB2" w:rsidRDefault="00C628ED" w:rsidP="00C628ED">
      <w:pPr>
        <w:spacing w:line="480" w:lineRule="auto"/>
        <w:rPr>
          <w:sz w:val="22"/>
          <w:szCs w:val="22"/>
        </w:rPr>
      </w:pPr>
      <w:r w:rsidRPr="001F1AB2">
        <w:rPr>
          <w:sz w:val="22"/>
          <w:szCs w:val="22"/>
        </w:rPr>
        <w:t xml:space="preserve">In the medium term, the Climate Change Risk Assessment Report </w:t>
      </w:r>
      <w:r w:rsidR="00DB675E">
        <w:rPr>
          <w:sz w:val="22"/>
          <w:szCs w:val="22"/>
        </w:rPr>
        <w:t>[</w:t>
      </w:r>
      <w:r w:rsidR="00C46D1C">
        <w:rPr>
          <w:sz w:val="22"/>
          <w:szCs w:val="22"/>
        </w:rPr>
        <w:t>2</w:t>
      </w:r>
      <w:r w:rsidR="00DB675E">
        <w:rPr>
          <w:sz w:val="22"/>
          <w:szCs w:val="22"/>
        </w:rPr>
        <w:t xml:space="preserve">] </w:t>
      </w:r>
      <w:r w:rsidRPr="001F1AB2">
        <w:rPr>
          <w:sz w:val="22"/>
          <w:szCs w:val="22"/>
        </w:rPr>
        <w:t xml:space="preserve">warns of supply chain </w:t>
      </w:r>
      <w:r w:rsidRPr="001F1AB2">
        <w:rPr>
          <w:color w:val="000000" w:themeColor="text1"/>
          <w:sz w:val="22"/>
          <w:szCs w:val="22"/>
        </w:rPr>
        <w:t xml:space="preserve">and distribution network disruptions due to extreme weather events. New Zealand is also geographically separated from its main trading markets and </w:t>
      </w:r>
      <w:r w:rsidRPr="001F1AB2">
        <w:rPr>
          <w:sz w:val="22"/>
          <w:szCs w:val="22"/>
        </w:rPr>
        <w:t xml:space="preserve">is economically dependent upon international trade for its primary products, which include agriculture, forestry, fisheries, and aquaculture </w:t>
      </w:r>
      <w:r w:rsidR="00DB675E">
        <w:rPr>
          <w:sz w:val="22"/>
          <w:szCs w:val="22"/>
        </w:rPr>
        <w:t>[</w:t>
      </w:r>
      <w:r w:rsidR="00C46D1C">
        <w:rPr>
          <w:sz w:val="22"/>
          <w:szCs w:val="22"/>
        </w:rPr>
        <w:t>3</w:t>
      </w:r>
      <w:r w:rsidR="00DB675E">
        <w:rPr>
          <w:sz w:val="22"/>
          <w:szCs w:val="22"/>
        </w:rPr>
        <w:t xml:space="preserve">] </w:t>
      </w:r>
      <w:r w:rsidRPr="001F1AB2">
        <w:rPr>
          <w:sz w:val="22"/>
          <w:szCs w:val="22"/>
        </w:rPr>
        <w:t>(5.7% GDP)</w:t>
      </w:r>
      <w:r w:rsidR="00DB675E">
        <w:rPr>
          <w:sz w:val="22"/>
          <w:szCs w:val="22"/>
        </w:rPr>
        <w:t xml:space="preserve"> [</w:t>
      </w:r>
      <w:r w:rsidR="006C4191">
        <w:rPr>
          <w:sz w:val="22"/>
          <w:szCs w:val="22"/>
        </w:rPr>
        <w:t>4</w:t>
      </w:r>
      <w:r w:rsidR="00DB675E">
        <w:rPr>
          <w:sz w:val="22"/>
          <w:szCs w:val="22"/>
        </w:rPr>
        <w:t>]</w:t>
      </w:r>
      <w:r w:rsidRPr="001F1AB2">
        <w:rPr>
          <w:sz w:val="22"/>
          <w:szCs w:val="22"/>
        </w:rPr>
        <w:t xml:space="preserve">, </w:t>
      </w:r>
      <w:r w:rsidRPr="001F1AB2">
        <w:rPr>
          <w:color w:val="000000" w:themeColor="text1"/>
          <w:sz w:val="22"/>
          <w:szCs w:val="22"/>
        </w:rPr>
        <w:t>making it particularly prone to supply and distribution disruptions.</w:t>
      </w:r>
      <w:r w:rsidRPr="001F1AB2">
        <w:rPr>
          <w:sz w:val="22"/>
          <w:szCs w:val="22"/>
        </w:rPr>
        <w:t xml:space="preserve"> New Zealand has a growing food insecurity issue.  In 2020, it was reported that 14.5% </w:t>
      </w:r>
      <w:r w:rsidR="00DB675E">
        <w:rPr>
          <w:sz w:val="22"/>
          <w:szCs w:val="22"/>
        </w:rPr>
        <w:t>[</w:t>
      </w:r>
      <w:r w:rsidR="006C4191">
        <w:rPr>
          <w:sz w:val="22"/>
          <w:szCs w:val="22"/>
        </w:rPr>
        <w:t>5</w:t>
      </w:r>
      <w:r w:rsidR="00DB675E">
        <w:rPr>
          <w:sz w:val="22"/>
          <w:szCs w:val="22"/>
        </w:rPr>
        <w:t xml:space="preserve">] </w:t>
      </w:r>
      <w:r w:rsidRPr="001F1AB2">
        <w:rPr>
          <w:sz w:val="22"/>
          <w:szCs w:val="22"/>
        </w:rPr>
        <w:t xml:space="preserve">of the population was moderately or severely food insecure. </w:t>
      </w:r>
    </w:p>
    <w:p w14:paraId="138EB906" w14:textId="77777777" w:rsidR="00C628ED" w:rsidRPr="001F1AB2" w:rsidRDefault="00C628ED" w:rsidP="00C628ED">
      <w:pPr>
        <w:spacing w:line="480" w:lineRule="auto"/>
        <w:rPr>
          <w:b/>
          <w:bCs/>
          <w:sz w:val="22"/>
          <w:szCs w:val="22"/>
        </w:rPr>
      </w:pPr>
    </w:p>
    <w:p w14:paraId="655CE3EF" w14:textId="77777777" w:rsidR="00C628ED" w:rsidRPr="001F1AB2" w:rsidRDefault="00C628ED" w:rsidP="00C628ED">
      <w:pPr>
        <w:spacing w:line="480" w:lineRule="auto"/>
        <w:rPr>
          <w:sz w:val="22"/>
          <w:szCs w:val="22"/>
        </w:rPr>
      </w:pPr>
      <w:r w:rsidRPr="001F1AB2">
        <w:rPr>
          <w:sz w:val="22"/>
          <w:szCs w:val="22"/>
        </w:rPr>
        <w:t>We have therefore decided to undertake a comparative analysis of food system resilience policies at a national level to determine the usefulness of such an analysis in informing policy development, in this case for New Zealand due to its risk profile.</w:t>
      </w:r>
    </w:p>
    <w:p w14:paraId="37A12FFA" w14:textId="77777777" w:rsidR="00C628ED" w:rsidRPr="001F1AB2" w:rsidRDefault="00C628ED" w:rsidP="00C628ED">
      <w:pPr>
        <w:spacing w:line="480" w:lineRule="auto"/>
        <w:rPr>
          <w:sz w:val="22"/>
          <w:szCs w:val="22"/>
        </w:rPr>
      </w:pPr>
    </w:p>
    <w:p w14:paraId="3DBA4FBB" w14:textId="77777777" w:rsidR="00C628ED" w:rsidRPr="00966319" w:rsidRDefault="00C628ED" w:rsidP="00C628ED">
      <w:pPr>
        <w:spacing w:line="480" w:lineRule="auto"/>
        <w:rPr>
          <w:b/>
          <w:bCs/>
        </w:rPr>
      </w:pPr>
      <w:r w:rsidRPr="00966319">
        <w:rPr>
          <w:b/>
          <w:bCs/>
        </w:rPr>
        <w:lastRenderedPageBreak/>
        <w:t>Recommendations for New Zealand</w:t>
      </w:r>
    </w:p>
    <w:p w14:paraId="2F917E78" w14:textId="77777777" w:rsidR="00C628ED" w:rsidRPr="00966319" w:rsidRDefault="00C628ED" w:rsidP="00C628ED">
      <w:pPr>
        <w:spacing w:line="480" w:lineRule="auto"/>
        <w:rPr>
          <w:b/>
          <w:bCs/>
        </w:rPr>
      </w:pPr>
    </w:p>
    <w:p w14:paraId="7BAD8AA5" w14:textId="77777777" w:rsidR="00C628ED" w:rsidRPr="001F1AB2" w:rsidRDefault="00C628ED" w:rsidP="00C628ED">
      <w:pPr>
        <w:spacing w:line="480" w:lineRule="auto"/>
        <w:rPr>
          <w:sz w:val="22"/>
          <w:szCs w:val="22"/>
        </w:rPr>
      </w:pPr>
      <w:r w:rsidRPr="001F1AB2">
        <w:rPr>
          <w:sz w:val="22"/>
          <w:szCs w:val="22"/>
        </w:rPr>
        <w:t xml:space="preserve">Given the vulnerability and sensitivity of New Zealand to all shocks and stressors, and the significant economic and cultural heritage embedded into its food system, as well as the increasing failures within the food system to protect the populace from food insecurity and non-communicable diseases (associated with diet), the research shows that New Zealand’s recent climate policy agenda has begun to indirectly address </w:t>
      </w:r>
      <w:proofErr w:type="gramStart"/>
      <w:r w:rsidRPr="001F1AB2">
        <w:rPr>
          <w:sz w:val="22"/>
          <w:szCs w:val="22"/>
        </w:rPr>
        <w:t>a number of</w:t>
      </w:r>
      <w:proofErr w:type="gramEnd"/>
      <w:r w:rsidRPr="001F1AB2">
        <w:rPr>
          <w:sz w:val="22"/>
          <w:szCs w:val="22"/>
        </w:rPr>
        <w:t xml:space="preserve"> food system resilience related issues.</w:t>
      </w:r>
    </w:p>
    <w:p w14:paraId="4BACDFF7" w14:textId="77777777" w:rsidR="00C628ED" w:rsidRPr="001F1AB2" w:rsidRDefault="00C628ED" w:rsidP="00C628ED">
      <w:pPr>
        <w:spacing w:line="480" w:lineRule="auto"/>
        <w:rPr>
          <w:sz w:val="22"/>
          <w:szCs w:val="22"/>
        </w:rPr>
      </w:pPr>
    </w:p>
    <w:p w14:paraId="4218E2AB" w14:textId="77777777" w:rsidR="00C628ED" w:rsidRPr="001F1AB2" w:rsidRDefault="00C628ED" w:rsidP="00C628ED">
      <w:pPr>
        <w:spacing w:line="480" w:lineRule="auto"/>
        <w:rPr>
          <w:sz w:val="22"/>
          <w:szCs w:val="22"/>
        </w:rPr>
      </w:pPr>
      <w:r w:rsidRPr="001F1AB2">
        <w:rPr>
          <w:sz w:val="22"/>
          <w:szCs w:val="22"/>
        </w:rPr>
        <w:t>Based on the analysis, New Zealand could go further and benefit from considering a review of the following regarding its food system resilience: diversity, redundancy, connectivity, capital reserves, while continuing to work on equity strategies that support processors, distributors, and food system support services at the regional, local, community, and household levels to addressing access, stability, and utilization in food insecure areas.</w:t>
      </w:r>
    </w:p>
    <w:p w14:paraId="4FBC8F17" w14:textId="77777777" w:rsidR="00C628ED" w:rsidRPr="00966319" w:rsidRDefault="00C628ED" w:rsidP="00C628ED">
      <w:pPr>
        <w:pStyle w:val="NormalWeb"/>
        <w:spacing w:line="480" w:lineRule="auto"/>
        <w:rPr>
          <w:b/>
          <w:bCs/>
        </w:rPr>
      </w:pPr>
      <w:r w:rsidRPr="00966319">
        <w:rPr>
          <w:b/>
          <w:bCs/>
        </w:rPr>
        <w:t xml:space="preserve">Addressing Diversity </w:t>
      </w:r>
    </w:p>
    <w:p w14:paraId="0FCA3E73" w14:textId="156C734A" w:rsidR="00C628ED" w:rsidRPr="001F1AB2" w:rsidRDefault="00C628ED" w:rsidP="00C628ED">
      <w:pPr>
        <w:pStyle w:val="NormalWeb"/>
        <w:spacing w:line="480" w:lineRule="auto"/>
        <w:rPr>
          <w:sz w:val="22"/>
          <w:szCs w:val="22"/>
        </w:rPr>
      </w:pPr>
      <w:r w:rsidRPr="001F1AB2">
        <w:rPr>
          <w:sz w:val="22"/>
          <w:szCs w:val="22"/>
        </w:rPr>
        <w:t>Diversity is the key to building the capacity to absorb shocks in the food system, such as including diversity in food sources and a diversity of actors in the food system. Absorptive capacity is determined by the food system’s structural characteristics, such as the number of diverse stakeholders involved, the institutions that coordinate them, and the infrastructural robustness that they rely on</w:t>
      </w:r>
      <w:r w:rsidR="00DB675E" w:rsidRPr="001F1AB2">
        <w:rPr>
          <w:sz w:val="22"/>
          <w:szCs w:val="22"/>
        </w:rPr>
        <w:t xml:space="preserve"> [</w:t>
      </w:r>
      <w:r w:rsidR="006C4191">
        <w:rPr>
          <w:sz w:val="22"/>
          <w:szCs w:val="22"/>
        </w:rPr>
        <w:t>6</w:t>
      </w:r>
      <w:r w:rsidR="00DB675E" w:rsidRPr="001F1AB2">
        <w:rPr>
          <w:sz w:val="22"/>
          <w:szCs w:val="22"/>
        </w:rPr>
        <w:t>]</w:t>
      </w:r>
      <w:r w:rsidRPr="001F1AB2">
        <w:rPr>
          <w:sz w:val="22"/>
          <w:szCs w:val="22"/>
        </w:rPr>
        <w:t xml:space="preserve">. On a dietary sourcing flexibility index (DSFI) that FAO </w:t>
      </w:r>
      <w:r w:rsidR="00DB675E" w:rsidRPr="001F1AB2">
        <w:rPr>
          <w:sz w:val="22"/>
          <w:szCs w:val="22"/>
        </w:rPr>
        <w:t>[</w:t>
      </w:r>
      <w:r w:rsidR="006C4191">
        <w:rPr>
          <w:sz w:val="22"/>
          <w:szCs w:val="22"/>
        </w:rPr>
        <w:t>6</w:t>
      </w:r>
      <w:r w:rsidR="00DB675E" w:rsidRPr="001F1AB2">
        <w:rPr>
          <w:sz w:val="22"/>
          <w:szCs w:val="22"/>
        </w:rPr>
        <w:t xml:space="preserve">] </w:t>
      </w:r>
      <w:r w:rsidRPr="001F1AB2">
        <w:rPr>
          <w:sz w:val="22"/>
          <w:szCs w:val="22"/>
        </w:rPr>
        <w:t>developed, New Zealand was lower compared with the US, Australia, and Sweden. Therefore, domestic production, stocks, and imports were less likely to make up a healthy diet for the population. Possible policy strategies could be:</w:t>
      </w:r>
    </w:p>
    <w:p w14:paraId="5CCA7421" w14:textId="77777777" w:rsidR="00C628ED" w:rsidRPr="001F1AB2" w:rsidRDefault="00C628ED" w:rsidP="00C628ED">
      <w:pPr>
        <w:pStyle w:val="NormalWeb"/>
        <w:numPr>
          <w:ilvl w:val="0"/>
          <w:numId w:val="14"/>
        </w:numPr>
        <w:spacing w:line="480" w:lineRule="auto"/>
        <w:rPr>
          <w:sz w:val="22"/>
          <w:szCs w:val="22"/>
        </w:rPr>
      </w:pPr>
      <w:r w:rsidRPr="001F1AB2">
        <w:rPr>
          <w:sz w:val="22"/>
          <w:szCs w:val="22"/>
        </w:rPr>
        <w:t>Supporting diversity in domestic production of fruits, vegetables, and other perishables for availability, access, and utilization by the food retail sector, ensuring food security, nutrition, and health.</w:t>
      </w:r>
    </w:p>
    <w:p w14:paraId="5DD5F239" w14:textId="77777777" w:rsidR="00C628ED" w:rsidRPr="001F1AB2" w:rsidRDefault="00C628ED" w:rsidP="00C628ED">
      <w:pPr>
        <w:pStyle w:val="NormalWeb"/>
        <w:numPr>
          <w:ilvl w:val="0"/>
          <w:numId w:val="14"/>
        </w:numPr>
        <w:spacing w:line="480" w:lineRule="auto"/>
        <w:rPr>
          <w:sz w:val="22"/>
          <w:szCs w:val="22"/>
        </w:rPr>
      </w:pPr>
      <w:r w:rsidRPr="001F1AB2">
        <w:rPr>
          <w:sz w:val="22"/>
          <w:szCs w:val="22"/>
        </w:rPr>
        <w:lastRenderedPageBreak/>
        <w:t xml:space="preserve">Supporting diversity and accessibility to food: school lunches, food banks and pantries, and emergency food social safety nets. </w:t>
      </w:r>
    </w:p>
    <w:p w14:paraId="73BA658C" w14:textId="77777777" w:rsidR="00C628ED" w:rsidRPr="001F1AB2" w:rsidRDefault="00C628ED" w:rsidP="00C628ED">
      <w:pPr>
        <w:pStyle w:val="NormalWeb"/>
        <w:numPr>
          <w:ilvl w:val="0"/>
          <w:numId w:val="14"/>
        </w:numPr>
        <w:spacing w:line="480" w:lineRule="auto"/>
        <w:rPr>
          <w:sz w:val="22"/>
          <w:szCs w:val="22"/>
        </w:rPr>
      </w:pPr>
      <w:r w:rsidRPr="001F1AB2">
        <w:rPr>
          <w:sz w:val="22"/>
          <w:szCs w:val="22"/>
        </w:rPr>
        <w:t>Reviewing the diversity of food storage, processing and value-added facilities, their spatial distribution, and diversity in transportation routes to distributors.</w:t>
      </w:r>
    </w:p>
    <w:p w14:paraId="50D69AD4" w14:textId="77777777" w:rsidR="00C628ED" w:rsidRPr="001F1AB2" w:rsidRDefault="00C628ED" w:rsidP="00C628ED">
      <w:pPr>
        <w:pStyle w:val="NormalWeb"/>
        <w:numPr>
          <w:ilvl w:val="0"/>
          <w:numId w:val="14"/>
        </w:numPr>
        <w:spacing w:line="480" w:lineRule="auto"/>
        <w:rPr>
          <w:sz w:val="22"/>
          <w:szCs w:val="22"/>
        </w:rPr>
      </w:pPr>
      <w:r w:rsidRPr="001F1AB2">
        <w:rPr>
          <w:sz w:val="22"/>
          <w:szCs w:val="22"/>
        </w:rPr>
        <w:t>Supporting diversity and access to exported and imported products and markets, to absorb supply and demand shocks.</w:t>
      </w:r>
    </w:p>
    <w:p w14:paraId="53FE914E" w14:textId="77777777" w:rsidR="00C628ED" w:rsidRPr="001F1AB2" w:rsidRDefault="00C628ED" w:rsidP="00C628ED">
      <w:pPr>
        <w:pStyle w:val="ListParagraph"/>
        <w:numPr>
          <w:ilvl w:val="0"/>
          <w:numId w:val="14"/>
        </w:numPr>
        <w:shd w:val="clear" w:color="auto" w:fill="FFFFFF"/>
        <w:spacing w:before="100" w:beforeAutospacing="1" w:after="100" w:afterAutospacing="1" w:line="480" w:lineRule="auto"/>
        <w:rPr>
          <w:rFonts w:ascii="Times New Roman" w:hAnsi="Times New Roman" w:cs="Times New Roman"/>
          <w:sz w:val="22"/>
          <w:szCs w:val="22"/>
        </w:rPr>
      </w:pPr>
      <w:r w:rsidRPr="001F1AB2">
        <w:rPr>
          <w:rFonts w:ascii="Times New Roman" w:hAnsi="Times New Roman" w:cs="Times New Roman"/>
          <w:sz w:val="22"/>
          <w:szCs w:val="22"/>
        </w:rPr>
        <w:t>Supporting diversity in food system infrastructure, including the ability to switch, as well as having multiple sources of clean water and electricity to large, small, and medium food processors, support services, and distributors.</w:t>
      </w:r>
    </w:p>
    <w:p w14:paraId="68193274" w14:textId="77777777" w:rsidR="00C628ED" w:rsidRPr="001F1AB2" w:rsidRDefault="00C628ED" w:rsidP="00C628ED">
      <w:pPr>
        <w:pStyle w:val="ListParagraph"/>
        <w:numPr>
          <w:ilvl w:val="0"/>
          <w:numId w:val="14"/>
        </w:numPr>
        <w:shd w:val="clear" w:color="auto" w:fill="FFFFFF"/>
        <w:spacing w:before="100" w:beforeAutospacing="1" w:after="100" w:afterAutospacing="1" w:line="480" w:lineRule="auto"/>
        <w:rPr>
          <w:rFonts w:ascii="Times New Roman" w:hAnsi="Times New Roman" w:cs="Times New Roman"/>
          <w:sz w:val="22"/>
          <w:szCs w:val="22"/>
        </w:rPr>
      </w:pPr>
      <w:r w:rsidRPr="001F1AB2">
        <w:rPr>
          <w:rFonts w:ascii="Times New Roman" w:hAnsi="Times New Roman" w:cs="Times New Roman"/>
          <w:sz w:val="22"/>
          <w:szCs w:val="22"/>
        </w:rPr>
        <w:t>Ensuring sufficient diversity and availability of nutritionally rich foods, and year-round access.</w:t>
      </w:r>
    </w:p>
    <w:p w14:paraId="29B1732B" w14:textId="77777777" w:rsidR="00C628ED" w:rsidRPr="00966319" w:rsidRDefault="00C628ED" w:rsidP="00C628ED">
      <w:pPr>
        <w:shd w:val="clear" w:color="auto" w:fill="FFFFFF"/>
        <w:spacing w:before="100" w:beforeAutospacing="1" w:after="100" w:afterAutospacing="1" w:line="480" w:lineRule="auto"/>
      </w:pPr>
    </w:p>
    <w:p w14:paraId="179C0919" w14:textId="77777777" w:rsidR="00C628ED" w:rsidRPr="00966319" w:rsidRDefault="00C628ED" w:rsidP="00C628ED">
      <w:pPr>
        <w:shd w:val="clear" w:color="auto" w:fill="FFFFFF"/>
        <w:spacing w:before="100" w:beforeAutospacing="1" w:after="100" w:afterAutospacing="1" w:line="480" w:lineRule="auto"/>
        <w:rPr>
          <w:b/>
          <w:bCs/>
        </w:rPr>
      </w:pPr>
      <w:r w:rsidRPr="00966319">
        <w:rPr>
          <w:b/>
          <w:bCs/>
        </w:rPr>
        <w:t>Redundancy</w:t>
      </w:r>
    </w:p>
    <w:p w14:paraId="5815BAB4" w14:textId="74614E91" w:rsidR="00C628ED" w:rsidRPr="001F1AB2" w:rsidRDefault="00C628ED" w:rsidP="00C628ED">
      <w:pPr>
        <w:spacing w:line="480" w:lineRule="auto"/>
        <w:rPr>
          <w:sz w:val="22"/>
          <w:szCs w:val="22"/>
        </w:rPr>
      </w:pPr>
      <w:r w:rsidRPr="001F1AB2">
        <w:rPr>
          <w:sz w:val="22"/>
          <w:szCs w:val="22"/>
        </w:rPr>
        <w:t xml:space="preserve">Redundancy is the duplication of critical components or functions of a food system </w:t>
      </w:r>
      <w:r w:rsidR="00DB675E" w:rsidRPr="001F1AB2">
        <w:rPr>
          <w:sz w:val="22"/>
          <w:szCs w:val="22"/>
        </w:rPr>
        <w:t>[</w:t>
      </w:r>
      <w:r w:rsidR="006C4191">
        <w:rPr>
          <w:sz w:val="22"/>
          <w:szCs w:val="22"/>
        </w:rPr>
        <w:t>6</w:t>
      </w:r>
      <w:r w:rsidR="00DB675E" w:rsidRPr="001F1AB2">
        <w:rPr>
          <w:sz w:val="22"/>
          <w:szCs w:val="22"/>
        </w:rPr>
        <w:t>]</w:t>
      </w:r>
      <w:r w:rsidRPr="001F1AB2">
        <w:rPr>
          <w:sz w:val="22"/>
          <w:szCs w:val="22"/>
        </w:rPr>
        <w:t xml:space="preserve">, including back-up systems, processes, or stores. Examples of this might include spare inventory, alternative transport routes, and strategic food stocks at the national level. Incorporating redundancy into the food system requires a balance between costs, efficiency losses, and resilience benefits </w:t>
      </w:r>
      <w:r w:rsidR="00DB675E" w:rsidRPr="001F1AB2">
        <w:rPr>
          <w:sz w:val="22"/>
          <w:szCs w:val="22"/>
        </w:rPr>
        <w:t>[</w:t>
      </w:r>
      <w:r w:rsidR="006C4191">
        <w:rPr>
          <w:sz w:val="22"/>
          <w:szCs w:val="22"/>
        </w:rPr>
        <w:t>6</w:t>
      </w:r>
      <w:r w:rsidR="00DB675E" w:rsidRPr="001F1AB2">
        <w:rPr>
          <w:sz w:val="22"/>
          <w:szCs w:val="22"/>
        </w:rPr>
        <w:t>]</w:t>
      </w:r>
      <w:r w:rsidRPr="001F1AB2">
        <w:rPr>
          <w:sz w:val="22"/>
          <w:szCs w:val="22"/>
        </w:rPr>
        <w:t>. When assigning policy priorities, it is important to consider that SMEs face financial and logistical constraints to investment in redundancy. The challenge is to implement the right mix of policies and interventions that help build capacities, minimize trade-offs, and create synergies that lead not just to resilience but also efficient and inclusive food supply chains</w:t>
      </w:r>
      <w:r w:rsidR="00DB675E" w:rsidRPr="001F1AB2">
        <w:rPr>
          <w:sz w:val="22"/>
          <w:szCs w:val="22"/>
        </w:rPr>
        <w:t xml:space="preserve"> [</w:t>
      </w:r>
      <w:r w:rsidR="006C4191">
        <w:rPr>
          <w:sz w:val="22"/>
          <w:szCs w:val="22"/>
        </w:rPr>
        <w:t>6</w:t>
      </w:r>
      <w:r w:rsidR="00DB675E" w:rsidRPr="001F1AB2">
        <w:rPr>
          <w:sz w:val="22"/>
          <w:szCs w:val="22"/>
        </w:rPr>
        <w:t>]</w:t>
      </w:r>
      <w:r w:rsidRPr="001F1AB2">
        <w:rPr>
          <w:sz w:val="22"/>
          <w:szCs w:val="22"/>
        </w:rPr>
        <w:t>. Policy options might include:</w:t>
      </w:r>
    </w:p>
    <w:p w14:paraId="54A87530" w14:textId="77777777" w:rsidR="00C628ED" w:rsidRPr="001F1AB2" w:rsidRDefault="00C628ED" w:rsidP="00C628ED">
      <w:pPr>
        <w:pStyle w:val="ListParagraph"/>
        <w:numPr>
          <w:ilvl w:val="0"/>
          <w:numId w:val="15"/>
        </w:numPr>
        <w:shd w:val="clear" w:color="auto" w:fill="FFFFFF"/>
        <w:spacing w:before="100" w:beforeAutospacing="1" w:after="100" w:afterAutospacing="1" w:line="480" w:lineRule="auto"/>
        <w:rPr>
          <w:rFonts w:ascii="Times New Roman" w:hAnsi="Times New Roman" w:cs="Times New Roman"/>
          <w:sz w:val="22"/>
          <w:szCs w:val="22"/>
        </w:rPr>
      </w:pPr>
      <w:r w:rsidRPr="001F1AB2">
        <w:rPr>
          <w:rFonts w:ascii="Times New Roman" w:hAnsi="Times New Roman" w:cs="Times New Roman"/>
          <w:sz w:val="22"/>
          <w:szCs w:val="22"/>
        </w:rPr>
        <w:t>Provide guidance to supply chain organizations to review dependencies and encourage sourcing redundant and/or substitutable processing components or inputs for business continuity.</w:t>
      </w:r>
    </w:p>
    <w:p w14:paraId="5DA49E8F" w14:textId="77777777" w:rsidR="00C628ED" w:rsidRPr="001F1AB2" w:rsidRDefault="00C628ED" w:rsidP="00C628ED">
      <w:pPr>
        <w:pStyle w:val="ListParagraph"/>
        <w:numPr>
          <w:ilvl w:val="0"/>
          <w:numId w:val="15"/>
        </w:numPr>
        <w:shd w:val="clear" w:color="auto" w:fill="FFFFFF"/>
        <w:spacing w:before="100" w:beforeAutospacing="1" w:after="100" w:afterAutospacing="1" w:line="480" w:lineRule="auto"/>
        <w:rPr>
          <w:rFonts w:ascii="Times New Roman" w:hAnsi="Times New Roman" w:cs="Times New Roman"/>
          <w:sz w:val="22"/>
          <w:szCs w:val="22"/>
        </w:rPr>
      </w:pPr>
      <w:r w:rsidRPr="001F1AB2">
        <w:rPr>
          <w:rFonts w:ascii="Times New Roman" w:hAnsi="Times New Roman" w:cs="Times New Roman"/>
          <w:sz w:val="22"/>
          <w:szCs w:val="22"/>
        </w:rPr>
        <w:lastRenderedPageBreak/>
        <w:t>Support service facilities to develop multiple storage and delivery options including surge capacity.  This could include developing partnerships with other, complementary companies too.</w:t>
      </w:r>
    </w:p>
    <w:p w14:paraId="0F63B1EA" w14:textId="77777777" w:rsidR="00C628ED" w:rsidRPr="001F1AB2" w:rsidRDefault="00C628ED" w:rsidP="00C628ED">
      <w:pPr>
        <w:pStyle w:val="ListParagraph"/>
        <w:shd w:val="clear" w:color="auto" w:fill="FFFFFF"/>
        <w:spacing w:before="100" w:beforeAutospacing="1" w:after="100" w:afterAutospacing="1" w:line="480" w:lineRule="auto"/>
        <w:rPr>
          <w:rFonts w:ascii="Times New Roman" w:hAnsi="Times New Roman" w:cs="Times New Roman"/>
          <w:sz w:val="22"/>
          <w:szCs w:val="22"/>
        </w:rPr>
      </w:pPr>
      <w:r w:rsidRPr="001F1AB2">
        <w:rPr>
          <w:rFonts w:ascii="Times New Roman" w:hAnsi="Times New Roman" w:cs="Times New Roman"/>
          <w:sz w:val="22"/>
          <w:szCs w:val="22"/>
        </w:rPr>
        <w:t xml:space="preserve"> </w:t>
      </w:r>
    </w:p>
    <w:p w14:paraId="7EAD08F0" w14:textId="77777777" w:rsidR="00C628ED" w:rsidRPr="00966319" w:rsidRDefault="00C628ED" w:rsidP="00C628ED">
      <w:pPr>
        <w:spacing w:before="100" w:beforeAutospacing="1" w:after="100" w:afterAutospacing="1" w:line="480" w:lineRule="auto"/>
        <w:rPr>
          <w:b/>
          <w:bCs/>
        </w:rPr>
      </w:pPr>
      <w:r w:rsidRPr="00966319">
        <w:rPr>
          <w:b/>
          <w:bCs/>
        </w:rPr>
        <w:t>Connectivity</w:t>
      </w:r>
    </w:p>
    <w:p w14:paraId="4F3CE276" w14:textId="54100F01" w:rsidR="00C628ED" w:rsidRPr="001F1AB2" w:rsidRDefault="00C628ED" w:rsidP="00C628ED">
      <w:pPr>
        <w:spacing w:line="480" w:lineRule="auto"/>
        <w:rPr>
          <w:sz w:val="22"/>
          <w:szCs w:val="22"/>
        </w:rPr>
      </w:pPr>
      <w:r w:rsidRPr="001F1AB2">
        <w:rPr>
          <w:sz w:val="22"/>
          <w:szCs w:val="22"/>
        </w:rPr>
        <w:t>Connectivity contributes to absorptive capacity by providing options once a disruptive event happens. The food system is comprised of interconnected activities performed by various actors. Farmers, processors, and distributors depend on actors in lateral chains to supply inputs, and logistics and transport services. All are vulnerable to diverse risks, shocks, and stressors, whose impacts can disrupt food systems</w:t>
      </w:r>
      <w:r w:rsidR="00DB675E" w:rsidRPr="001F1AB2">
        <w:rPr>
          <w:sz w:val="22"/>
          <w:szCs w:val="22"/>
        </w:rPr>
        <w:t xml:space="preserve"> [</w:t>
      </w:r>
      <w:r w:rsidR="006C4191">
        <w:rPr>
          <w:sz w:val="22"/>
          <w:szCs w:val="22"/>
        </w:rPr>
        <w:t>6</w:t>
      </w:r>
      <w:r w:rsidR="00DB675E" w:rsidRPr="001F1AB2">
        <w:rPr>
          <w:sz w:val="22"/>
          <w:szCs w:val="22"/>
        </w:rPr>
        <w:t>]</w:t>
      </w:r>
      <w:r w:rsidRPr="001F1AB2">
        <w:rPr>
          <w:sz w:val="22"/>
          <w:szCs w:val="22"/>
        </w:rPr>
        <w:t xml:space="preserve">. </w:t>
      </w:r>
    </w:p>
    <w:p w14:paraId="6DC8ABB2" w14:textId="77777777" w:rsidR="00C628ED" w:rsidRPr="001F1AB2" w:rsidRDefault="00C628ED" w:rsidP="00C628ED">
      <w:pPr>
        <w:spacing w:line="480" w:lineRule="auto"/>
        <w:rPr>
          <w:sz w:val="22"/>
          <w:szCs w:val="22"/>
        </w:rPr>
      </w:pPr>
    </w:p>
    <w:p w14:paraId="466FBBE8" w14:textId="77777777" w:rsidR="00C628ED" w:rsidRPr="001F1AB2" w:rsidRDefault="00C628ED" w:rsidP="00C628ED">
      <w:pPr>
        <w:pStyle w:val="ListParagraph"/>
        <w:numPr>
          <w:ilvl w:val="0"/>
          <w:numId w:val="16"/>
        </w:numPr>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Therefore, the interconnection of food system actors means that resilience depends on the decisions and overall performance of actors in the food system. The decisions made by one actor can have implications for the others up and down the food system. Therefore, all actors from the public and private sector should, first, assess the degree of diversity and connectivity in their food distribution network. Second, they should examine the availability of alternative routes (redundancy) when transportations links are severed. Third, they should assess the relative cost of a variety of detours, and the impact of disruptions. </w:t>
      </w:r>
    </w:p>
    <w:p w14:paraId="47889104" w14:textId="77777777" w:rsidR="00C628ED" w:rsidRPr="001F1AB2" w:rsidRDefault="00C628ED" w:rsidP="00C628ED">
      <w:pPr>
        <w:spacing w:line="480" w:lineRule="auto"/>
        <w:rPr>
          <w:sz w:val="22"/>
          <w:szCs w:val="22"/>
        </w:rPr>
      </w:pPr>
    </w:p>
    <w:p w14:paraId="5D302935" w14:textId="77777777" w:rsidR="00C628ED" w:rsidRPr="001F1AB2" w:rsidRDefault="00C628ED" w:rsidP="00C628ED">
      <w:pPr>
        <w:pStyle w:val="ListParagraph"/>
        <w:numPr>
          <w:ilvl w:val="0"/>
          <w:numId w:val="16"/>
        </w:numPr>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The government plays a key role in creating an enabling environment for improved coordination in food supply chains, for example, through public investments in infrastructure, emergency management coordination and training, and resource management. This type of investment can in turn support the incorporation of food access into regional and municipality planning of infrastructure and transportation into urban centers for distributors (food retailer and food service). </w:t>
      </w:r>
    </w:p>
    <w:p w14:paraId="1BA9BF88" w14:textId="77777777" w:rsidR="00C628ED" w:rsidRPr="001F1AB2" w:rsidRDefault="00C628ED" w:rsidP="00C628ED">
      <w:pPr>
        <w:pStyle w:val="ListParagraph"/>
        <w:spacing w:line="480" w:lineRule="auto"/>
        <w:rPr>
          <w:rFonts w:ascii="Times New Roman" w:hAnsi="Times New Roman" w:cs="Times New Roman"/>
          <w:sz w:val="22"/>
          <w:szCs w:val="22"/>
        </w:rPr>
      </w:pPr>
    </w:p>
    <w:p w14:paraId="5A257FC0" w14:textId="7749E43D" w:rsidR="00C628ED" w:rsidRPr="001F1AB2" w:rsidRDefault="00C628ED" w:rsidP="00C628ED">
      <w:pPr>
        <w:pStyle w:val="ListParagraph"/>
        <w:numPr>
          <w:ilvl w:val="0"/>
          <w:numId w:val="16"/>
        </w:numPr>
        <w:spacing w:line="480" w:lineRule="auto"/>
        <w:rPr>
          <w:rFonts w:ascii="Times New Roman" w:hAnsi="Times New Roman" w:cs="Times New Roman"/>
          <w:sz w:val="22"/>
          <w:szCs w:val="22"/>
        </w:rPr>
      </w:pPr>
      <w:r w:rsidRPr="001F1AB2">
        <w:rPr>
          <w:rFonts w:ascii="Times New Roman" w:hAnsi="Times New Roman" w:cs="Times New Roman"/>
          <w:sz w:val="22"/>
          <w:szCs w:val="22"/>
        </w:rPr>
        <w:lastRenderedPageBreak/>
        <w:t xml:space="preserve">There is also an important role for policymakers to play in connecting and aligning nutrition policies with food system and public health policies, and ensuring that nutritional </w:t>
      </w:r>
      <w:r w:rsidR="001B5EE4">
        <w:rPr>
          <w:rFonts w:ascii="Times New Roman" w:hAnsi="Times New Roman" w:cs="Times New Roman"/>
          <w:sz w:val="22"/>
          <w:szCs w:val="22"/>
        </w:rPr>
        <w:t>needs</w:t>
      </w:r>
      <w:r w:rsidR="001B5EE4" w:rsidRPr="001F1AB2">
        <w:rPr>
          <w:rFonts w:ascii="Times New Roman" w:hAnsi="Times New Roman" w:cs="Times New Roman"/>
          <w:sz w:val="22"/>
          <w:szCs w:val="22"/>
        </w:rPr>
        <w:t xml:space="preserve"> </w:t>
      </w:r>
      <w:r w:rsidRPr="001F1AB2">
        <w:rPr>
          <w:rFonts w:ascii="Times New Roman" w:hAnsi="Times New Roman" w:cs="Times New Roman"/>
          <w:sz w:val="22"/>
          <w:szCs w:val="22"/>
        </w:rPr>
        <w:t>are aligned with production.</w:t>
      </w:r>
    </w:p>
    <w:p w14:paraId="6BA2BD31" w14:textId="77777777" w:rsidR="00C628ED" w:rsidRPr="001F1AB2" w:rsidRDefault="00C628ED" w:rsidP="00C628ED">
      <w:pPr>
        <w:spacing w:line="480" w:lineRule="auto"/>
        <w:rPr>
          <w:sz w:val="22"/>
          <w:szCs w:val="22"/>
        </w:rPr>
      </w:pPr>
    </w:p>
    <w:p w14:paraId="5D40F5D6" w14:textId="77777777" w:rsidR="00C628ED" w:rsidRPr="00966319" w:rsidRDefault="00C628ED" w:rsidP="00C628ED">
      <w:pPr>
        <w:spacing w:line="480" w:lineRule="auto"/>
        <w:rPr>
          <w:b/>
          <w:bCs/>
        </w:rPr>
      </w:pPr>
      <w:r w:rsidRPr="00966319">
        <w:rPr>
          <w:b/>
          <w:bCs/>
        </w:rPr>
        <w:t xml:space="preserve">Equity </w:t>
      </w:r>
    </w:p>
    <w:p w14:paraId="20240875" w14:textId="77777777" w:rsidR="00C628ED" w:rsidRPr="001F1AB2" w:rsidRDefault="00C628ED" w:rsidP="00C628ED">
      <w:pPr>
        <w:spacing w:line="480" w:lineRule="auto"/>
        <w:rPr>
          <w:sz w:val="22"/>
          <w:szCs w:val="22"/>
        </w:rPr>
      </w:pPr>
      <w:r w:rsidRPr="001F1AB2">
        <w:rPr>
          <w:sz w:val="22"/>
          <w:szCs w:val="22"/>
        </w:rPr>
        <w:t xml:space="preserve">Addressing equity and systemic injustice in food system resilience development requires that the community is fully engaged before, during, and after a disruption, and the consideration that not everyone’s needs for support are the </w:t>
      </w:r>
      <w:proofErr w:type="gramStart"/>
      <w:r w:rsidRPr="001F1AB2">
        <w:rPr>
          <w:sz w:val="22"/>
          <w:szCs w:val="22"/>
        </w:rPr>
        <w:t>same, and</w:t>
      </w:r>
      <w:proofErr w:type="gramEnd"/>
      <w:r w:rsidRPr="001F1AB2">
        <w:rPr>
          <w:sz w:val="22"/>
          <w:szCs w:val="22"/>
        </w:rPr>
        <w:t xml:space="preserve"> ensuring that the differential needs are addressed.</w:t>
      </w:r>
    </w:p>
    <w:p w14:paraId="216531B2" w14:textId="77777777" w:rsidR="00C628ED" w:rsidRPr="001F1AB2" w:rsidRDefault="00C628ED" w:rsidP="00C628ED">
      <w:pPr>
        <w:spacing w:line="480" w:lineRule="auto"/>
        <w:rPr>
          <w:sz w:val="22"/>
          <w:szCs w:val="22"/>
        </w:rPr>
      </w:pPr>
    </w:p>
    <w:p w14:paraId="42302E30" w14:textId="77777777" w:rsidR="00C628ED" w:rsidRPr="001F1AB2" w:rsidRDefault="00C628ED" w:rsidP="00C628ED">
      <w:pPr>
        <w:pStyle w:val="ListParagraph"/>
        <w:numPr>
          <w:ilvl w:val="0"/>
          <w:numId w:val="17"/>
        </w:numPr>
        <w:spacing w:line="480" w:lineRule="auto"/>
        <w:rPr>
          <w:rFonts w:ascii="Times New Roman" w:hAnsi="Times New Roman" w:cs="Times New Roman"/>
          <w:sz w:val="22"/>
          <w:szCs w:val="22"/>
        </w:rPr>
      </w:pPr>
      <w:r w:rsidRPr="001F1AB2">
        <w:rPr>
          <w:rFonts w:ascii="Times New Roman" w:hAnsi="Times New Roman" w:cs="Times New Roman"/>
          <w:sz w:val="22"/>
          <w:szCs w:val="22"/>
        </w:rPr>
        <w:t>Procedural equity</w:t>
      </w:r>
    </w:p>
    <w:p w14:paraId="4D68CDF0" w14:textId="77777777" w:rsidR="00C628ED" w:rsidRPr="001F1AB2" w:rsidRDefault="00C628ED" w:rsidP="00C628ED">
      <w:pPr>
        <w:spacing w:line="480" w:lineRule="auto"/>
        <w:rPr>
          <w:sz w:val="22"/>
          <w:szCs w:val="22"/>
        </w:rPr>
      </w:pPr>
    </w:p>
    <w:p w14:paraId="48B15C9C" w14:textId="071C7CCC" w:rsidR="00C628ED" w:rsidRPr="001F1AB2" w:rsidRDefault="00C628ED" w:rsidP="00C628ED">
      <w:pPr>
        <w:pStyle w:val="ListParagraph"/>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Begin food system resilience planning with the people and communities most likely to be impacted by a disruption, establishing an open dialogue and co-development of the steps to build a more resilient food system </w:t>
      </w:r>
      <w:r w:rsidR="00DB675E" w:rsidRPr="001F1AB2">
        <w:rPr>
          <w:rFonts w:ascii="Times New Roman" w:hAnsi="Times New Roman" w:cs="Times New Roman"/>
          <w:sz w:val="22"/>
          <w:szCs w:val="22"/>
        </w:rPr>
        <w:t>[</w:t>
      </w:r>
      <w:r w:rsidR="006C4191">
        <w:rPr>
          <w:rFonts w:ascii="Times New Roman" w:hAnsi="Times New Roman" w:cs="Times New Roman"/>
          <w:sz w:val="22"/>
          <w:szCs w:val="22"/>
        </w:rPr>
        <w:t>7</w:t>
      </w:r>
      <w:r w:rsidR="00DB675E" w:rsidRPr="001F1AB2">
        <w:rPr>
          <w:rFonts w:ascii="Times New Roman" w:hAnsi="Times New Roman" w:cs="Times New Roman"/>
          <w:sz w:val="22"/>
          <w:szCs w:val="22"/>
        </w:rPr>
        <w:t>]</w:t>
      </w:r>
      <w:r w:rsidRPr="001F1AB2">
        <w:rPr>
          <w:rFonts w:ascii="Times New Roman" w:hAnsi="Times New Roman" w:cs="Times New Roman"/>
          <w:sz w:val="22"/>
          <w:szCs w:val="22"/>
        </w:rPr>
        <w:t xml:space="preserve">. </w:t>
      </w:r>
    </w:p>
    <w:p w14:paraId="573AA024" w14:textId="77777777" w:rsidR="00C628ED" w:rsidRPr="001F1AB2" w:rsidRDefault="00C628ED" w:rsidP="00C628ED">
      <w:pPr>
        <w:pStyle w:val="ListParagraph"/>
        <w:spacing w:line="480" w:lineRule="auto"/>
        <w:rPr>
          <w:rFonts w:ascii="Times New Roman" w:hAnsi="Times New Roman" w:cs="Times New Roman"/>
          <w:sz w:val="22"/>
          <w:szCs w:val="22"/>
        </w:rPr>
      </w:pPr>
    </w:p>
    <w:p w14:paraId="7F1E6C40" w14:textId="6AEC5302" w:rsidR="00C628ED" w:rsidRPr="001F1AB2" w:rsidRDefault="00C628ED" w:rsidP="00C628ED">
      <w:pPr>
        <w:pStyle w:val="ListParagraph"/>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For </w:t>
      </w:r>
      <w:r w:rsidR="006C4191">
        <w:rPr>
          <w:rFonts w:ascii="Times New Roman" w:hAnsi="Times New Roman" w:cs="Times New Roman"/>
          <w:sz w:val="22"/>
          <w:szCs w:val="22"/>
        </w:rPr>
        <w:t>example</w:t>
      </w:r>
      <w:r w:rsidRPr="001F1AB2">
        <w:rPr>
          <w:rFonts w:ascii="Times New Roman" w:hAnsi="Times New Roman" w:cs="Times New Roman"/>
          <w:sz w:val="22"/>
          <w:szCs w:val="22"/>
        </w:rPr>
        <w:t>: this includes ensuring that the community is representative of all the diverse members and viewpoints present in the community.</w:t>
      </w:r>
    </w:p>
    <w:p w14:paraId="4D2BD806" w14:textId="77777777" w:rsidR="00C628ED" w:rsidRPr="001F1AB2" w:rsidRDefault="00C628ED" w:rsidP="00C628ED">
      <w:pPr>
        <w:spacing w:line="480" w:lineRule="auto"/>
        <w:rPr>
          <w:sz w:val="22"/>
          <w:szCs w:val="22"/>
        </w:rPr>
      </w:pPr>
    </w:p>
    <w:p w14:paraId="260B32ED" w14:textId="77777777" w:rsidR="00C628ED" w:rsidRPr="001F1AB2" w:rsidRDefault="00C628ED" w:rsidP="00C628ED">
      <w:pPr>
        <w:pStyle w:val="ListParagraph"/>
        <w:numPr>
          <w:ilvl w:val="0"/>
          <w:numId w:val="17"/>
        </w:numPr>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Distributional equity </w:t>
      </w:r>
    </w:p>
    <w:p w14:paraId="16AD7249" w14:textId="3DC035A5" w:rsidR="00C628ED" w:rsidRPr="001F1AB2" w:rsidRDefault="00C628ED" w:rsidP="00C628ED">
      <w:pPr>
        <w:pStyle w:val="ListParagraph"/>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Distributional equity means resources are prioritized to communities with the greatest vulnerability and inequalities </w:t>
      </w:r>
      <w:r w:rsidR="00DB675E" w:rsidRPr="001F1AB2">
        <w:rPr>
          <w:rFonts w:ascii="Times New Roman" w:hAnsi="Times New Roman" w:cs="Times New Roman"/>
          <w:sz w:val="22"/>
          <w:szCs w:val="22"/>
        </w:rPr>
        <w:t>[</w:t>
      </w:r>
      <w:r w:rsidR="006C4191">
        <w:rPr>
          <w:rFonts w:ascii="Times New Roman" w:hAnsi="Times New Roman" w:cs="Times New Roman"/>
          <w:sz w:val="22"/>
          <w:szCs w:val="22"/>
        </w:rPr>
        <w:t>7</w:t>
      </w:r>
      <w:r w:rsidR="00DB675E" w:rsidRPr="001F1AB2">
        <w:rPr>
          <w:rFonts w:ascii="Times New Roman" w:hAnsi="Times New Roman" w:cs="Times New Roman"/>
          <w:sz w:val="22"/>
          <w:szCs w:val="22"/>
        </w:rPr>
        <w:t>]</w:t>
      </w:r>
      <w:r w:rsidRPr="001F1AB2">
        <w:rPr>
          <w:rFonts w:ascii="Times New Roman" w:hAnsi="Times New Roman" w:cs="Times New Roman"/>
          <w:sz w:val="22"/>
          <w:szCs w:val="22"/>
        </w:rPr>
        <w:t>. The causes and impacts of food system disruptions, and the resources available to recover from them, are not equally distributed across all communities. Low-income and marginalized communities, including Māori, Pacific Islanders, and other immigrants are more likely to have fewer economic resources to prepare for and overcome a crisis</w:t>
      </w:r>
      <w:r w:rsidR="00DB675E" w:rsidRPr="001F1AB2">
        <w:rPr>
          <w:rFonts w:ascii="Times New Roman" w:hAnsi="Times New Roman" w:cs="Times New Roman"/>
          <w:sz w:val="22"/>
          <w:szCs w:val="22"/>
        </w:rPr>
        <w:t xml:space="preserve"> [</w:t>
      </w:r>
      <w:r w:rsidR="006C4191">
        <w:rPr>
          <w:rFonts w:ascii="Times New Roman" w:hAnsi="Times New Roman" w:cs="Times New Roman"/>
          <w:sz w:val="22"/>
          <w:szCs w:val="22"/>
        </w:rPr>
        <w:t>7</w:t>
      </w:r>
      <w:r w:rsidR="00DB675E" w:rsidRPr="001F1AB2">
        <w:rPr>
          <w:rFonts w:ascii="Times New Roman" w:hAnsi="Times New Roman" w:cs="Times New Roman"/>
          <w:sz w:val="22"/>
          <w:szCs w:val="22"/>
        </w:rPr>
        <w:t>]</w:t>
      </w:r>
      <w:r w:rsidRPr="001F1AB2">
        <w:rPr>
          <w:rFonts w:ascii="Times New Roman" w:hAnsi="Times New Roman" w:cs="Times New Roman"/>
          <w:sz w:val="22"/>
          <w:szCs w:val="22"/>
        </w:rPr>
        <w:t>.</w:t>
      </w:r>
    </w:p>
    <w:p w14:paraId="1706193D" w14:textId="77777777" w:rsidR="00C628ED" w:rsidRPr="001F1AB2" w:rsidRDefault="00C628ED" w:rsidP="00C628ED">
      <w:pPr>
        <w:pStyle w:val="ListParagraph"/>
        <w:spacing w:line="480" w:lineRule="auto"/>
        <w:rPr>
          <w:rFonts w:ascii="Times New Roman" w:hAnsi="Times New Roman" w:cs="Times New Roman"/>
          <w:sz w:val="22"/>
          <w:szCs w:val="22"/>
        </w:rPr>
      </w:pPr>
    </w:p>
    <w:p w14:paraId="6002EDE8" w14:textId="77777777" w:rsidR="00C628ED" w:rsidRPr="001F1AB2" w:rsidRDefault="00C628ED" w:rsidP="00C628ED">
      <w:pPr>
        <w:pStyle w:val="ListParagraph"/>
        <w:spacing w:line="480" w:lineRule="auto"/>
        <w:rPr>
          <w:rFonts w:ascii="Times New Roman" w:hAnsi="Times New Roman" w:cs="Times New Roman"/>
          <w:sz w:val="22"/>
          <w:szCs w:val="22"/>
        </w:rPr>
      </w:pPr>
      <w:r w:rsidRPr="001F1AB2">
        <w:rPr>
          <w:rFonts w:ascii="Times New Roman" w:hAnsi="Times New Roman" w:cs="Times New Roman"/>
          <w:sz w:val="22"/>
          <w:szCs w:val="22"/>
        </w:rPr>
        <w:t>For instance: this includes equal access to emergency food and water supplies, to storage, and access to cooking tools and skills at the household level.</w:t>
      </w:r>
    </w:p>
    <w:p w14:paraId="6B6DD8B0" w14:textId="77777777" w:rsidR="00C628ED" w:rsidRPr="001F1AB2" w:rsidRDefault="00C628ED" w:rsidP="00C628ED">
      <w:pPr>
        <w:spacing w:line="480" w:lineRule="auto"/>
        <w:ind w:firstLine="60"/>
        <w:rPr>
          <w:sz w:val="22"/>
          <w:szCs w:val="22"/>
        </w:rPr>
      </w:pPr>
    </w:p>
    <w:p w14:paraId="701EB7FE" w14:textId="77777777" w:rsidR="00C628ED" w:rsidRPr="001F1AB2" w:rsidRDefault="00C628ED" w:rsidP="00C628ED">
      <w:pPr>
        <w:pStyle w:val="ListParagraph"/>
        <w:numPr>
          <w:ilvl w:val="0"/>
          <w:numId w:val="17"/>
        </w:numPr>
        <w:spacing w:line="480" w:lineRule="auto"/>
        <w:rPr>
          <w:rFonts w:ascii="Times New Roman" w:hAnsi="Times New Roman" w:cs="Times New Roman"/>
          <w:sz w:val="22"/>
          <w:szCs w:val="22"/>
        </w:rPr>
      </w:pPr>
      <w:r w:rsidRPr="001F1AB2">
        <w:rPr>
          <w:rFonts w:ascii="Times New Roman" w:hAnsi="Times New Roman" w:cs="Times New Roman"/>
          <w:sz w:val="22"/>
          <w:szCs w:val="22"/>
        </w:rPr>
        <w:t>Structural equity</w:t>
      </w:r>
    </w:p>
    <w:p w14:paraId="65858661" w14:textId="11D6D742" w:rsidR="00C628ED" w:rsidRPr="001F1AB2" w:rsidRDefault="00C628ED" w:rsidP="00C628ED">
      <w:pPr>
        <w:pStyle w:val="ListParagraph"/>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Structural equity means the goal of the food system resilience plan is not to maintain the status quo but to create a food system that is more equitable, by looking to the reasons that the food-related health inequities were </w:t>
      </w:r>
      <w:proofErr w:type="gramStart"/>
      <w:r w:rsidRPr="001F1AB2">
        <w:rPr>
          <w:rFonts w:ascii="Times New Roman" w:hAnsi="Times New Roman" w:cs="Times New Roman"/>
          <w:sz w:val="22"/>
          <w:szCs w:val="22"/>
        </w:rPr>
        <w:t>caused, and</w:t>
      </w:r>
      <w:proofErr w:type="gramEnd"/>
      <w:r w:rsidRPr="001F1AB2">
        <w:rPr>
          <w:rFonts w:ascii="Times New Roman" w:hAnsi="Times New Roman" w:cs="Times New Roman"/>
          <w:sz w:val="22"/>
          <w:szCs w:val="22"/>
        </w:rPr>
        <w:t xml:space="preserve"> addressing them in planning </w:t>
      </w:r>
      <w:r w:rsidR="00DB675E" w:rsidRPr="001F1AB2">
        <w:rPr>
          <w:rFonts w:ascii="Times New Roman" w:hAnsi="Times New Roman" w:cs="Times New Roman"/>
          <w:sz w:val="22"/>
          <w:szCs w:val="22"/>
        </w:rPr>
        <w:t>[</w:t>
      </w:r>
      <w:r w:rsidR="006C4191">
        <w:rPr>
          <w:rFonts w:ascii="Times New Roman" w:hAnsi="Times New Roman" w:cs="Times New Roman"/>
          <w:sz w:val="22"/>
          <w:szCs w:val="22"/>
        </w:rPr>
        <w:t>7</w:t>
      </w:r>
      <w:r w:rsidR="00DB675E" w:rsidRPr="001F1AB2">
        <w:rPr>
          <w:rFonts w:ascii="Times New Roman" w:hAnsi="Times New Roman" w:cs="Times New Roman"/>
          <w:sz w:val="22"/>
          <w:szCs w:val="22"/>
        </w:rPr>
        <w:t>]</w:t>
      </w:r>
      <w:r w:rsidRPr="001F1AB2">
        <w:rPr>
          <w:rFonts w:ascii="Times New Roman" w:hAnsi="Times New Roman" w:cs="Times New Roman"/>
          <w:sz w:val="22"/>
          <w:szCs w:val="22"/>
        </w:rPr>
        <w:t xml:space="preserve">. </w:t>
      </w:r>
    </w:p>
    <w:p w14:paraId="4E8121DC" w14:textId="77777777" w:rsidR="00C628ED" w:rsidRPr="001F1AB2" w:rsidRDefault="00C628ED" w:rsidP="00C628ED">
      <w:pPr>
        <w:pStyle w:val="ListParagraph"/>
        <w:spacing w:line="480" w:lineRule="auto"/>
        <w:rPr>
          <w:rFonts w:ascii="Times New Roman" w:hAnsi="Times New Roman" w:cs="Times New Roman"/>
          <w:sz w:val="22"/>
          <w:szCs w:val="22"/>
        </w:rPr>
      </w:pPr>
    </w:p>
    <w:p w14:paraId="4AFCE0F8" w14:textId="77777777" w:rsidR="00C628ED" w:rsidRPr="001F1AB2" w:rsidRDefault="00C628ED" w:rsidP="00C628ED">
      <w:pPr>
        <w:pStyle w:val="ListParagraph"/>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For instance: equitable access to land and production </w:t>
      </w:r>
      <w:proofErr w:type="gramStart"/>
      <w:r w:rsidRPr="001F1AB2">
        <w:rPr>
          <w:rFonts w:ascii="Times New Roman" w:hAnsi="Times New Roman" w:cs="Times New Roman"/>
          <w:sz w:val="22"/>
          <w:szCs w:val="22"/>
        </w:rPr>
        <w:t>resources, or</w:t>
      </w:r>
      <w:proofErr w:type="gramEnd"/>
      <w:r w:rsidRPr="001F1AB2">
        <w:rPr>
          <w:rFonts w:ascii="Times New Roman" w:hAnsi="Times New Roman" w:cs="Times New Roman"/>
          <w:sz w:val="22"/>
          <w:szCs w:val="22"/>
        </w:rPr>
        <w:t xml:space="preserve"> ensuring that the crops grown and available reflect the culturally diverse needs of the community or region.</w:t>
      </w:r>
    </w:p>
    <w:p w14:paraId="624F6115" w14:textId="77777777" w:rsidR="00C628ED" w:rsidRPr="001F1AB2" w:rsidRDefault="00C628ED" w:rsidP="00C628ED">
      <w:pPr>
        <w:spacing w:line="480" w:lineRule="auto"/>
        <w:rPr>
          <w:sz w:val="22"/>
          <w:szCs w:val="22"/>
        </w:rPr>
      </w:pPr>
    </w:p>
    <w:p w14:paraId="1A4C5E6A" w14:textId="77777777" w:rsidR="00C628ED" w:rsidRPr="001F1AB2" w:rsidRDefault="00C628ED" w:rsidP="00C628ED">
      <w:pPr>
        <w:pStyle w:val="ListParagraph"/>
        <w:numPr>
          <w:ilvl w:val="0"/>
          <w:numId w:val="17"/>
        </w:numPr>
        <w:spacing w:line="480" w:lineRule="auto"/>
        <w:rPr>
          <w:rFonts w:ascii="Times New Roman" w:hAnsi="Times New Roman" w:cs="Times New Roman"/>
          <w:sz w:val="22"/>
          <w:szCs w:val="22"/>
        </w:rPr>
      </w:pPr>
      <w:r w:rsidRPr="001F1AB2">
        <w:rPr>
          <w:rFonts w:ascii="Times New Roman" w:hAnsi="Times New Roman" w:cs="Times New Roman"/>
          <w:sz w:val="22"/>
          <w:szCs w:val="22"/>
        </w:rPr>
        <w:t>Intergenerational equity</w:t>
      </w:r>
    </w:p>
    <w:p w14:paraId="7ECEBEAD" w14:textId="77777777" w:rsidR="00C628ED" w:rsidRPr="001F1AB2" w:rsidRDefault="00C628ED" w:rsidP="00C628ED">
      <w:pPr>
        <w:pStyle w:val="ListParagraph"/>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Intergenerational equity means that food system resilience planning considers the effect of actions taken today on long term access to food system resources. </w:t>
      </w:r>
    </w:p>
    <w:p w14:paraId="5C75FF90" w14:textId="77777777" w:rsidR="00C628ED" w:rsidRPr="001F1AB2" w:rsidRDefault="00C628ED" w:rsidP="00C628ED">
      <w:pPr>
        <w:pStyle w:val="ListParagraph"/>
        <w:spacing w:line="480" w:lineRule="auto"/>
        <w:rPr>
          <w:rFonts w:ascii="Times New Roman" w:hAnsi="Times New Roman" w:cs="Times New Roman"/>
          <w:sz w:val="22"/>
          <w:szCs w:val="22"/>
        </w:rPr>
      </w:pPr>
    </w:p>
    <w:p w14:paraId="35DA15F3" w14:textId="77777777" w:rsidR="00C628ED" w:rsidRPr="001F1AB2" w:rsidRDefault="00C628ED" w:rsidP="00C628ED">
      <w:pPr>
        <w:pStyle w:val="ListParagraph"/>
        <w:spacing w:line="480" w:lineRule="auto"/>
        <w:rPr>
          <w:rFonts w:ascii="Times New Roman" w:hAnsi="Times New Roman" w:cs="Times New Roman"/>
          <w:sz w:val="22"/>
          <w:szCs w:val="22"/>
        </w:rPr>
      </w:pPr>
      <w:r w:rsidRPr="001F1AB2">
        <w:rPr>
          <w:rFonts w:ascii="Times New Roman" w:hAnsi="Times New Roman" w:cs="Times New Roman"/>
          <w:sz w:val="22"/>
          <w:szCs w:val="22"/>
        </w:rPr>
        <w:t>For instance: a new climate smart road being planned through a Māori community.</w:t>
      </w:r>
    </w:p>
    <w:p w14:paraId="0A88CE91" w14:textId="77777777" w:rsidR="00C628ED" w:rsidRPr="001F1AB2" w:rsidRDefault="00C628ED" w:rsidP="00C628ED">
      <w:pPr>
        <w:spacing w:line="480" w:lineRule="auto"/>
        <w:rPr>
          <w:b/>
          <w:bCs/>
          <w:sz w:val="22"/>
          <w:szCs w:val="22"/>
        </w:rPr>
      </w:pPr>
    </w:p>
    <w:p w14:paraId="3D69487F" w14:textId="77777777" w:rsidR="00C628ED" w:rsidRPr="00966319" w:rsidRDefault="7AF30B1A" w:rsidP="00C628ED">
      <w:pPr>
        <w:spacing w:line="480" w:lineRule="auto"/>
        <w:rPr>
          <w:b/>
          <w:bCs/>
        </w:rPr>
      </w:pPr>
      <w:r w:rsidRPr="00364928">
        <w:rPr>
          <w:b/>
          <w:bCs/>
        </w:rPr>
        <w:t>Conduct a nationwide food system all hazards vulnerability assessment:</w:t>
      </w:r>
    </w:p>
    <w:p w14:paraId="0B0F1658" w14:textId="52E4EC4C" w:rsidR="00C628ED" w:rsidRPr="001F1AB2" w:rsidRDefault="00C628ED" w:rsidP="00C628ED">
      <w:pPr>
        <w:pStyle w:val="ListParagraph"/>
        <w:numPr>
          <w:ilvl w:val="1"/>
          <w:numId w:val="18"/>
        </w:numPr>
        <w:spacing w:line="480" w:lineRule="auto"/>
        <w:rPr>
          <w:rFonts w:ascii="Times New Roman" w:hAnsi="Times New Roman" w:cs="Times New Roman"/>
          <w:sz w:val="22"/>
          <w:szCs w:val="22"/>
        </w:rPr>
      </w:pPr>
      <w:r w:rsidRPr="001F1AB2">
        <w:rPr>
          <w:rFonts w:ascii="Times New Roman" w:hAnsi="Times New Roman" w:cs="Times New Roman"/>
          <w:sz w:val="22"/>
          <w:szCs w:val="22"/>
        </w:rPr>
        <w:t>Develop models and map all hazards and timelines across the country, including retrospective scenarios (policy planning for a similar shock) but also prospective scenarios across a wide variety of shock scenarios, and how they could destabilize various aspects of the food system</w:t>
      </w:r>
      <w:r w:rsidR="00DB675E" w:rsidRPr="001F1AB2">
        <w:rPr>
          <w:rFonts w:ascii="Times New Roman" w:hAnsi="Times New Roman" w:cs="Times New Roman"/>
          <w:sz w:val="22"/>
          <w:szCs w:val="22"/>
        </w:rPr>
        <w:t xml:space="preserve"> [</w:t>
      </w:r>
      <w:r w:rsidR="006C4191">
        <w:rPr>
          <w:rFonts w:ascii="Times New Roman" w:hAnsi="Times New Roman" w:cs="Times New Roman"/>
          <w:sz w:val="22"/>
          <w:szCs w:val="22"/>
        </w:rPr>
        <w:t>8</w:t>
      </w:r>
      <w:r w:rsidR="00DB675E" w:rsidRPr="001F1AB2">
        <w:rPr>
          <w:rFonts w:ascii="Times New Roman" w:hAnsi="Times New Roman" w:cs="Times New Roman"/>
          <w:sz w:val="22"/>
          <w:szCs w:val="22"/>
        </w:rPr>
        <w:t>]</w:t>
      </w:r>
      <w:r w:rsidRPr="001F1AB2">
        <w:rPr>
          <w:rFonts w:ascii="Times New Roman" w:hAnsi="Times New Roman" w:cs="Times New Roman"/>
          <w:sz w:val="22"/>
          <w:szCs w:val="22"/>
        </w:rPr>
        <w:t xml:space="preserve">. It is also important to consider how current trends in the food system mitigate or exacerbate these scenarios </w:t>
      </w:r>
      <w:r w:rsidR="00DB675E" w:rsidRPr="001F1AB2">
        <w:rPr>
          <w:rFonts w:ascii="Times New Roman" w:hAnsi="Times New Roman" w:cs="Times New Roman"/>
          <w:sz w:val="22"/>
          <w:szCs w:val="22"/>
        </w:rPr>
        <w:t>[</w:t>
      </w:r>
      <w:r w:rsidR="006C4191">
        <w:rPr>
          <w:rFonts w:ascii="Times New Roman" w:hAnsi="Times New Roman" w:cs="Times New Roman"/>
          <w:sz w:val="22"/>
          <w:szCs w:val="22"/>
        </w:rPr>
        <w:t>8</w:t>
      </w:r>
      <w:r w:rsidR="00DB675E" w:rsidRPr="001F1AB2">
        <w:rPr>
          <w:rFonts w:ascii="Times New Roman" w:hAnsi="Times New Roman" w:cs="Times New Roman"/>
          <w:sz w:val="22"/>
          <w:szCs w:val="22"/>
        </w:rPr>
        <w:t>]</w:t>
      </w:r>
      <w:r w:rsidRPr="001F1AB2">
        <w:rPr>
          <w:rFonts w:ascii="Times New Roman" w:hAnsi="Times New Roman" w:cs="Times New Roman"/>
          <w:sz w:val="22"/>
          <w:szCs w:val="22"/>
        </w:rPr>
        <w:t xml:space="preserve">. It would therefore be important to include retrospective research from previous </w:t>
      </w:r>
      <w:r w:rsidRPr="001F1AB2">
        <w:rPr>
          <w:rFonts w:ascii="Times New Roman" w:hAnsi="Times New Roman" w:cs="Times New Roman"/>
          <w:sz w:val="22"/>
          <w:szCs w:val="22"/>
        </w:rPr>
        <w:lastRenderedPageBreak/>
        <w:t>natural and biosecurity shocks, and the COVID-19 pandemic, as well as prospective modelling for all other hazards outside of climate change.</w:t>
      </w:r>
    </w:p>
    <w:p w14:paraId="5CD8D827" w14:textId="68C5EEFF" w:rsidR="00C628ED" w:rsidRPr="001F1AB2" w:rsidRDefault="00C628ED" w:rsidP="00C628ED">
      <w:pPr>
        <w:pStyle w:val="ListParagraph"/>
        <w:numPr>
          <w:ilvl w:val="1"/>
          <w:numId w:val="18"/>
        </w:numPr>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Develop maps of all rural, peri-urban, and urban production areas, key transportation routes, processing facilities, warehousing (storage facilities), and distribution sites that are destined for both domestic </w:t>
      </w:r>
      <w:r w:rsidR="001B5EE4">
        <w:rPr>
          <w:rFonts w:ascii="Times New Roman" w:hAnsi="Times New Roman" w:cs="Times New Roman"/>
          <w:sz w:val="22"/>
          <w:szCs w:val="22"/>
        </w:rPr>
        <w:t xml:space="preserve">and export </w:t>
      </w:r>
      <w:r w:rsidRPr="001F1AB2">
        <w:rPr>
          <w:rFonts w:ascii="Times New Roman" w:hAnsi="Times New Roman" w:cs="Times New Roman"/>
          <w:sz w:val="22"/>
          <w:szCs w:val="22"/>
        </w:rPr>
        <w:t>food markets.</w:t>
      </w:r>
    </w:p>
    <w:p w14:paraId="05E93420" w14:textId="3F2D45DB" w:rsidR="00C628ED" w:rsidRPr="001F1AB2" w:rsidRDefault="00C628ED" w:rsidP="00C628ED">
      <w:pPr>
        <w:pStyle w:val="ListParagraph"/>
        <w:numPr>
          <w:ilvl w:val="1"/>
          <w:numId w:val="18"/>
        </w:numPr>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Develop maps of all institutions for vulnerable people (young, elderly, disabled, incarcerated, healthcare facilities); areas of low socio-economic status; areas of food insecurity, </w:t>
      </w:r>
      <w:proofErr w:type="gramStart"/>
      <w:r w:rsidRPr="001F1AB2">
        <w:rPr>
          <w:rFonts w:ascii="Times New Roman" w:hAnsi="Times New Roman" w:cs="Times New Roman"/>
          <w:sz w:val="22"/>
          <w:szCs w:val="22"/>
        </w:rPr>
        <w:t>and;</w:t>
      </w:r>
      <w:proofErr w:type="gramEnd"/>
      <w:r w:rsidRPr="001F1AB2">
        <w:rPr>
          <w:rFonts w:ascii="Times New Roman" w:hAnsi="Times New Roman" w:cs="Times New Roman"/>
          <w:sz w:val="22"/>
          <w:szCs w:val="22"/>
        </w:rPr>
        <w:t xml:space="preserve"> food retailers and food service outlets and their food transport and distribution routes </w:t>
      </w:r>
      <w:r w:rsidR="00D77FB9" w:rsidRPr="001F1AB2">
        <w:rPr>
          <w:rFonts w:ascii="Times New Roman" w:hAnsi="Times New Roman" w:cs="Times New Roman"/>
          <w:sz w:val="22"/>
          <w:szCs w:val="22"/>
        </w:rPr>
        <w:t>[</w:t>
      </w:r>
      <w:r w:rsidR="006C4191">
        <w:rPr>
          <w:rFonts w:ascii="Times New Roman" w:hAnsi="Times New Roman" w:cs="Times New Roman"/>
          <w:sz w:val="22"/>
          <w:szCs w:val="22"/>
        </w:rPr>
        <w:t>5</w:t>
      </w:r>
      <w:r w:rsidR="00D77FB9" w:rsidRPr="001F1AB2">
        <w:rPr>
          <w:rFonts w:ascii="Times New Roman" w:hAnsi="Times New Roman" w:cs="Times New Roman"/>
          <w:sz w:val="22"/>
          <w:szCs w:val="22"/>
        </w:rPr>
        <w:t>,</w:t>
      </w:r>
      <w:r w:rsidR="006C4191">
        <w:rPr>
          <w:rFonts w:ascii="Times New Roman" w:hAnsi="Times New Roman" w:cs="Times New Roman"/>
          <w:sz w:val="22"/>
          <w:szCs w:val="22"/>
        </w:rPr>
        <w:t>9</w:t>
      </w:r>
      <w:r w:rsidR="00D77FB9" w:rsidRPr="001F1AB2">
        <w:rPr>
          <w:rFonts w:ascii="Times New Roman" w:hAnsi="Times New Roman" w:cs="Times New Roman"/>
          <w:sz w:val="22"/>
          <w:szCs w:val="22"/>
        </w:rPr>
        <w:t>]</w:t>
      </w:r>
      <w:r w:rsidRPr="001F1AB2">
        <w:rPr>
          <w:rFonts w:ascii="Times New Roman" w:hAnsi="Times New Roman" w:cs="Times New Roman"/>
          <w:sz w:val="22"/>
          <w:szCs w:val="22"/>
        </w:rPr>
        <w:t>.</w:t>
      </w:r>
    </w:p>
    <w:p w14:paraId="5E816EF0" w14:textId="46DDB548" w:rsidR="00C628ED" w:rsidRPr="001F1AB2" w:rsidRDefault="00C628ED" w:rsidP="00C628ED">
      <w:pPr>
        <w:pStyle w:val="ListParagraph"/>
        <w:numPr>
          <w:ilvl w:val="1"/>
          <w:numId w:val="18"/>
        </w:numPr>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Develop a food system resilience program with communities and households in the areas that are most vulnerable and likely to be impacted to shocks and stressors </w:t>
      </w:r>
      <w:r w:rsidR="00DB675E" w:rsidRPr="001F1AB2">
        <w:rPr>
          <w:rFonts w:ascii="Times New Roman" w:hAnsi="Times New Roman" w:cs="Times New Roman"/>
          <w:sz w:val="22"/>
          <w:szCs w:val="22"/>
        </w:rPr>
        <w:t>[</w:t>
      </w:r>
      <w:r w:rsidR="006C4191">
        <w:rPr>
          <w:rFonts w:ascii="Times New Roman" w:hAnsi="Times New Roman" w:cs="Times New Roman"/>
          <w:sz w:val="22"/>
          <w:szCs w:val="22"/>
        </w:rPr>
        <w:t>7</w:t>
      </w:r>
      <w:r w:rsidR="00DB675E" w:rsidRPr="001F1AB2">
        <w:rPr>
          <w:rFonts w:ascii="Times New Roman" w:hAnsi="Times New Roman" w:cs="Times New Roman"/>
          <w:sz w:val="22"/>
          <w:szCs w:val="22"/>
        </w:rPr>
        <w:t>]</w:t>
      </w:r>
      <w:r w:rsidRPr="001F1AB2">
        <w:rPr>
          <w:rFonts w:ascii="Times New Roman" w:hAnsi="Times New Roman" w:cs="Times New Roman"/>
          <w:sz w:val="22"/>
          <w:szCs w:val="22"/>
        </w:rPr>
        <w:t>:</w:t>
      </w:r>
    </w:p>
    <w:p w14:paraId="2689D9AF" w14:textId="42805303" w:rsidR="00C628ED" w:rsidRPr="001F1AB2" w:rsidRDefault="00C628ED" w:rsidP="00C628ED">
      <w:pPr>
        <w:pStyle w:val="ListParagraph"/>
        <w:numPr>
          <w:ilvl w:val="2"/>
          <w:numId w:val="11"/>
        </w:numPr>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Develop a fault tree diagram </w:t>
      </w:r>
      <w:r w:rsidR="009827BB">
        <w:rPr>
          <w:rFonts w:ascii="Times New Roman" w:hAnsi="Times New Roman" w:cs="Times New Roman"/>
          <w:sz w:val="22"/>
          <w:szCs w:val="22"/>
        </w:rPr>
        <w:t>[5]</w:t>
      </w:r>
      <w:r w:rsidR="00D77FB9" w:rsidRPr="001F1AB2">
        <w:rPr>
          <w:rFonts w:ascii="Times New Roman" w:hAnsi="Times New Roman" w:cs="Times New Roman"/>
          <w:sz w:val="22"/>
          <w:szCs w:val="22"/>
        </w:rPr>
        <w:t xml:space="preserve"> </w:t>
      </w:r>
      <w:r w:rsidRPr="001F1AB2">
        <w:rPr>
          <w:rFonts w:ascii="Times New Roman" w:hAnsi="Times New Roman" w:cs="Times New Roman"/>
          <w:sz w:val="22"/>
          <w:szCs w:val="22"/>
        </w:rPr>
        <w:t>for the community’s food systems and what would what it is means to have their food system working well, and what would they define as a food system failure?</w:t>
      </w:r>
    </w:p>
    <w:p w14:paraId="1170E904" w14:textId="77777777" w:rsidR="00C628ED" w:rsidRPr="001F1AB2" w:rsidRDefault="00C628ED" w:rsidP="00C628ED">
      <w:pPr>
        <w:pStyle w:val="ListParagraph"/>
        <w:numPr>
          <w:ilvl w:val="2"/>
          <w:numId w:val="11"/>
        </w:numPr>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Determine with the community critical food system assets to ensure food security. </w:t>
      </w:r>
    </w:p>
    <w:p w14:paraId="33A7FB25" w14:textId="77777777" w:rsidR="00C628ED" w:rsidRPr="001F1AB2" w:rsidRDefault="00C628ED" w:rsidP="00C628ED">
      <w:pPr>
        <w:pStyle w:val="ListParagraph"/>
        <w:numPr>
          <w:ilvl w:val="2"/>
          <w:numId w:val="11"/>
        </w:numPr>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Map these community critical food system assets and their connections to local, regional, and national food system assets and transportation infrastructure. </w:t>
      </w:r>
    </w:p>
    <w:p w14:paraId="4E5A993A" w14:textId="4FFD7B59" w:rsidR="00C628ED" w:rsidRPr="001F1AB2" w:rsidRDefault="00C628ED" w:rsidP="00C628ED">
      <w:pPr>
        <w:pStyle w:val="ListParagraph"/>
        <w:numPr>
          <w:ilvl w:val="1"/>
          <w:numId w:val="18"/>
        </w:numPr>
        <w:spacing w:line="480" w:lineRule="auto"/>
        <w:rPr>
          <w:rFonts w:ascii="Times New Roman" w:hAnsi="Times New Roman" w:cs="Times New Roman"/>
          <w:sz w:val="22"/>
          <w:szCs w:val="22"/>
        </w:rPr>
      </w:pPr>
      <w:r w:rsidRPr="001F1AB2">
        <w:rPr>
          <w:rFonts w:ascii="Times New Roman" w:hAnsi="Times New Roman" w:cs="Times New Roman"/>
          <w:sz w:val="22"/>
          <w:szCs w:val="22"/>
        </w:rPr>
        <w:t>Explore different models’ food system dynamics and multiple time scales, and determine scenarios for policy makers, supply chain stakeholders and communities that highlight that the food system is close to failure [10</w:t>
      </w:r>
      <w:r w:rsidR="009827BB">
        <w:rPr>
          <w:rFonts w:ascii="Times New Roman" w:hAnsi="Times New Roman" w:cs="Times New Roman"/>
          <w:sz w:val="22"/>
          <w:szCs w:val="22"/>
        </w:rPr>
        <w:t>]</w:t>
      </w:r>
      <w:r w:rsidRPr="001F1AB2">
        <w:rPr>
          <w:rFonts w:ascii="Times New Roman" w:hAnsi="Times New Roman" w:cs="Times New Roman"/>
          <w:sz w:val="22"/>
          <w:szCs w:val="22"/>
        </w:rPr>
        <w:t>.</w:t>
      </w:r>
    </w:p>
    <w:p w14:paraId="04B5174C" w14:textId="77777777" w:rsidR="00C628ED" w:rsidRPr="001F1AB2" w:rsidRDefault="00C628ED" w:rsidP="00C628ED">
      <w:pPr>
        <w:pStyle w:val="ListParagraph"/>
        <w:numPr>
          <w:ilvl w:val="1"/>
          <w:numId w:val="18"/>
        </w:numPr>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Embed food systems into emergency management and critical lifelines and infrastructure at national, local, and community levels, and provide training and expertise on food systems. </w:t>
      </w:r>
    </w:p>
    <w:p w14:paraId="324B6E31" w14:textId="77777777" w:rsidR="00C628ED" w:rsidRPr="001F1AB2" w:rsidRDefault="00C628ED" w:rsidP="00C628ED">
      <w:pPr>
        <w:pStyle w:val="ListParagraph"/>
        <w:numPr>
          <w:ilvl w:val="0"/>
          <w:numId w:val="19"/>
        </w:numPr>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Determine priorities and timelines to maximize impact based on resources available. </w:t>
      </w:r>
    </w:p>
    <w:p w14:paraId="12CF0E64" w14:textId="74EFAAA4" w:rsidR="00C628ED" w:rsidRDefault="00C628ED" w:rsidP="00C628ED">
      <w:pPr>
        <w:pStyle w:val="ListParagraph"/>
        <w:numPr>
          <w:ilvl w:val="0"/>
          <w:numId w:val="19"/>
        </w:numPr>
        <w:spacing w:line="480" w:lineRule="auto"/>
        <w:rPr>
          <w:rFonts w:ascii="Times New Roman" w:hAnsi="Times New Roman" w:cs="Times New Roman"/>
          <w:sz w:val="22"/>
          <w:szCs w:val="22"/>
        </w:rPr>
      </w:pPr>
      <w:r w:rsidRPr="001F1AB2">
        <w:rPr>
          <w:rFonts w:ascii="Times New Roman" w:hAnsi="Times New Roman" w:cs="Times New Roman"/>
          <w:sz w:val="22"/>
          <w:szCs w:val="22"/>
        </w:rPr>
        <w:t xml:space="preserve">Based on the quantitative and qualitative data elicited from the above and other sources, determine recommendations for national food system resilience. </w:t>
      </w:r>
    </w:p>
    <w:p w14:paraId="4BF166E0" w14:textId="66444BF4" w:rsidR="00E51D47" w:rsidRPr="001B0976" w:rsidRDefault="00E51D47" w:rsidP="00E51D47">
      <w:pPr>
        <w:spacing w:line="480" w:lineRule="auto"/>
        <w:rPr>
          <w:sz w:val="22"/>
          <w:szCs w:val="22"/>
        </w:rPr>
      </w:pPr>
      <w:r>
        <w:rPr>
          <w:sz w:val="22"/>
          <w:szCs w:val="22"/>
        </w:rPr>
        <w:lastRenderedPageBreak/>
        <w:t xml:space="preserve">The above recommendations are a starting point based on the current analysis.  To review and prepare for future disruptions to New Zealand’s food system, additional data would need to be identified and analyzed, and collaboration would be needed on food system resilience between New Zealand's national and local government authorities, and stakeholder communities, with the objective of creating a plan, leveraging government planning guides </w:t>
      </w:r>
      <w:r w:rsidRPr="00E51D47">
        <w:rPr>
          <w:color w:val="000000" w:themeColor="text1"/>
          <w:sz w:val="22"/>
          <w:szCs w:val="22"/>
        </w:rPr>
        <w:t>such as the Johns Hopkins Center for A Livable Futur</w:t>
      </w:r>
      <w:r>
        <w:rPr>
          <w:color w:val="000000" w:themeColor="text1"/>
          <w:sz w:val="22"/>
          <w:szCs w:val="22"/>
        </w:rPr>
        <w:t>e’s</w:t>
      </w:r>
      <w:r w:rsidRPr="00E51D47">
        <w:rPr>
          <w:color w:val="000000" w:themeColor="text1"/>
          <w:sz w:val="22"/>
          <w:szCs w:val="22"/>
        </w:rPr>
        <w:t xml:space="preserve"> Food System Resilience: A Planning Guide for local governments [7]. </w:t>
      </w:r>
    </w:p>
    <w:p w14:paraId="397A1C56" w14:textId="4A71D654" w:rsidR="009D1582" w:rsidRPr="008A6602" w:rsidRDefault="009D1582" w:rsidP="00107718">
      <w:pPr>
        <w:pStyle w:val="NormalWeb"/>
        <w:spacing w:line="480" w:lineRule="auto"/>
        <w:rPr>
          <w:b/>
          <w:bCs/>
        </w:rPr>
      </w:pPr>
      <w:r w:rsidRPr="008A6602">
        <w:rPr>
          <w:b/>
          <w:bCs/>
        </w:rPr>
        <w:t>References</w:t>
      </w:r>
    </w:p>
    <w:p w14:paraId="47069F26" w14:textId="77777777" w:rsidR="008A6602" w:rsidRPr="00480135" w:rsidRDefault="008A6602" w:rsidP="008A6602">
      <w:pPr>
        <w:pStyle w:val="NormalWeb"/>
        <w:numPr>
          <w:ilvl w:val="0"/>
          <w:numId w:val="37"/>
        </w:numPr>
        <w:shd w:val="clear" w:color="auto" w:fill="FFFFFF"/>
        <w:spacing w:before="0" w:beforeAutospacing="0" w:after="0" w:afterAutospacing="0" w:line="480" w:lineRule="auto"/>
        <w:rPr>
          <w:color w:val="53565A"/>
          <w:sz w:val="22"/>
          <w:szCs w:val="22"/>
        </w:rPr>
      </w:pPr>
      <w:r w:rsidRPr="00480135">
        <w:rPr>
          <w:color w:val="53565A"/>
          <w:sz w:val="22"/>
          <w:szCs w:val="22"/>
        </w:rPr>
        <w:t>New Zealand Lifelines Council. New Zealand Critical Lifelines Infrastructure: National Vulnerability Assessment 2020 Edition. (2020).</w:t>
      </w:r>
      <w:r>
        <w:rPr>
          <w:color w:val="53565A"/>
          <w:sz w:val="22"/>
          <w:szCs w:val="22"/>
        </w:rPr>
        <w:t xml:space="preserve"> </w:t>
      </w:r>
      <w:hyperlink r:id="rId8" w:history="1">
        <w:r w:rsidRPr="00480135">
          <w:rPr>
            <w:color w:val="53565A"/>
            <w:sz w:val="22"/>
            <w:szCs w:val="22"/>
          </w:rPr>
          <w:t>https://www.civildefence.govt.nz/assets/Uploads/lifelines/nzlc-nva-2020-full-report.pdf</w:t>
        </w:r>
      </w:hyperlink>
      <w:r>
        <w:rPr>
          <w:color w:val="53565A"/>
          <w:sz w:val="22"/>
          <w:szCs w:val="22"/>
        </w:rPr>
        <w:t>. Accessed 2 Sept 2022.</w:t>
      </w:r>
    </w:p>
    <w:p w14:paraId="259FB900" w14:textId="77777777" w:rsidR="00CA2266" w:rsidRPr="00480135" w:rsidRDefault="00CA2266" w:rsidP="00CA2266">
      <w:pPr>
        <w:pStyle w:val="NormalWeb"/>
        <w:numPr>
          <w:ilvl w:val="0"/>
          <w:numId w:val="37"/>
        </w:numPr>
        <w:shd w:val="clear" w:color="auto" w:fill="FFFFFF"/>
        <w:spacing w:before="0" w:beforeAutospacing="0" w:after="0" w:afterAutospacing="0" w:line="480" w:lineRule="auto"/>
        <w:rPr>
          <w:color w:val="53565A"/>
          <w:sz w:val="22"/>
          <w:szCs w:val="22"/>
        </w:rPr>
      </w:pPr>
      <w:r w:rsidRPr="00480135">
        <w:rPr>
          <w:color w:val="53565A"/>
          <w:sz w:val="22"/>
          <w:szCs w:val="22"/>
        </w:rPr>
        <w:t>Ministry for the Environment. National climate change risk assessment for New Zealand/</w:t>
      </w:r>
      <w:proofErr w:type="spellStart"/>
      <w:r w:rsidRPr="00480135">
        <w:rPr>
          <w:color w:val="53565A"/>
          <w:sz w:val="22"/>
          <w:szCs w:val="22"/>
        </w:rPr>
        <w:t>Arotakenga</w:t>
      </w:r>
      <w:proofErr w:type="spellEnd"/>
      <w:r w:rsidRPr="00480135">
        <w:rPr>
          <w:color w:val="53565A"/>
          <w:sz w:val="22"/>
          <w:szCs w:val="22"/>
        </w:rPr>
        <w:t xml:space="preserve"> </w:t>
      </w:r>
      <w:proofErr w:type="spellStart"/>
      <w:r w:rsidRPr="00480135">
        <w:rPr>
          <w:color w:val="53565A"/>
          <w:sz w:val="22"/>
          <w:szCs w:val="22"/>
        </w:rPr>
        <w:t>Tūraru</w:t>
      </w:r>
      <w:proofErr w:type="spellEnd"/>
      <w:r w:rsidRPr="00480135">
        <w:rPr>
          <w:color w:val="53565A"/>
          <w:sz w:val="22"/>
          <w:szCs w:val="22"/>
        </w:rPr>
        <w:t xml:space="preserve"> </w:t>
      </w:r>
      <w:proofErr w:type="spellStart"/>
      <w:r w:rsidRPr="00480135">
        <w:rPr>
          <w:color w:val="53565A"/>
          <w:sz w:val="22"/>
          <w:szCs w:val="22"/>
        </w:rPr>
        <w:t>mō</w:t>
      </w:r>
      <w:proofErr w:type="spellEnd"/>
      <w:r w:rsidRPr="00480135">
        <w:rPr>
          <w:color w:val="53565A"/>
          <w:sz w:val="22"/>
          <w:szCs w:val="22"/>
        </w:rPr>
        <w:t xml:space="preserve"> </w:t>
      </w:r>
      <w:proofErr w:type="spellStart"/>
      <w:r w:rsidRPr="00480135">
        <w:rPr>
          <w:color w:val="53565A"/>
          <w:sz w:val="22"/>
          <w:szCs w:val="22"/>
        </w:rPr>
        <w:t>te</w:t>
      </w:r>
      <w:proofErr w:type="spellEnd"/>
      <w:r w:rsidRPr="00480135">
        <w:rPr>
          <w:color w:val="53565A"/>
          <w:sz w:val="22"/>
          <w:szCs w:val="22"/>
        </w:rPr>
        <w:t xml:space="preserve"> </w:t>
      </w:r>
      <w:proofErr w:type="spellStart"/>
      <w:r w:rsidRPr="00480135">
        <w:rPr>
          <w:color w:val="53565A"/>
          <w:sz w:val="22"/>
          <w:szCs w:val="22"/>
        </w:rPr>
        <w:t>Huringa</w:t>
      </w:r>
      <w:proofErr w:type="spellEnd"/>
      <w:r w:rsidRPr="00480135">
        <w:rPr>
          <w:color w:val="53565A"/>
          <w:sz w:val="22"/>
          <w:szCs w:val="22"/>
        </w:rPr>
        <w:t xml:space="preserve"> </w:t>
      </w:r>
      <w:proofErr w:type="spellStart"/>
      <w:r w:rsidRPr="00480135">
        <w:rPr>
          <w:color w:val="53565A"/>
          <w:sz w:val="22"/>
          <w:szCs w:val="22"/>
        </w:rPr>
        <w:t>Āhuarangi</w:t>
      </w:r>
      <w:proofErr w:type="spellEnd"/>
      <w:r w:rsidRPr="00480135">
        <w:rPr>
          <w:color w:val="53565A"/>
          <w:sz w:val="22"/>
          <w:szCs w:val="22"/>
        </w:rPr>
        <w:t xml:space="preserve"> o </w:t>
      </w:r>
      <w:proofErr w:type="spellStart"/>
      <w:r w:rsidRPr="00480135">
        <w:rPr>
          <w:color w:val="53565A"/>
          <w:sz w:val="22"/>
          <w:szCs w:val="22"/>
        </w:rPr>
        <w:t>Āotearoa</w:t>
      </w:r>
      <w:proofErr w:type="spellEnd"/>
      <w:r w:rsidRPr="00480135">
        <w:rPr>
          <w:color w:val="53565A"/>
          <w:sz w:val="22"/>
          <w:szCs w:val="22"/>
        </w:rPr>
        <w:t xml:space="preserve">: Main Report. 2020. </w:t>
      </w:r>
      <w:hyperlink r:id="rId9" w:history="1">
        <w:r w:rsidRPr="00480135">
          <w:rPr>
            <w:rStyle w:val="Hyperlink"/>
            <w:sz w:val="22"/>
            <w:szCs w:val="22"/>
          </w:rPr>
          <w:t>https://environment.govt.nz/assets/Publications/Files/national-climate-change-risk-assessment-main-report.pdf</w:t>
        </w:r>
      </w:hyperlink>
      <w:r>
        <w:rPr>
          <w:rStyle w:val="Hyperlink"/>
          <w:sz w:val="22"/>
          <w:szCs w:val="22"/>
        </w:rPr>
        <w:t xml:space="preserve">. </w:t>
      </w:r>
      <w:r w:rsidRPr="007B330B">
        <w:rPr>
          <w:color w:val="53565A"/>
          <w:sz w:val="22"/>
          <w:szCs w:val="22"/>
        </w:rPr>
        <w:t xml:space="preserve">Accessed </w:t>
      </w:r>
      <w:r>
        <w:rPr>
          <w:color w:val="53565A"/>
          <w:sz w:val="22"/>
          <w:szCs w:val="22"/>
        </w:rPr>
        <w:t>13</w:t>
      </w:r>
      <w:r w:rsidRPr="007B330B">
        <w:rPr>
          <w:color w:val="53565A"/>
          <w:sz w:val="22"/>
          <w:szCs w:val="22"/>
        </w:rPr>
        <w:t xml:space="preserve"> Aug 2022.</w:t>
      </w:r>
    </w:p>
    <w:p w14:paraId="797DE3A6" w14:textId="77777777" w:rsidR="006C4191" w:rsidRPr="00966319" w:rsidRDefault="006C4191" w:rsidP="006C4191">
      <w:pPr>
        <w:pStyle w:val="NormalWeb"/>
        <w:numPr>
          <w:ilvl w:val="0"/>
          <w:numId w:val="37"/>
        </w:numPr>
        <w:shd w:val="clear" w:color="auto" w:fill="FFFFFF"/>
        <w:spacing w:before="0" w:beforeAutospacing="0" w:after="0" w:afterAutospacing="0" w:line="480" w:lineRule="auto"/>
        <w:rPr>
          <w:color w:val="53565A"/>
          <w:sz w:val="21"/>
          <w:szCs w:val="21"/>
        </w:rPr>
      </w:pPr>
      <w:r w:rsidRPr="00966319">
        <w:rPr>
          <w:color w:val="53565A"/>
          <w:sz w:val="21"/>
          <w:szCs w:val="21"/>
        </w:rPr>
        <w:t xml:space="preserve">The World Bank data. Food and Agriculture Organization of the United Nations. Prevalence of moderate or severe food insecurity in the population (%) – New Zealand. </w:t>
      </w:r>
      <w:hyperlink r:id="rId10" w:history="1">
        <w:r w:rsidRPr="00966319">
          <w:rPr>
            <w:color w:val="53565A"/>
            <w:sz w:val="21"/>
            <w:szCs w:val="21"/>
          </w:rPr>
          <w:t>https://data.worldbank.org/indicator/SN.ITK.MSFI.ZS?locations=NZ</w:t>
        </w:r>
      </w:hyperlink>
      <w:r w:rsidRPr="00966319">
        <w:rPr>
          <w:color w:val="53565A"/>
          <w:sz w:val="21"/>
          <w:szCs w:val="21"/>
        </w:rPr>
        <w:t>. Accessed 15 Oct 2022.</w:t>
      </w:r>
    </w:p>
    <w:p w14:paraId="20A012EA" w14:textId="77777777" w:rsidR="006C4191" w:rsidRPr="00966319" w:rsidRDefault="006C4191" w:rsidP="006C4191">
      <w:pPr>
        <w:pStyle w:val="NormalWeb"/>
        <w:numPr>
          <w:ilvl w:val="0"/>
          <w:numId w:val="37"/>
        </w:numPr>
        <w:shd w:val="clear" w:color="auto" w:fill="FFFFFF"/>
        <w:spacing w:before="0" w:beforeAutospacing="0" w:after="0" w:afterAutospacing="0" w:line="480" w:lineRule="auto"/>
        <w:rPr>
          <w:color w:val="53565A"/>
          <w:sz w:val="21"/>
          <w:szCs w:val="21"/>
        </w:rPr>
      </w:pPr>
      <w:r w:rsidRPr="00966319">
        <w:rPr>
          <w:color w:val="53565A"/>
          <w:sz w:val="21"/>
          <w:szCs w:val="21"/>
        </w:rPr>
        <w:t xml:space="preserve">Hecht AA, Biehl E, Barnett DJ, Neff RA. Urban Food Supply Chain Resilience for Crises Threatening Food Security: A Qualitative Study. Journal of the Academy of Nutrition and Dietetics. </w:t>
      </w:r>
      <w:proofErr w:type="gramStart"/>
      <w:r w:rsidRPr="00966319">
        <w:rPr>
          <w:color w:val="53565A"/>
          <w:sz w:val="21"/>
          <w:szCs w:val="21"/>
        </w:rPr>
        <w:t>2019;119:2</w:t>
      </w:r>
      <w:proofErr w:type="gramEnd"/>
      <w:r w:rsidRPr="00966319">
        <w:rPr>
          <w:color w:val="53565A"/>
          <w:sz w:val="21"/>
          <w:szCs w:val="21"/>
        </w:rPr>
        <w:t>; doi:211-224. 10.1016/j.jand.2018.09.001.</w:t>
      </w:r>
    </w:p>
    <w:p w14:paraId="380258F9" w14:textId="77777777" w:rsidR="006C4191" w:rsidRPr="00966319" w:rsidRDefault="006C4191" w:rsidP="006C4191">
      <w:pPr>
        <w:pStyle w:val="NormalWeb"/>
        <w:numPr>
          <w:ilvl w:val="0"/>
          <w:numId w:val="37"/>
        </w:numPr>
        <w:shd w:val="clear" w:color="auto" w:fill="FFFFFF"/>
        <w:spacing w:before="0" w:beforeAutospacing="0" w:after="0" w:afterAutospacing="0" w:line="480" w:lineRule="auto"/>
        <w:rPr>
          <w:color w:val="53565A"/>
          <w:sz w:val="21"/>
          <w:szCs w:val="21"/>
        </w:rPr>
      </w:pPr>
      <w:proofErr w:type="spellStart"/>
      <w:r w:rsidRPr="00966319">
        <w:rPr>
          <w:color w:val="53565A"/>
          <w:sz w:val="21"/>
          <w:szCs w:val="21"/>
        </w:rPr>
        <w:t>Chodur</w:t>
      </w:r>
      <w:proofErr w:type="spellEnd"/>
      <w:r w:rsidRPr="00966319">
        <w:rPr>
          <w:color w:val="53565A"/>
          <w:sz w:val="21"/>
          <w:szCs w:val="21"/>
        </w:rPr>
        <w:t xml:space="preserve"> GM, Zhao X, Biehl E, </w:t>
      </w:r>
      <w:proofErr w:type="spellStart"/>
      <w:r w:rsidRPr="00966319">
        <w:rPr>
          <w:color w:val="53565A"/>
          <w:sz w:val="21"/>
          <w:szCs w:val="21"/>
        </w:rPr>
        <w:t>Mitrani</w:t>
      </w:r>
      <w:proofErr w:type="spellEnd"/>
      <w:r w:rsidRPr="00966319">
        <w:rPr>
          <w:color w:val="53565A"/>
          <w:sz w:val="21"/>
          <w:szCs w:val="21"/>
        </w:rPr>
        <w:t xml:space="preserve">-Reiser J, Neff RA. Assessing food system vulnerabilities: a fault tree modeling approach. BMC Public Health. </w:t>
      </w:r>
      <w:proofErr w:type="gramStart"/>
      <w:r w:rsidRPr="00966319">
        <w:rPr>
          <w:color w:val="53565A"/>
          <w:sz w:val="21"/>
          <w:szCs w:val="21"/>
        </w:rPr>
        <w:t>2018;18:817</w:t>
      </w:r>
      <w:proofErr w:type="gramEnd"/>
      <w:r w:rsidRPr="00966319">
        <w:rPr>
          <w:color w:val="53565A"/>
          <w:sz w:val="21"/>
          <w:szCs w:val="21"/>
        </w:rPr>
        <w:t>; doi:10.1186/s12889-018-5563-x.</w:t>
      </w:r>
    </w:p>
    <w:p w14:paraId="02C092EB" w14:textId="77777777" w:rsidR="006C4191" w:rsidRPr="00966319" w:rsidRDefault="006C4191" w:rsidP="006C4191">
      <w:pPr>
        <w:pStyle w:val="NormalWeb"/>
        <w:numPr>
          <w:ilvl w:val="0"/>
          <w:numId w:val="37"/>
        </w:numPr>
        <w:shd w:val="clear" w:color="auto" w:fill="FFFFFF"/>
        <w:spacing w:before="0" w:beforeAutospacing="0" w:after="0" w:afterAutospacing="0" w:line="480" w:lineRule="auto"/>
        <w:rPr>
          <w:color w:val="53565A"/>
          <w:sz w:val="21"/>
          <w:szCs w:val="21"/>
        </w:rPr>
      </w:pPr>
      <w:r w:rsidRPr="00966319">
        <w:rPr>
          <w:color w:val="53565A"/>
          <w:sz w:val="21"/>
          <w:szCs w:val="21"/>
        </w:rPr>
        <w:t xml:space="preserve">Food and Agriculture Organization. State of Food and Agriculture, 2021: Making </w:t>
      </w:r>
      <w:proofErr w:type="spellStart"/>
      <w:r w:rsidRPr="00966319">
        <w:rPr>
          <w:color w:val="53565A"/>
          <w:sz w:val="21"/>
          <w:szCs w:val="21"/>
        </w:rPr>
        <w:t>Agrifood</w:t>
      </w:r>
      <w:proofErr w:type="spellEnd"/>
      <w:r w:rsidRPr="00966319">
        <w:rPr>
          <w:color w:val="53565A"/>
          <w:sz w:val="21"/>
          <w:szCs w:val="21"/>
        </w:rPr>
        <w:t xml:space="preserve"> Systems More Resilient to Shocks and Stresses. FAO. 2021; </w:t>
      </w:r>
      <w:proofErr w:type="spellStart"/>
      <w:r w:rsidRPr="00966319">
        <w:rPr>
          <w:color w:val="53565A"/>
          <w:sz w:val="21"/>
          <w:szCs w:val="21"/>
        </w:rPr>
        <w:t>doi</w:t>
      </w:r>
      <w:proofErr w:type="spellEnd"/>
      <w:r w:rsidRPr="00966319">
        <w:rPr>
          <w:color w:val="53565A"/>
          <w:sz w:val="21"/>
          <w:szCs w:val="21"/>
        </w:rPr>
        <w:t xml:space="preserve">: </w:t>
      </w:r>
      <w:hyperlink r:id="rId11" w:history="1">
        <w:r w:rsidRPr="00966319">
          <w:rPr>
            <w:rStyle w:val="Hyperlink"/>
            <w:sz w:val="21"/>
            <w:szCs w:val="21"/>
            <w:shd w:val="clear" w:color="auto" w:fill="F2F2F2"/>
          </w:rPr>
          <w:t>10.4060/cb4476en</w:t>
        </w:r>
      </w:hyperlink>
      <w:r w:rsidRPr="00966319">
        <w:rPr>
          <w:sz w:val="21"/>
          <w:szCs w:val="21"/>
          <w:shd w:val="clear" w:color="auto" w:fill="F2F2F2"/>
        </w:rPr>
        <w:t>.</w:t>
      </w:r>
      <w:r w:rsidRPr="00966319">
        <w:rPr>
          <w:color w:val="53565A"/>
          <w:sz w:val="21"/>
          <w:szCs w:val="21"/>
        </w:rPr>
        <w:t xml:space="preserve"> </w:t>
      </w:r>
    </w:p>
    <w:p w14:paraId="472B71A5" w14:textId="77777777" w:rsidR="00CA2266" w:rsidRPr="000C7732" w:rsidRDefault="00CA2266" w:rsidP="00CA2266">
      <w:pPr>
        <w:pStyle w:val="NormalWeb"/>
        <w:numPr>
          <w:ilvl w:val="0"/>
          <w:numId w:val="37"/>
        </w:numPr>
        <w:shd w:val="clear" w:color="auto" w:fill="FFFFFF"/>
        <w:spacing w:before="0" w:beforeAutospacing="0" w:after="0" w:afterAutospacing="0" w:line="480" w:lineRule="auto"/>
        <w:rPr>
          <w:color w:val="53565A"/>
          <w:sz w:val="22"/>
          <w:szCs w:val="22"/>
        </w:rPr>
      </w:pPr>
      <w:r w:rsidRPr="00480135">
        <w:rPr>
          <w:color w:val="53565A"/>
          <w:sz w:val="22"/>
          <w:szCs w:val="22"/>
        </w:rPr>
        <w:lastRenderedPageBreak/>
        <w:t xml:space="preserve">Johns Hopkins Center for A Livable Future. Food System Resilience: A Planning Guide for Local Governments. 2022. </w:t>
      </w:r>
      <w:hyperlink r:id="rId12" w:history="1">
        <w:r w:rsidRPr="00BA2F1C">
          <w:rPr>
            <w:rStyle w:val="Hyperlink"/>
            <w:sz w:val="22"/>
            <w:szCs w:val="22"/>
          </w:rPr>
          <w:t>https://clf.jhsph.edu/sites/default/files/2022-12/the-resilience-planning-guide.pdf</w:t>
        </w:r>
      </w:hyperlink>
      <w:r>
        <w:rPr>
          <w:color w:val="53565A"/>
          <w:sz w:val="22"/>
          <w:szCs w:val="22"/>
        </w:rPr>
        <w:t>. Accessed 13 Dec 2022.</w:t>
      </w:r>
    </w:p>
    <w:p w14:paraId="7B890F09" w14:textId="77777777" w:rsidR="00E66071" w:rsidRPr="00966319" w:rsidRDefault="00E66071" w:rsidP="00E66071">
      <w:pPr>
        <w:pStyle w:val="NormalWeb"/>
        <w:numPr>
          <w:ilvl w:val="0"/>
          <w:numId w:val="37"/>
        </w:numPr>
        <w:shd w:val="clear" w:color="auto" w:fill="FFFFFF"/>
        <w:spacing w:before="0" w:beforeAutospacing="0" w:after="0" w:afterAutospacing="0" w:line="480" w:lineRule="auto"/>
        <w:rPr>
          <w:color w:val="53565A"/>
          <w:sz w:val="21"/>
          <w:szCs w:val="21"/>
        </w:rPr>
      </w:pPr>
      <w:r w:rsidRPr="00966319">
        <w:rPr>
          <w:color w:val="53565A"/>
          <w:sz w:val="21"/>
          <w:szCs w:val="21"/>
        </w:rPr>
        <w:t xml:space="preserve">Hamilton H, Henry R, Rounsevell M, Moran D, </w:t>
      </w:r>
      <w:proofErr w:type="spellStart"/>
      <w:r w:rsidRPr="00966319">
        <w:rPr>
          <w:color w:val="53565A"/>
          <w:sz w:val="21"/>
          <w:szCs w:val="21"/>
        </w:rPr>
        <w:t>Cossar</w:t>
      </w:r>
      <w:proofErr w:type="spellEnd"/>
      <w:r w:rsidRPr="00966319">
        <w:rPr>
          <w:color w:val="53565A"/>
          <w:sz w:val="21"/>
          <w:szCs w:val="21"/>
        </w:rPr>
        <w:t xml:space="preserve"> F, Allen K, Boden L, Alexander P. Exploring global food system shocks, </w:t>
      </w:r>
      <w:proofErr w:type="gramStart"/>
      <w:r w:rsidRPr="00966319">
        <w:rPr>
          <w:color w:val="53565A"/>
          <w:sz w:val="21"/>
          <w:szCs w:val="21"/>
        </w:rPr>
        <w:t>scenarios</w:t>
      </w:r>
      <w:proofErr w:type="gramEnd"/>
      <w:r w:rsidRPr="00966319">
        <w:rPr>
          <w:color w:val="53565A"/>
          <w:sz w:val="21"/>
          <w:szCs w:val="21"/>
        </w:rPr>
        <w:t xml:space="preserve"> and outcomes. Futures, 2020;123; 102601; </w:t>
      </w:r>
      <w:proofErr w:type="gramStart"/>
      <w:r w:rsidRPr="00966319">
        <w:rPr>
          <w:color w:val="53565A"/>
          <w:sz w:val="21"/>
          <w:szCs w:val="21"/>
        </w:rPr>
        <w:t>doi:10.1016/j.futures</w:t>
      </w:r>
      <w:proofErr w:type="gramEnd"/>
      <w:r w:rsidRPr="00966319">
        <w:rPr>
          <w:color w:val="53565A"/>
          <w:sz w:val="21"/>
          <w:szCs w:val="21"/>
        </w:rPr>
        <w:t>.2020.102601.</w:t>
      </w:r>
    </w:p>
    <w:p w14:paraId="6B8A92AC" w14:textId="77777777" w:rsidR="00CA2266" w:rsidRPr="00480135" w:rsidRDefault="00CA2266" w:rsidP="00CA2266">
      <w:pPr>
        <w:pStyle w:val="NormalWeb"/>
        <w:numPr>
          <w:ilvl w:val="0"/>
          <w:numId w:val="37"/>
        </w:numPr>
        <w:shd w:val="clear" w:color="auto" w:fill="FFFFFF"/>
        <w:spacing w:before="0" w:beforeAutospacing="0" w:after="0" w:afterAutospacing="0" w:line="480" w:lineRule="auto"/>
        <w:rPr>
          <w:color w:val="53565A"/>
          <w:sz w:val="22"/>
          <w:szCs w:val="22"/>
        </w:rPr>
      </w:pPr>
      <w:r w:rsidRPr="00480135">
        <w:rPr>
          <w:color w:val="53565A"/>
          <w:sz w:val="22"/>
          <w:szCs w:val="22"/>
        </w:rPr>
        <w:t xml:space="preserve">Sapere Research Group. Resilience in the Australian food supply chain. Department of Agriculture, Fisheries and Forestry. 2012. </w:t>
      </w:r>
      <w:hyperlink r:id="rId13" w:tgtFrame="_blank" w:history="1">
        <w:r w:rsidRPr="00480135">
          <w:rPr>
            <w:rStyle w:val="Hyperlink"/>
            <w:color w:val="0066CC"/>
            <w:sz w:val="22"/>
            <w:szCs w:val="22"/>
          </w:rPr>
          <w:t>https://www.agriculture.gov.au/sites/default/files/sitecollectiondocuments/ag-food/food/national-food-plan/submissions-received/resilience-food-supply.pdf</w:t>
        </w:r>
      </w:hyperlink>
      <w:r>
        <w:rPr>
          <w:rStyle w:val="Hyperlink"/>
          <w:color w:val="0066CC"/>
          <w:sz w:val="22"/>
          <w:szCs w:val="22"/>
        </w:rPr>
        <w:t xml:space="preserve">. </w:t>
      </w:r>
      <w:r w:rsidRPr="007B330B">
        <w:rPr>
          <w:color w:val="53565A"/>
          <w:sz w:val="22"/>
          <w:szCs w:val="22"/>
        </w:rPr>
        <w:t>Accessed 1 Aug 2022.</w:t>
      </w:r>
    </w:p>
    <w:p w14:paraId="4C398762" w14:textId="77777777" w:rsidR="009827BB" w:rsidRPr="00966319" w:rsidRDefault="009827BB" w:rsidP="009827BB">
      <w:pPr>
        <w:pStyle w:val="NormalWeb"/>
        <w:numPr>
          <w:ilvl w:val="0"/>
          <w:numId w:val="37"/>
        </w:numPr>
        <w:shd w:val="clear" w:color="auto" w:fill="FFFFFF"/>
        <w:spacing w:before="0" w:beforeAutospacing="0" w:after="0" w:afterAutospacing="0" w:line="480" w:lineRule="auto"/>
        <w:rPr>
          <w:color w:val="53565A"/>
          <w:sz w:val="21"/>
          <w:szCs w:val="21"/>
        </w:rPr>
      </w:pPr>
      <w:r w:rsidRPr="00966319">
        <w:rPr>
          <w:color w:val="53565A"/>
          <w:sz w:val="21"/>
          <w:szCs w:val="21"/>
        </w:rPr>
        <w:t>Candy S, Biggs C, Larsen K, Turner G. Modelling food system resilience: a scenario-based simulation modelling approach to explore future shocks and adaptations in the Australian food system. Journal of Environmental Studies and Sciences, 2015;5:4; doi:10.1007/s13412-015-0338-5.</w:t>
      </w:r>
    </w:p>
    <w:p w14:paraId="096A5C0D" w14:textId="77777777" w:rsidR="009D1582" w:rsidRPr="00966319" w:rsidRDefault="009D1582" w:rsidP="001F1AB2">
      <w:pPr>
        <w:pStyle w:val="NormalWeb"/>
        <w:shd w:val="clear" w:color="auto" w:fill="FFFFFF"/>
        <w:spacing w:before="0" w:beforeAutospacing="0" w:after="0" w:afterAutospacing="0" w:line="480" w:lineRule="auto"/>
        <w:ind w:left="360"/>
        <w:rPr>
          <w:color w:val="53565A"/>
          <w:sz w:val="21"/>
          <w:szCs w:val="21"/>
        </w:rPr>
      </w:pPr>
    </w:p>
    <w:p w14:paraId="599822A8" w14:textId="77777777" w:rsidR="009D1582" w:rsidRPr="001F1AB2" w:rsidRDefault="009D1582" w:rsidP="00C628ED">
      <w:pPr>
        <w:spacing w:line="480" w:lineRule="auto"/>
        <w:rPr>
          <w:sz w:val="22"/>
          <w:szCs w:val="22"/>
        </w:rPr>
      </w:pPr>
    </w:p>
    <w:p w14:paraId="5AF24603" w14:textId="1D545140" w:rsidR="002754E9" w:rsidRPr="001F1AB2" w:rsidRDefault="002754E9" w:rsidP="00107718">
      <w:pPr>
        <w:pStyle w:val="NormalWeb"/>
        <w:spacing w:line="480" w:lineRule="auto"/>
        <w:rPr>
          <w:b/>
          <w:bCs/>
          <w:sz w:val="22"/>
          <w:szCs w:val="22"/>
        </w:rPr>
      </w:pPr>
    </w:p>
    <w:p w14:paraId="5CAF0934" w14:textId="77777777" w:rsidR="00711DBF" w:rsidRPr="001F1AB2" w:rsidRDefault="00711DBF" w:rsidP="00C23D81">
      <w:pPr>
        <w:pStyle w:val="NormalWeb"/>
        <w:rPr>
          <w:b/>
          <w:bCs/>
          <w:sz w:val="22"/>
          <w:szCs w:val="22"/>
        </w:rPr>
      </w:pPr>
    </w:p>
    <w:sectPr w:rsidR="00711DBF" w:rsidRPr="001F1AB2" w:rsidSect="00A35384">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3C16C" w14:textId="77777777" w:rsidR="00E24A36" w:rsidRDefault="00E24A36" w:rsidP="00F6631B">
      <w:r>
        <w:separator/>
      </w:r>
    </w:p>
  </w:endnote>
  <w:endnote w:type="continuationSeparator" w:id="0">
    <w:p w14:paraId="7C6BC33B" w14:textId="77777777" w:rsidR="00E24A36" w:rsidRDefault="00E24A36" w:rsidP="00F6631B">
      <w:r>
        <w:continuationSeparator/>
      </w:r>
    </w:p>
  </w:endnote>
  <w:endnote w:type="continuationNotice" w:id="1">
    <w:p w14:paraId="6E158393" w14:textId="77777777" w:rsidR="00E24A36" w:rsidRDefault="00E24A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7A11" w14:textId="2B8B643C" w:rsidR="009A0C8B" w:rsidRDefault="009A0C8B" w:rsidP="002B48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A843251" w14:textId="77777777" w:rsidR="009A0C8B" w:rsidRDefault="009A0C8B" w:rsidP="00DB67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7175987"/>
      <w:docPartObj>
        <w:docPartGallery w:val="Page Numbers (Bottom of Page)"/>
        <w:docPartUnique/>
      </w:docPartObj>
    </w:sdtPr>
    <w:sdtContent>
      <w:p w14:paraId="1B93C781" w14:textId="7CC08EE7" w:rsidR="009A0C8B" w:rsidRDefault="009A0C8B" w:rsidP="002B48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67E930D" w14:textId="77777777" w:rsidR="009A0C8B" w:rsidRDefault="009A0C8B" w:rsidP="00DB675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0E4D9" w14:textId="77777777" w:rsidR="00E24A36" w:rsidRDefault="00E24A36" w:rsidP="00F6631B">
      <w:r>
        <w:separator/>
      </w:r>
    </w:p>
  </w:footnote>
  <w:footnote w:type="continuationSeparator" w:id="0">
    <w:p w14:paraId="4D7FA207" w14:textId="77777777" w:rsidR="00E24A36" w:rsidRDefault="00E24A36" w:rsidP="00F6631B">
      <w:r>
        <w:continuationSeparator/>
      </w:r>
    </w:p>
  </w:footnote>
  <w:footnote w:type="continuationNotice" w:id="1">
    <w:p w14:paraId="706FC908" w14:textId="77777777" w:rsidR="00E24A36" w:rsidRDefault="00E24A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34A"/>
    <w:multiLevelType w:val="hybridMultilevel"/>
    <w:tmpl w:val="A4E8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B11E4"/>
    <w:multiLevelType w:val="hybridMultilevel"/>
    <w:tmpl w:val="F72C16B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47280A"/>
    <w:multiLevelType w:val="hybridMultilevel"/>
    <w:tmpl w:val="83CE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5205E"/>
    <w:multiLevelType w:val="hybridMultilevel"/>
    <w:tmpl w:val="00121F8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E33A0F"/>
    <w:multiLevelType w:val="hybridMultilevel"/>
    <w:tmpl w:val="73E6CA8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9D12C0"/>
    <w:multiLevelType w:val="hybridMultilevel"/>
    <w:tmpl w:val="0B76F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E51FFA"/>
    <w:multiLevelType w:val="hybridMultilevel"/>
    <w:tmpl w:val="6D7A8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12E5B"/>
    <w:multiLevelType w:val="multilevel"/>
    <w:tmpl w:val="29C6F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D57023"/>
    <w:multiLevelType w:val="hybridMultilevel"/>
    <w:tmpl w:val="9B9C2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F23F02"/>
    <w:multiLevelType w:val="hybridMultilevel"/>
    <w:tmpl w:val="A59CEA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150FE1"/>
    <w:multiLevelType w:val="hybridMultilevel"/>
    <w:tmpl w:val="A796C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8132FA"/>
    <w:multiLevelType w:val="hybridMultilevel"/>
    <w:tmpl w:val="B890F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B85CDE"/>
    <w:multiLevelType w:val="hybridMultilevel"/>
    <w:tmpl w:val="BD18EE4A"/>
    <w:lvl w:ilvl="0" w:tplc="FBD00BD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3E0915"/>
    <w:multiLevelType w:val="multilevel"/>
    <w:tmpl w:val="3122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E16BEA"/>
    <w:multiLevelType w:val="hybridMultilevel"/>
    <w:tmpl w:val="EB0485C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1107A6"/>
    <w:multiLevelType w:val="hybridMultilevel"/>
    <w:tmpl w:val="D2548AF2"/>
    <w:lvl w:ilvl="0" w:tplc="63B479EC">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964FF6"/>
    <w:multiLevelType w:val="hybridMultilevel"/>
    <w:tmpl w:val="A34C1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95045E"/>
    <w:multiLevelType w:val="hybridMultilevel"/>
    <w:tmpl w:val="AE28E2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1D4DAD"/>
    <w:multiLevelType w:val="hybridMultilevel"/>
    <w:tmpl w:val="31E6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C7291E"/>
    <w:multiLevelType w:val="hybridMultilevel"/>
    <w:tmpl w:val="0A4448F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EF22F64"/>
    <w:multiLevelType w:val="hybridMultilevel"/>
    <w:tmpl w:val="9010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4725C8"/>
    <w:multiLevelType w:val="hybridMultilevel"/>
    <w:tmpl w:val="893A2056"/>
    <w:lvl w:ilvl="0" w:tplc="7570DE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693884"/>
    <w:multiLevelType w:val="hybridMultilevel"/>
    <w:tmpl w:val="C79ADA10"/>
    <w:lvl w:ilvl="0" w:tplc="8CAAE492">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BA69B5"/>
    <w:multiLevelType w:val="hybridMultilevel"/>
    <w:tmpl w:val="933C03C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B71237"/>
    <w:multiLevelType w:val="multilevel"/>
    <w:tmpl w:val="E894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C20D5E"/>
    <w:multiLevelType w:val="hybridMultilevel"/>
    <w:tmpl w:val="F10AD46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EC6369"/>
    <w:multiLevelType w:val="hybridMultilevel"/>
    <w:tmpl w:val="E78EC6F4"/>
    <w:lvl w:ilvl="0" w:tplc="EE54A5AA">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0E247D"/>
    <w:multiLevelType w:val="hybridMultilevel"/>
    <w:tmpl w:val="167E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072697"/>
    <w:multiLevelType w:val="hybridMultilevel"/>
    <w:tmpl w:val="2B0006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48A6F84"/>
    <w:multiLevelType w:val="hybridMultilevel"/>
    <w:tmpl w:val="C7F00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4AD27EE"/>
    <w:multiLevelType w:val="hybridMultilevel"/>
    <w:tmpl w:val="D76009CC"/>
    <w:lvl w:ilvl="0" w:tplc="A8428FB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D442D0"/>
    <w:multiLevelType w:val="hybridMultilevel"/>
    <w:tmpl w:val="4B601B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B104DE8"/>
    <w:multiLevelType w:val="multilevel"/>
    <w:tmpl w:val="554A6E58"/>
    <w:styleLink w:val="CurrentList1"/>
    <w:lvl w:ilvl="0">
      <w:start w:val="1"/>
      <w:numFmt w:val="lowerLetter"/>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DE267E8"/>
    <w:multiLevelType w:val="hybridMultilevel"/>
    <w:tmpl w:val="77543A0C"/>
    <w:lvl w:ilvl="0" w:tplc="8CAAE49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E9305CD"/>
    <w:multiLevelType w:val="hybridMultilevel"/>
    <w:tmpl w:val="8D00A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A770E2"/>
    <w:multiLevelType w:val="hybridMultilevel"/>
    <w:tmpl w:val="92EC11F4"/>
    <w:lvl w:ilvl="0" w:tplc="8E502C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CD791E"/>
    <w:multiLevelType w:val="hybridMultilevel"/>
    <w:tmpl w:val="F1AA9E12"/>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627A217B"/>
    <w:multiLevelType w:val="hybridMultilevel"/>
    <w:tmpl w:val="B658C9F6"/>
    <w:lvl w:ilvl="0" w:tplc="FFFFFFFF">
      <w:start w:val="1"/>
      <w:numFmt w:val="low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85F5212"/>
    <w:multiLevelType w:val="hybridMultilevel"/>
    <w:tmpl w:val="6D46A1A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E370AD5"/>
    <w:multiLevelType w:val="hybridMultilevel"/>
    <w:tmpl w:val="0A0273E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25463D1"/>
    <w:multiLevelType w:val="hybridMultilevel"/>
    <w:tmpl w:val="A9B2B74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4455373"/>
    <w:multiLevelType w:val="hybridMultilevel"/>
    <w:tmpl w:val="59CE9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F274A8"/>
    <w:multiLevelType w:val="hybridMultilevel"/>
    <w:tmpl w:val="4F2CD0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04692716">
    <w:abstractNumId w:val="30"/>
  </w:num>
  <w:num w:numId="2" w16cid:durableId="981346481">
    <w:abstractNumId w:val="12"/>
  </w:num>
  <w:num w:numId="3" w16cid:durableId="1113092253">
    <w:abstractNumId w:val="27"/>
  </w:num>
  <w:num w:numId="4" w16cid:durableId="267741450">
    <w:abstractNumId w:val="35"/>
  </w:num>
  <w:num w:numId="5" w16cid:durableId="1149519149">
    <w:abstractNumId w:val="36"/>
  </w:num>
  <w:num w:numId="6" w16cid:durableId="1226528352">
    <w:abstractNumId w:val="23"/>
  </w:num>
  <w:num w:numId="7" w16cid:durableId="1265188346">
    <w:abstractNumId w:val="25"/>
  </w:num>
  <w:num w:numId="8" w16cid:durableId="1769933324">
    <w:abstractNumId w:val="14"/>
  </w:num>
  <w:num w:numId="9" w16cid:durableId="1459370701">
    <w:abstractNumId w:val="39"/>
  </w:num>
  <w:num w:numId="10" w16cid:durableId="1172451423">
    <w:abstractNumId w:val="34"/>
  </w:num>
  <w:num w:numId="11" w16cid:durableId="1112747086">
    <w:abstractNumId w:val="9"/>
  </w:num>
  <w:num w:numId="12" w16cid:durableId="702021957">
    <w:abstractNumId w:val="32"/>
  </w:num>
  <w:num w:numId="13" w16cid:durableId="313140799">
    <w:abstractNumId w:val="2"/>
  </w:num>
  <w:num w:numId="14" w16cid:durableId="1796439315">
    <w:abstractNumId w:val="8"/>
  </w:num>
  <w:num w:numId="15" w16cid:durableId="1137333167">
    <w:abstractNumId w:val="1"/>
  </w:num>
  <w:num w:numId="16" w16cid:durableId="747773311">
    <w:abstractNumId w:val="11"/>
  </w:num>
  <w:num w:numId="17" w16cid:durableId="364672764">
    <w:abstractNumId w:val="20"/>
  </w:num>
  <w:num w:numId="18" w16cid:durableId="57213529">
    <w:abstractNumId w:val="37"/>
  </w:num>
  <w:num w:numId="19" w16cid:durableId="2051760242">
    <w:abstractNumId w:val="3"/>
  </w:num>
  <w:num w:numId="20" w16cid:durableId="1677148257">
    <w:abstractNumId w:val="29"/>
  </w:num>
  <w:num w:numId="21" w16cid:durableId="456723716">
    <w:abstractNumId w:val="4"/>
  </w:num>
  <w:num w:numId="22" w16cid:durableId="1408305347">
    <w:abstractNumId w:val="41"/>
  </w:num>
  <w:num w:numId="23" w16cid:durableId="181475329">
    <w:abstractNumId w:val="19"/>
  </w:num>
  <w:num w:numId="24" w16cid:durableId="1096562709">
    <w:abstractNumId w:val="15"/>
  </w:num>
  <w:num w:numId="25" w16cid:durableId="1304894659">
    <w:abstractNumId w:val="26"/>
  </w:num>
  <w:num w:numId="26" w16cid:durableId="2019847162">
    <w:abstractNumId w:val="10"/>
  </w:num>
  <w:num w:numId="27" w16cid:durableId="706371628">
    <w:abstractNumId w:val="0"/>
  </w:num>
  <w:num w:numId="28" w16cid:durableId="324481334">
    <w:abstractNumId w:val="18"/>
  </w:num>
  <w:num w:numId="29" w16cid:durableId="995455154">
    <w:abstractNumId w:val="17"/>
  </w:num>
  <w:num w:numId="30" w16cid:durableId="1047296161">
    <w:abstractNumId w:val="31"/>
  </w:num>
  <w:num w:numId="31" w16cid:durableId="1612475787">
    <w:abstractNumId w:val="42"/>
  </w:num>
  <w:num w:numId="32" w16cid:durableId="439685518">
    <w:abstractNumId w:val="38"/>
  </w:num>
  <w:num w:numId="33" w16cid:durableId="627705323">
    <w:abstractNumId w:val="40"/>
  </w:num>
  <w:num w:numId="34" w16cid:durableId="1385448105">
    <w:abstractNumId w:val="13"/>
  </w:num>
  <w:num w:numId="35" w16cid:durableId="1962681863">
    <w:abstractNumId w:val="24"/>
  </w:num>
  <w:num w:numId="36" w16cid:durableId="920531431">
    <w:abstractNumId w:val="7"/>
  </w:num>
  <w:num w:numId="37" w16cid:durableId="1281303885">
    <w:abstractNumId w:val="6"/>
  </w:num>
  <w:num w:numId="38" w16cid:durableId="1130636498">
    <w:abstractNumId w:val="16"/>
  </w:num>
  <w:num w:numId="39" w16cid:durableId="866211139">
    <w:abstractNumId w:val="5"/>
  </w:num>
  <w:num w:numId="40" w16cid:durableId="1097747560">
    <w:abstractNumId w:val="28"/>
  </w:num>
  <w:num w:numId="41" w16cid:durableId="1705791324">
    <w:abstractNumId w:val="33"/>
  </w:num>
  <w:num w:numId="42" w16cid:durableId="1278946314">
    <w:abstractNumId w:val="22"/>
  </w:num>
  <w:num w:numId="43" w16cid:durableId="142530079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31B"/>
    <w:rsid w:val="00004485"/>
    <w:rsid w:val="00005A6F"/>
    <w:rsid w:val="00006712"/>
    <w:rsid w:val="00006A92"/>
    <w:rsid w:val="000071E5"/>
    <w:rsid w:val="00010023"/>
    <w:rsid w:val="000111FE"/>
    <w:rsid w:val="00011600"/>
    <w:rsid w:val="0001194C"/>
    <w:rsid w:val="000133AD"/>
    <w:rsid w:val="000134AD"/>
    <w:rsid w:val="00013E91"/>
    <w:rsid w:val="00017269"/>
    <w:rsid w:val="00017658"/>
    <w:rsid w:val="00020399"/>
    <w:rsid w:val="00020E4A"/>
    <w:rsid w:val="00021FE2"/>
    <w:rsid w:val="00023423"/>
    <w:rsid w:val="0002426A"/>
    <w:rsid w:val="0003466E"/>
    <w:rsid w:val="0003674F"/>
    <w:rsid w:val="00036A7E"/>
    <w:rsid w:val="000378A2"/>
    <w:rsid w:val="00037963"/>
    <w:rsid w:val="00041A4A"/>
    <w:rsid w:val="000433E2"/>
    <w:rsid w:val="00043BDA"/>
    <w:rsid w:val="00044BA2"/>
    <w:rsid w:val="00045863"/>
    <w:rsid w:val="000503A7"/>
    <w:rsid w:val="00054BC3"/>
    <w:rsid w:val="00055347"/>
    <w:rsid w:val="000564D6"/>
    <w:rsid w:val="00057D71"/>
    <w:rsid w:val="00064BEE"/>
    <w:rsid w:val="00064EDA"/>
    <w:rsid w:val="00066FF2"/>
    <w:rsid w:val="00067460"/>
    <w:rsid w:val="00070EAE"/>
    <w:rsid w:val="000726DF"/>
    <w:rsid w:val="00073022"/>
    <w:rsid w:val="00075DF8"/>
    <w:rsid w:val="00080A08"/>
    <w:rsid w:val="00080F94"/>
    <w:rsid w:val="00085710"/>
    <w:rsid w:val="00085A03"/>
    <w:rsid w:val="0008655C"/>
    <w:rsid w:val="00086AD6"/>
    <w:rsid w:val="00090985"/>
    <w:rsid w:val="00090E79"/>
    <w:rsid w:val="00096E03"/>
    <w:rsid w:val="00096FB9"/>
    <w:rsid w:val="0009761E"/>
    <w:rsid w:val="000A0F8F"/>
    <w:rsid w:val="000A19DF"/>
    <w:rsid w:val="000A38BC"/>
    <w:rsid w:val="000A49CB"/>
    <w:rsid w:val="000A4FBF"/>
    <w:rsid w:val="000A5D70"/>
    <w:rsid w:val="000A6580"/>
    <w:rsid w:val="000A754F"/>
    <w:rsid w:val="000A7F1E"/>
    <w:rsid w:val="000B0B87"/>
    <w:rsid w:val="000B0D87"/>
    <w:rsid w:val="000B32B2"/>
    <w:rsid w:val="000B3C04"/>
    <w:rsid w:val="000B43A3"/>
    <w:rsid w:val="000B5D0A"/>
    <w:rsid w:val="000B7449"/>
    <w:rsid w:val="000B76FC"/>
    <w:rsid w:val="000C0136"/>
    <w:rsid w:val="000C0A62"/>
    <w:rsid w:val="000C0BD2"/>
    <w:rsid w:val="000C4A87"/>
    <w:rsid w:val="000C5D96"/>
    <w:rsid w:val="000C6FE4"/>
    <w:rsid w:val="000D14D5"/>
    <w:rsid w:val="000D557D"/>
    <w:rsid w:val="000D6088"/>
    <w:rsid w:val="000D73A4"/>
    <w:rsid w:val="000E0346"/>
    <w:rsid w:val="000E1E11"/>
    <w:rsid w:val="000E3DE6"/>
    <w:rsid w:val="000E4EE6"/>
    <w:rsid w:val="000E7AAB"/>
    <w:rsid w:val="000F00C4"/>
    <w:rsid w:val="000F0DF3"/>
    <w:rsid w:val="000F39F2"/>
    <w:rsid w:val="000F46E7"/>
    <w:rsid w:val="000F4D96"/>
    <w:rsid w:val="000F57B6"/>
    <w:rsid w:val="000F5B2E"/>
    <w:rsid w:val="000F6C8E"/>
    <w:rsid w:val="000F6CD0"/>
    <w:rsid w:val="000F711B"/>
    <w:rsid w:val="001015D6"/>
    <w:rsid w:val="00103570"/>
    <w:rsid w:val="00105935"/>
    <w:rsid w:val="00107718"/>
    <w:rsid w:val="00107A7B"/>
    <w:rsid w:val="0010D635"/>
    <w:rsid w:val="00111884"/>
    <w:rsid w:val="001119F2"/>
    <w:rsid w:val="00115C54"/>
    <w:rsid w:val="0012189E"/>
    <w:rsid w:val="00122F1F"/>
    <w:rsid w:val="00124C61"/>
    <w:rsid w:val="00126E0F"/>
    <w:rsid w:val="0013128F"/>
    <w:rsid w:val="00131CA6"/>
    <w:rsid w:val="001335E7"/>
    <w:rsid w:val="001355D1"/>
    <w:rsid w:val="00135FA4"/>
    <w:rsid w:val="00143E09"/>
    <w:rsid w:val="00145795"/>
    <w:rsid w:val="0014582B"/>
    <w:rsid w:val="0014676E"/>
    <w:rsid w:val="001541AA"/>
    <w:rsid w:val="00155808"/>
    <w:rsid w:val="00156463"/>
    <w:rsid w:val="00157099"/>
    <w:rsid w:val="001603C5"/>
    <w:rsid w:val="001627AD"/>
    <w:rsid w:val="00164FB1"/>
    <w:rsid w:val="00167F08"/>
    <w:rsid w:val="00172540"/>
    <w:rsid w:val="00173BE4"/>
    <w:rsid w:val="00175AEA"/>
    <w:rsid w:val="001779FD"/>
    <w:rsid w:val="001810B7"/>
    <w:rsid w:val="0018115E"/>
    <w:rsid w:val="00182022"/>
    <w:rsid w:val="00187A85"/>
    <w:rsid w:val="0018823F"/>
    <w:rsid w:val="001912FB"/>
    <w:rsid w:val="00191714"/>
    <w:rsid w:val="00191B54"/>
    <w:rsid w:val="00191CA8"/>
    <w:rsid w:val="00192260"/>
    <w:rsid w:val="0019275D"/>
    <w:rsid w:val="00192834"/>
    <w:rsid w:val="0019287E"/>
    <w:rsid w:val="001930D4"/>
    <w:rsid w:val="001933D3"/>
    <w:rsid w:val="00193BD5"/>
    <w:rsid w:val="0019495B"/>
    <w:rsid w:val="00195CC9"/>
    <w:rsid w:val="0019705A"/>
    <w:rsid w:val="001A08CB"/>
    <w:rsid w:val="001A22AE"/>
    <w:rsid w:val="001A2BC9"/>
    <w:rsid w:val="001A3A5A"/>
    <w:rsid w:val="001A465E"/>
    <w:rsid w:val="001A59C8"/>
    <w:rsid w:val="001B03D8"/>
    <w:rsid w:val="001B0637"/>
    <w:rsid w:val="001B210F"/>
    <w:rsid w:val="001B2606"/>
    <w:rsid w:val="001B2F8A"/>
    <w:rsid w:val="001B37D5"/>
    <w:rsid w:val="001B42F0"/>
    <w:rsid w:val="001B4753"/>
    <w:rsid w:val="001B5EE4"/>
    <w:rsid w:val="001B6716"/>
    <w:rsid w:val="001B6BE9"/>
    <w:rsid w:val="001B7F73"/>
    <w:rsid w:val="001C0032"/>
    <w:rsid w:val="001C0756"/>
    <w:rsid w:val="001C242A"/>
    <w:rsid w:val="001C5E3F"/>
    <w:rsid w:val="001C7610"/>
    <w:rsid w:val="001C7DEB"/>
    <w:rsid w:val="001D33D6"/>
    <w:rsid w:val="001D34A4"/>
    <w:rsid w:val="001D3DC5"/>
    <w:rsid w:val="001D4782"/>
    <w:rsid w:val="001D4EC8"/>
    <w:rsid w:val="001D509E"/>
    <w:rsid w:val="001D5D2C"/>
    <w:rsid w:val="001D7B2A"/>
    <w:rsid w:val="001E0CFA"/>
    <w:rsid w:val="001E119D"/>
    <w:rsid w:val="001E16BF"/>
    <w:rsid w:val="001E2EBA"/>
    <w:rsid w:val="001E4BA5"/>
    <w:rsid w:val="001E5086"/>
    <w:rsid w:val="001E537B"/>
    <w:rsid w:val="001E6348"/>
    <w:rsid w:val="001E6CF8"/>
    <w:rsid w:val="001F0005"/>
    <w:rsid w:val="001F06C6"/>
    <w:rsid w:val="001F1AAC"/>
    <w:rsid w:val="001F1AB2"/>
    <w:rsid w:val="001F32C4"/>
    <w:rsid w:val="001F52C9"/>
    <w:rsid w:val="001F5605"/>
    <w:rsid w:val="001F794E"/>
    <w:rsid w:val="001F7B29"/>
    <w:rsid w:val="002003B1"/>
    <w:rsid w:val="00200402"/>
    <w:rsid w:val="00202367"/>
    <w:rsid w:val="00203046"/>
    <w:rsid w:val="002033DF"/>
    <w:rsid w:val="00204EF6"/>
    <w:rsid w:val="002052C1"/>
    <w:rsid w:val="002053DD"/>
    <w:rsid w:val="0020629C"/>
    <w:rsid w:val="00206D69"/>
    <w:rsid w:val="00206ED0"/>
    <w:rsid w:val="0020759F"/>
    <w:rsid w:val="00207C68"/>
    <w:rsid w:val="0021155B"/>
    <w:rsid w:val="00213416"/>
    <w:rsid w:val="00213BEE"/>
    <w:rsid w:val="002157D8"/>
    <w:rsid w:val="00220177"/>
    <w:rsid w:val="00221C4F"/>
    <w:rsid w:val="0022304B"/>
    <w:rsid w:val="0022328F"/>
    <w:rsid w:val="0022348C"/>
    <w:rsid w:val="00225F3A"/>
    <w:rsid w:val="00226096"/>
    <w:rsid w:val="00226950"/>
    <w:rsid w:val="002308A6"/>
    <w:rsid w:val="0023208A"/>
    <w:rsid w:val="002365C5"/>
    <w:rsid w:val="00236B90"/>
    <w:rsid w:val="002370F1"/>
    <w:rsid w:val="00237A4A"/>
    <w:rsid w:val="00240DB8"/>
    <w:rsid w:val="0024179C"/>
    <w:rsid w:val="0024388B"/>
    <w:rsid w:val="00244A08"/>
    <w:rsid w:val="00245E64"/>
    <w:rsid w:val="002512A0"/>
    <w:rsid w:val="00251DFB"/>
    <w:rsid w:val="002538CB"/>
    <w:rsid w:val="00254D09"/>
    <w:rsid w:val="0025581D"/>
    <w:rsid w:val="00256DAE"/>
    <w:rsid w:val="00261694"/>
    <w:rsid w:val="00262237"/>
    <w:rsid w:val="00262D4C"/>
    <w:rsid w:val="00262D80"/>
    <w:rsid w:val="002656BE"/>
    <w:rsid w:val="00266314"/>
    <w:rsid w:val="00266554"/>
    <w:rsid w:val="0026691E"/>
    <w:rsid w:val="00270EE7"/>
    <w:rsid w:val="0027178A"/>
    <w:rsid w:val="002721C6"/>
    <w:rsid w:val="00275456"/>
    <w:rsid w:val="002754E9"/>
    <w:rsid w:val="00275E0D"/>
    <w:rsid w:val="00277268"/>
    <w:rsid w:val="002772E7"/>
    <w:rsid w:val="0027775B"/>
    <w:rsid w:val="00277E92"/>
    <w:rsid w:val="00281069"/>
    <w:rsid w:val="002817C3"/>
    <w:rsid w:val="00282523"/>
    <w:rsid w:val="00282A07"/>
    <w:rsid w:val="00286A32"/>
    <w:rsid w:val="00287E0E"/>
    <w:rsid w:val="0029273C"/>
    <w:rsid w:val="00292EDB"/>
    <w:rsid w:val="002969B5"/>
    <w:rsid w:val="002972EE"/>
    <w:rsid w:val="002A349D"/>
    <w:rsid w:val="002A4E42"/>
    <w:rsid w:val="002A4FFE"/>
    <w:rsid w:val="002A56CF"/>
    <w:rsid w:val="002B30DF"/>
    <w:rsid w:val="002B3CB1"/>
    <w:rsid w:val="002B6A8F"/>
    <w:rsid w:val="002B74E1"/>
    <w:rsid w:val="002C0181"/>
    <w:rsid w:val="002C1163"/>
    <w:rsid w:val="002C1EF2"/>
    <w:rsid w:val="002C35B7"/>
    <w:rsid w:val="002C5226"/>
    <w:rsid w:val="002C587A"/>
    <w:rsid w:val="002C6B04"/>
    <w:rsid w:val="002C7C35"/>
    <w:rsid w:val="002D0E0D"/>
    <w:rsid w:val="002D1E57"/>
    <w:rsid w:val="002D2AEE"/>
    <w:rsid w:val="002D34A3"/>
    <w:rsid w:val="002D3B1C"/>
    <w:rsid w:val="002D72B7"/>
    <w:rsid w:val="002E1644"/>
    <w:rsid w:val="002E25DE"/>
    <w:rsid w:val="002E4BAF"/>
    <w:rsid w:val="002E57E3"/>
    <w:rsid w:val="002E6A2B"/>
    <w:rsid w:val="002E72F1"/>
    <w:rsid w:val="002F05A6"/>
    <w:rsid w:val="002F0A58"/>
    <w:rsid w:val="002F10FE"/>
    <w:rsid w:val="002F1483"/>
    <w:rsid w:val="002F2391"/>
    <w:rsid w:val="002F64F3"/>
    <w:rsid w:val="003018DA"/>
    <w:rsid w:val="003028A3"/>
    <w:rsid w:val="0030297D"/>
    <w:rsid w:val="0030485C"/>
    <w:rsid w:val="00304BBF"/>
    <w:rsid w:val="003074D2"/>
    <w:rsid w:val="003110C3"/>
    <w:rsid w:val="003112C2"/>
    <w:rsid w:val="00311D93"/>
    <w:rsid w:val="003141AD"/>
    <w:rsid w:val="00314860"/>
    <w:rsid w:val="00315E34"/>
    <w:rsid w:val="00325A38"/>
    <w:rsid w:val="00325FE4"/>
    <w:rsid w:val="00326644"/>
    <w:rsid w:val="00330B3D"/>
    <w:rsid w:val="003317DE"/>
    <w:rsid w:val="00331A7C"/>
    <w:rsid w:val="00331C2E"/>
    <w:rsid w:val="00331E3C"/>
    <w:rsid w:val="00332093"/>
    <w:rsid w:val="00333863"/>
    <w:rsid w:val="00334325"/>
    <w:rsid w:val="00335375"/>
    <w:rsid w:val="00336560"/>
    <w:rsid w:val="00336E85"/>
    <w:rsid w:val="003370E2"/>
    <w:rsid w:val="00337152"/>
    <w:rsid w:val="0033752B"/>
    <w:rsid w:val="003377A1"/>
    <w:rsid w:val="00341982"/>
    <w:rsid w:val="00343482"/>
    <w:rsid w:val="00346DAD"/>
    <w:rsid w:val="00347985"/>
    <w:rsid w:val="003503D8"/>
    <w:rsid w:val="00361AC9"/>
    <w:rsid w:val="00362A1B"/>
    <w:rsid w:val="003630E5"/>
    <w:rsid w:val="00364928"/>
    <w:rsid w:val="00364A5F"/>
    <w:rsid w:val="00364F4D"/>
    <w:rsid w:val="00365AAE"/>
    <w:rsid w:val="0036722B"/>
    <w:rsid w:val="00367A3D"/>
    <w:rsid w:val="00367D6D"/>
    <w:rsid w:val="00370511"/>
    <w:rsid w:val="00370546"/>
    <w:rsid w:val="003720E8"/>
    <w:rsid w:val="00372A51"/>
    <w:rsid w:val="00374618"/>
    <w:rsid w:val="00374B00"/>
    <w:rsid w:val="003761F2"/>
    <w:rsid w:val="00376F7E"/>
    <w:rsid w:val="003814C2"/>
    <w:rsid w:val="00385A06"/>
    <w:rsid w:val="00387003"/>
    <w:rsid w:val="00387E90"/>
    <w:rsid w:val="00395C97"/>
    <w:rsid w:val="00395D20"/>
    <w:rsid w:val="00397488"/>
    <w:rsid w:val="003A1FC2"/>
    <w:rsid w:val="003A22D3"/>
    <w:rsid w:val="003A35A4"/>
    <w:rsid w:val="003A4200"/>
    <w:rsid w:val="003A4CE5"/>
    <w:rsid w:val="003B0189"/>
    <w:rsid w:val="003B2A69"/>
    <w:rsid w:val="003B3FDB"/>
    <w:rsid w:val="003B4E4D"/>
    <w:rsid w:val="003B57DD"/>
    <w:rsid w:val="003B6685"/>
    <w:rsid w:val="003B6962"/>
    <w:rsid w:val="003B7BA7"/>
    <w:rsid w:val="003C2E94"/>
    <w:rsid w:val="003C2FDF"/>
    <w:rsid w:val="003C39E4"/>
    <w:rsid w:val="003C4AFD"/>
    <w:rsid w:val="003C4D9B"/>
    <w:rsid w:val="003C5A39"/>
    <w:rsid w:val="003C6415"/>
    <w:rsid w:val="003D0FD5"/>
    <w:rsid w:val="003D1BC4"/>
    <w:rsid w:val="003D35CC"/>
    <w:rsid w:val="003D434B"/>
    <w:rsid w:val="003D7CE6"/>
    <w:rsid w:val="003D7FDC"/>
    <w:rsid w:val="003E27DA"/>
    <w:rsid w:val="003E297A"/>
    <w:rsid w:val="003E3775"/>
    <w:rsid w:val="003E56A6"/>
    <w:rsid w:val="003E5A3B"/>
    <w:rsid w:val="003E5B2E"/>
    <w:rsid w:val="003E7903"/>
    <w:rsid w:val="003E7E40"/>
    <w:rsid w:val="003F279A"/>
    <w:rsid w:val="003F2B9E"/>
    <w:rsid w:val="003F43F6"/>
    <w:rsid w:val="003F7513"/>
    <w:rsid w:val="004007AB"/>
    <w:rsid w:val="00401612"/>
    <w:rsid w:val="00401F1F"/>
    <w:rsid w:val="004038F9"/>
    <w:rsid w:val="00404840"/>
    <w:rsid w:val="004102AC"/>
    <w:rsid w:val="00410913"/>
    <w:rsid w:val="00411B38"/>
    <w:rsid w:val="004170F2"/>
    <w:rsid w:val="00417C60"/>
    <w:rsid w:val="00420DD7"/>
    <w:rsid w:val="004216A6"/>
    <w:rsid w:val="00421C0B"/>
    <w:rsid w:val="004222C2"/>
    <w:rsid w:val="00423557"/>
    <w:rsid w:val="00424BA2"/>
    <w:rsid w:val="0042676F"/>
    <w:rsid w:val="00427198"/>
    <w:rsid w:val="00430220"/>
    <w:rsid w:val="00430CE6"/>
    <w:rsid w:val="0043336B"/>
    <w:rsid w:val="00437039"/>
    <w:rsid w:val="00442345"/>
    <w:rsid w:val="00446F92"/>
    <w:rsid w:val="00451333"/>
    <w:rsid w:val="0045191C"/>
    <w:rsid w:val="0045329E"/>
    <w:rsid w:val="0045340D"/>
    <w:rsid w:val="00455C75"/>
    <w:rsid w:val="004603DF"/>
    <w:rsid w:val="00462539"/>
    <w:rsid w:val="004646C3"/>
    <w:rsid w:val="00464EB7"/>
    <w:rsid w:val="0046546B"/>
    <w:rsid w:val="0046565F"/>
    <w:rsid w:val="004734AC"/>
    <w:rsid w:val="0047391D"/>
    <w:rsid w:val="00475631"/>
    <w:rsid w:val="00475EC5"/>
    <w:rsid w:val="004764AC"/>
    <w:rsid w:val="0048033E"/>
    <w:rsid w:val="004806E6"/>
    <w:rsid w:val="004807CF"/>
    <w:rsid w:val="00486429"/>
    <w:rsid w:val="0048A759"/>
    <w:rsid w:val="00490714"/>
    <w:rsid w:val="0049162D"/>
    <w:rsid w:val="0049347F"/>
    <w:rsid w:val="00495475"/>
    <w:rsid w:val="00497F70"/>
    <w:rsid w:val="004A021C"/>
    <w:rsid w:val="004A076B"/>
    <w:rsid w:val="004A1221"/>
    <w:rsid w:val="004A17ED"/>
    <w:rsid w:val="004A4912"/>
    <w:rsid w:val="004A4EA8"/>
    <w:rsid w:val="004A5A8E"/>
    <w:rsid w:val="004A66F2"/>
    <w:rsid w:val="004B0132"/>
    <w:rsid w:val="004B0ACF"/>
    <w:rsid w:val="004B0AFE"/>
    <w:rsid w:val="004B316C"/>
    <w:rsid w:val="004B5EC3"/>
    <w:rsid w:val="004C094B"/>
    <w:rsid w:val="004C11BE"/>
    <w:rsid w:val="004C1E0A"/>
    <w:rsid w:val="004C48D4"/>
    <w:rsid w:val="004CC107"/>
    <w:rsid w:val="004D1E8C"/>
    <w:rsid w:val="004E2438"/>
    <w:rsid w:val="004E53F5"/>
    <w:rsid w:val="004E5D96"/>
    <w:rsid w:val="004E6096"/>
    <w:rsid w:val="004E682B"/>
    <w:rsid w:val="004E7C8F"/>
    <w:rsid w:val="004F0A4E"/>
    <w:rsid w:val="004F17E8"/>
    <w:rsid w:val="004F31AE"/>
    <w:rsid w:val="004F3558"/>
    <w:rsid w:val="004F44BA"/>
    <w:rsid w:val="004F5CD4"/>
    <w:rsid w:val="004F70CA"/>
    <w:rsid w:val="00501D52"/>
    <w:rsid w:val="00502492"/>
    <w:rsid w:val="0050547C"/>
    <w:rsid w:val="00505527"/>
    <w:rsid w:val="00506804"/>
    <w:rsid w:val="00510711"/>
    <w:rsid w:val="00511F2C"/>
    <w:rsid w:val="00512730"/>
    <w:rsid w:val="00514532"/>
    <w:rsid w:val="005150A5"/>
    <w:rsid w:val="00515949"/>
    <w:rsid w:val="0052055D"/>
    <w:rsid w:val="00525DF3"/>
    <w:rsid w:val="00526B2A"/>
    <w:rsid w:val="0052719D"/>
    <w:rsid w:val="005302EA"/>
    <w:rsid w:val="005311AA"/>
    <w:rsid w:val="00531D00"/>
    <w:rsid w:val="005336DF"/>
    <w:rsid w:val="00533D4F"/>
    <w:rsid w:val="005359D6"/>
    <w:rsid w:val="00535D01"/>
    <w:rsid w:val="00537735"/>
    <w:rsid w:val="00537EF3"/>
    <w:rsid w:val="0054138C"/>
    <w:rsid w:val="00541DE9"/>
    <w:rsid w:val="00543095"/>
    <w:rsid w:val="0054352C"/>
    <w:rsid w:val="00543B30"/>
    <w:rsid w:val="00544655"/>
    <w:rsid w:val="00546AFE"/>
    <w:rsid w:val="00550BA7"/>
    <w:rsid w:val="00550EBB"/>
    <w:rsid w:val="00555A21"/>
    <w:rsid w:val="0056159F"/>
    <w:rsid w:val="005615A7"/>
    <w:rsid w:val="005637FC"/>
    <w:rsid w:val="005644F6"/>
    <w:rsid w:val="005645CB"/>
    <w:rsid w:val="00565928"/>
    <w:rsid w:val="00565EEF"/>
    <w:rsid w:val="00566C25"/>
    <w:rsid w:val="00570182"/>
    <w:rsid w:val="0057241F"/>
    <w:rsid w:val="0057467B"/>
    <w:rsid w:val="0058093F"/>
    <w:rsid w:val="00582021"/>
    <w:rsid w:val="00584A7D"/>
    <w:rsid w:val="00592EB8"/>
    <w:rsid w:val="00594F54"/>
    <w:rsid w:val="0059528C"/>
    <w:rsid w:val="00597C32"/>
    <w:rsid w:val="005A1BBB"/>
    <w:rsid w:val="005A25BC"/>
    <w:rsid w:val="005A6758"/>
    <w:rsid w:val="005A770E"/>
    <w:rsid w:val="005B0A5D"/>
    <w:rsid w:val="005B294A"/>
    <w:rsid w:val="005B2BF3"/>
    <w:rsid w:val="005B5B76"/>
    <w:rsid w:val="005B5C7F"/>
    <w:rsid w:val="005C03CB"/>
    <w:rsid w:val="005C25CA"/>
    <w:rsid w:val="005C3FC3"/>
    <w:rsid w:val="005C4EB5"/>
    <w:rsid w:val="005C5770"/>
    <w:rsid w:val="005C5F9F"/>
    <w:rsid w:val="005D22C1"/>
    <w:rsid w:val="005D304E"/>
    <w:rsid w:val="005D362A"/>
    <w:rsid w:val="005D4E55"/>
    <w:rsid w:val="005E0D9D"/>
    <w:rsid w:val="005E0FD7"/>
    <w:rsid w:val="005E1F6E"/>
    <w:rsid w:val="005E2A22"/>
    <w:rsid w:val="005E2AE1"/>
    <w:rsid w:val="005E326A"/>
    <w:rsid w:val="005E58B6"/>
    <w:rsid w:val="005F187A"/>
    <w:rsid w:val="005F4C7D"/>
    <w:rsid w:val="005F66C1"/>
    <w:rsid w:val="005F71EF"/>
    <w:rsid w:val="005F7700"/>
    <w:rsid w:val="00601590"/>
    <w:rsid w:val="00602B1C"/>
    <w:rsid w:val="00604468"/>
    <w:rsid w:val="0060584F"/>
    <w:rsid w:val="0060596C"/>
    <w:rsid w:val="00606361"/>
    <w:rsid w:val="006066DC"/>
    <w:rsid w:val="00606869"/>
    <w:rsid w:val="006100CD"/>
    <w:rsid w:val="00610277"/>
    <w:rsid w:val="00610803"/>
    <w:rsid w:val="00611D67"/>
    <w:rsid w:val="0061276C"/>
    <w:rsid w:val="00614688"/>
    <w:rsid w:val="00616D9C"/>
    <w:rsid w:val="0061784F"/>
    <w:rsid w:val="006179C3"/>
    <w:rsid w:val="006229B0"/>
    <w:rsid w:val="00623B51"/>
    <w:rsid w:val="00624C53"/>
    <w:rsid w:val="006294B9"/>
    <w:rsid w:val="00633553"/>
    <w:rsid w:val="00633819"/>
    <w:rsid w:val="00633D51"/>
    <w:rsid w:val="00636E73"/>
    <w:rsid w:val="0064034E"/>
    <w:rsid w:val="006416D6"/>
    <w:rsid w:val="00643C41"/>
    <w:rsid w:val="00644BF2"/>
    <w:rsid w:val="006453E2"/>
    <w:rsid w:val="00645C56"/>
    <w:rsid w:val="006473DC"/>
    <w:rsid w:val="00647870"/>
    <w:rsid w:val="006502EF"/>
    <w:rsid w:val="00650D20"/>
    <w:rsid w:val="00651BFC"/>
    <w:rsid w:val="00652B21"/>
    <w:rsid w:val="00656ADC"/>
    <w:rsid w:val="00660A0F"/>
    <w:rsid w:val="00660F17"/>
    <w:rsid w:val="006623A9"/>
    <w:rsid w:val="0066262F"/>
    <w:rsid w:val="006669F2"/>
    <w:rsid w:val="00667AA1"/>
    <w:rsid w:val="0067014A"/>
    <w:rsid w:val="006724C7"/>
    <w:rsid w:val="00673BEC"/>
    <w:rsid w:val="00683559"/>
    <w:rsid w:val="006854E2"/>
    <w:rsid w:val="00686862"/>
    <w:rsid w:val="006904FB"/>
    <w:rsid w:val="00692D39"/>
    <w:rsid w:val="006934EC"/>
    <w:rsid w:val="00694F6F"/>
    <w:rsid w:val="006963FB"/>
    <w:rsid w:val="006A04C3"/>
    <w:rsid w:val="006A4A94"/>
    <w:rsid w:val="006A5AE8"/>
    <w:rsid w:val="006A6663"/>
    <w:rsid w:val="006B08B4"/>
    <w:rsid w:val="006B1803"/>
    <w:rsid w:val="006B2460"/>
    <w:rsid w:val="006B410C"/>
    <w:rsid w:val="006B4E32"/>
    <w:rsid w:val="006B7852"/>
    <w:rsid w:val="006B7E5D"/>
    <w:rsid w:val="006C4191"/>
    <w:rsid w:val="006C5E7E"/>
    <w:rsid w:val="006C6811"/>
    <w:rsid w:val="006C71F3"/>
    <w:rsid w:val="006D0697"/>
    <w:rsid w:val="006D2BB2"/>
    <w:rsid w:val="006D2C14"/>
    <w:rsid w:val="006D4F8D"/>
    <w:rsid w:val="006D68C3"/>
    <w:rsid w:val="006D7BDF"/>
    <w:rsid w:val="006E2979"/>
    <w:rsid w:val="006E5627"/>
    <w:rsid w:val="006E7F1F"/>
    <w:rsid w:val="006E7FA6"/>
    <w:rsid w:val="006F2449"/>
    <w:rsid w:val="006F52BA"/>
    <w:rsid w:val="006F52F6"/>
    <w:rsid w:val="006F531C"/>
    <w:rsid w:val="006F76DB"/>
    <w:rsid w:val="006F7AD3"/>
    <w:rsid w:val="00702E50"/>
    <w:rsid w:val="007052A3"/>
    <w:rsid w:val="0070582E"/>
    <w:rsid w:val="00705FAE"/>
    <w:rsid w:val="007078E6"/>
    <w:rsid w:val="00710F13"/>
    <w:rsid w:val="00711DBF"/>
    <w:rsid w:val="007152F2"/>
    <w:rsid w:val="00715930"/>
    <w:rsid w:val="007159D8"/>
    <w:rsid w:val="00716A81"/>
    <w:rsid w:val="007210B5"/>
    <w:rsid w:val="0072116D"/>
    <w:rsid w:val="00721A3F"/>
    <w:rsid w:val="007230E2"/>
    <w:rsid w:val="007235AB"/>
    <w:rsid w:val="007247A6"/>
    <w:rsid w:val="00727D72"/>
    <w:rsid w:val="00740B64"/>
    <w:rsid w:val="0074191A"/>
    <w:rsid w:val="00743312"/>
    <w:rsid w:val="007437A6"/>
    <w:rsid w:val="00747338"/>
    <w:rsid w:val="007474D3"/>
    <w:rsid w:val="00757702"/>
    <w:rsid w:val="0076033B"/>
    <w:rsid w:val="00761FBA"/>
    <w:rsid w:val="007635C0"/>
    <w:rsid w:val="00770036"/>
    <w:rsid w:val="00773DBC"/>
    <w:rsid w:val="0077419E"/>
    <w:rsid w:val="007741E7"/>
    <w:rsid w:val="00774E5F"/>
    <w:rsid w:val="00775850"/>
    <w:rsid w:val="00782084"/>
    <w:rsid w:val="00783A0A"/>
    <w:rsid w:val="00783EF5"/>
    <w:rsid w:val="00784D14"/>
    <w:rsid w:val="00785A98"/>
    <w:rsid w:val="007865A4"/>
    <w:rsid w:val="007868C2"/>
    <w:rsid w:val="007903F5"/>
    <w:rsid w:val="00791B8F"/>
    <w:rsid w:val="00792850"/>
    <w:rsid w:val="0079335A"/>
    <w:rsid w:val="00793DF4"/>
    <w:rsid w:val="00794455"/>
    <w:rsid w:val="007947EB"/>
    <w:rsid w:val="007964E9"/>
    <w:rsid w:val="007971E5"/>
    <w:rsid w:val="00797A27"/>
    <w:rsid w:val="007A0CDF"/>
    <w:rsid w:val="007A1C29"/>
    <w:rsid w:val="007A29C6"/>
    <w:rsid w:val="007A2EA9"/>
    <w:rsid w:val="007A3FF6"/>
    <w:rsid w:val="007A7D26"/>
    <w:rsid w:val="007B056D"/>
    <w:rsid w:val="007B226A"/>
    <w:rsid w:val="007B5846"/>
    <w:rsid w:val="007B61E2"/>
    <w:rsid w:val="007C074D"/>
    <w:rsid w:val="007C1088"/>
    <w:rsid w:val="007C4202"/>
    <w:rsid w:val="007C4CF6"/>
    <w:rsid w:val="007CB3E1"/>
    <w:rsid w:val="007D01A4"/>
    <w:rsid w:val="007D27CA"/>
    <w:rsid w:val="007D4438"/>
    <w:rsid w:val="007D48B4"/>
    <w:rsid w:val="007D49B3"/>
    <w:rsid w:val="007E0802"/>
    <w:rsid w:val="007E1346"/>
    <w:rsid w:val="007E3176"/>
    <w:rsid w:val="007E35AD"/>
    <w:rsid w:val="007E3A22"/>
    <w:rsid w:val="007E3CD8"/>
    <w:rsid w:val="007E7A2E"/>
    <w:rsid w:val="007F2064"/>
    <w:rsid w:val="007F210B"/>
    <w:rsid w:val="007F2DD1"/>
    <w:rsid w:val="008001E1"/>
    <w:rsid w:val="008019A9"/>
    <w:rsid w:val="0080378E"/>
    <w:rsid w:val="00804613"/>
    <w:rsid w:val="008065F0"/>
    <w:rsid w:val="00812957"/>
    <w:rsid w:val="0081317F"/>
    <w:rsid w:val="00813D60"/>
    <w:rsid w:val="0081422D"/>
    <w:rsid w:val="00822570"/>
    <w:rsid w:val="00822811"/>
    <w:rsid w:val="008301C4"/>
    <w:rsid w:val="00831C5D"/>
    <w:rsid w:val="00831FB1"/>
    <w:rsid w:val="00840074"/>
    <w:rsid w:val="00842DDB"/>
    <w:rsid w:val="00844A6D"/>
    <w:rsid w:val="00844F51"/>
    <w:rsid w:val="0084526D"/>
    <w:rsid w:val="00846B30"/>
    <w:rsid w:val="00847D01"/>
    <w:rsid w:val="00852D42"/>
    <w:rsid w:val="0085387A"/>
    <w:rsid w:val="00854514"/>
    <w:rsid w:val="00855CF1"/>
    <w:rsid w:val="0086033D"/>
    <w:rsid w:val="00861849"/>
    <w:rsid w:val="00862876"/>
    <w:rsid w:val="00867311"/>
    <w:rsid w:val="00875323"/>
    <w:rsid w:val="00875CD0"/>
    <w:rsid w:val="00875CFD"/>
    <w:rsid w:val="0087742B"/>
    <w:rsid w:val="00884412"/>
    <w:rsid w:val="008874A7"/>
    <w:rsid w:val="00887AD5"/>
    <w:rsid w:val="0089059C"/>
    <w:rsid w:val="0089351F"/>
    <w:rsid w:val="00893B5F"/>
    <w:rsid w:val="00893BE3"/>
    <w:rsid w:val="0089768B"/>
    <w:rsid w:val="008A26E5"/>
    <w:rsid w:val="008A52E0"/>
    <w:rsid w:val="008A5B48"/>
    <w:rsid w:val="008A6602"/>
    <w:rsid w:val="008A7565"/>
    <w:rsid w:val="008A7F50"/>
    <w:rsid w:val="008B0920"/>
    <w:rsid w:val="008B1898"/>
    <w:rsid w:val="008B1E1F"/>
    <w:rsid w:val="008B4128"/>
    <w:rsid w:val="008B4C0F"/>
    <w:rsid w:val="008B7DDF"/>
    <w:rsid w:val="008C0231"/>
    <w:rsid w:val="008C2693"/>
    <w:rsid w:val="008C2916"/>
    <w:rsid w:val="008C474D"/>
    <w:rsid w:val="008C7B78"/>
    <w:rsid w:val="008C7E61"/>
    <w:rsid w:val="008D3D6F"/>
    <w:rsid w:val="008D4255"/>
    <w:rsid w:val="008D774B"/>
    <w:rsid w:val="008E2D83"/>
    <w:rsid w:val="008E5C5D"/>
    <w:rsid w:val="008E5CA8"/>
    <w:rsid w:val="008E6994"/>
    <w:rsid w:val="008F246D"/>
    <w:rsid w:val="008F2FBE"/>
    <w:rsid w:val="008F31B1"/>
    <w:rsid w:val="008F3BB2"/>
    <w:rsid w:val="008F4E18"/>
    <w:rsid w:val="008F5765"/>
    <w:rsid w:val="008F73F9"/>
    <w:rsid w:val="009011A2"/>
    <w:rsid w:val="00903685"/>
    <w:rsid w:val="00904801"/>
    <w:rsid w:val="00905F76"/>
    <w:rsid w:val="00907C11"/>
    <w:rsid w:val="00907D1B"/>
    <w:rsid w:val="00910A24"/>
    <w:rsid w:val="00910C3C"/>
    <w:rsid w:val="009126AA"/>
    <w:rsid w:val="00916A07"/>
    <w:rsid w:val="00917ADD"/>
    <w:rsid w:val="009200ED"/>
    <w:rsid w:val="00923BE8"/>
    <w:rsid w:val="00924161"/>
    <w:rsid w:val="00924E60"/>
    <w:rsid w:val="00926EC3"/>
    <w:rsid w:val="0092710D"/>
    <w:rsid w:val="009309BF"/>
    <w:rsid w:val="00932A57"/>
    <w:rsid w:val="00934DE5"/>
    <w:rsid w:val="00942313"/>
    <w:rsid w:val="00942CBC"/>
    <w:rsid w:val="009431AA"/>
    <w:rsid w:val="00944FCC"/>
    <w:rsid w:val="00946325"/>
    <w:rsid w:val="00946D9E"/>
    <w:rsid w:val="00947B9D"/>
    <w:rsid w:val="0095022C"/>
    <w:rsid w:val="00951AC2"/>
    <w:rsid w:val="009605A9"/>
    <w:rsid w:val="009610D8"/>
    <w:rsid w:val="00962F19"/>
    <w:rsid w:val="00964801"/>
    <w:rsid w:val="00965330"/>
    <w:rsid w:val="00965905"/>
    <w:rsid w:val="00965B64"/>
    <w:rsid w:val="00966319"/>
    <w:rsid w:val="00966FD1"/>
    <w:rsid w:val="00971FD1"/>
    <w:rsid w:val="00972517"/>
    <w:rsid w:val="00972535"/>
    <w:rsid w:val="009756D5"/>
    <w:rsid w:val="00977CE3"/>
    <w:rsid w:val="00982193"/>
    <w:rsid w:val="009825CE"/>
    <w:rsid w:val="009827BB"/>
    <w:rsid w:val="00982C20"/>
    <w:rsid w:val="009846BA"/>
    <w:rsid w:val="009874B6"/>
    <w:rsid w:val="00990162"/>
    <w:rsid w:val="009918C6"/>
    <w:rsid w:val="0099403E"/>
    <w:rsid w:val="00995E16"/>
    <w:rsid w:val="009A0C13"/>
    <w:rsid w:val="009A0C8B"/>
    <w:rsid w:val="009A0CEB"/>
    <w:rsid w:val="009A47BC"/>
    <w:rsid w:val="009A4E49"/>
    <w:rsid w:val="009B05AB"/>
    <w:rsid w:val="009B066D"/>
    <w:rsid w:val="009B0B88"/>
    <w:rsid w:val="009B0D82"/>
    <w:rsid w:val="009B265E"/>
    <w:rsid w:val="009B44BB"/>
    <w:rsid w:val="009C5282"/>
    <w:rsid w:val="009C6678"/>
    <w:rsid w:val="009D0FE5"/>
    <w:rsid w:val="009D1582"/>
    <w:rsid w:val="009D3C03"/>
    <w:rsid w:val="009D3E9E"/>
    <w:rsid w:val="009D43CA"/>
    <w:rsid w:val="009D7365"/>
    <w:rsid w:val="009E0085"/>
    <w:rsid w:val="009E234E"/>
    <w:rsid w:val="009E711B"/>
    <w:rsid w:val="009E7A9D"/>
    <w:rsid w:val="009F22C1"/>
    <w:rsid w:val="009F272F"/>
    <w:rsid w:val="009F6EA0"/>
    <w:rsid w:val="00A00CDA"/>
    <w:rsid w:val="00A02DCE"/>
    <w:rsid w:val="00A02ED4"/>
    <w:rsid w:val="00A0593A"/>
    <w:rsid w:val="00A07D08"/>
    <w:rsid w:val="00A104D4"/>
    <w:rsid w:val="00A1069E"/>
    <w:rsid w:val="00A111B4"/>
    <w:rsid w:val="00A12017"/>
    <w:rsid w:val="00A13279"/>
    <w:rsid w:val="00A1719B"/>
    <w:rsid w:val="00A203D8"/>
    <w:rsid w:val="00A22378"/>
    <w:rsid w:val="00A22C1D"/>
    <w:rsid w:val="00A24559"/>
    <w:rsid w:val="00A31796"/>
    <w:rsid w:val="00A324E4"/>
    <w:rsid w:val="00A32B4C"/>
    <w:rsid w:val="00A34A9D"/>
    <w:rsid w:val="00A35067"/>
    <w:rsid w:val="00A35384"/>
    <w:rsid w:val="00A4072A"/>
    <w:rsid w:val="00A40AE9"/>
    <w:rsid w:val="00A40CFE"/>
    <w:rsid w:val="00A413EA"/>
    <w:rsid w:val="00A41E76"/>
    <w:rsid w:val="00A4211B"/>
    <w:rsid w:val="00A44088"/>
    <w:rsid w:val="00A44B2D"/>
    <w:rsid w:val="00A460A3"/>
    <w:rsid w:val="00A4665D"/>
    <w:rsid w:val="00A500FE"/>
    <w:rsid w:val="00A5442A"/>
    <w:rsid w:val="00A601EC"/>
    <w:rsid w:val="00A60595"/>
    <w:rsid w:val="00A61737"/>
    <w:rsid w:val="00A619C8"/>
    <w:rsid w:val="00A61E3E"/>
    <w:rsid w:val="00A6400D"/>
    <w:rsid w:val="00A6447B"/>
    <w:rsid w:val="00A64AF5"/>
    <w:rsid w:val="00A66127"/>
    <w:rsid w:val="00A67031"/>
    <w:rsid w:val="00A73322"/>
    <w:rsid w:val="00A73C14"/>
    <w:rsid w:val="00A7551D"/>
    <w:rsid w:val="00A76188"/>
    <w:rsid w:val="00A816DA"/>
    <w:rsid w:val="00A828D9"/>
    <w:rsid w:val="00A8756A"/>
    <w:rsid w:val="00A87907"/>
    <w:rsid w:val="00A9045C"/>
    <w:rsid w:val="00A91427"/>
    <w:rsid w:val="00A91447"/>
    <w:rsid w:val="00A92176"/>
    <w:rsid w:val="00A946D2"/>
    <w:rsid w:val="00AA042A"/>
    <w:rsid w:val="00AA15B4"/>
    <w:rsid w:val="00AA30CA"/>
    <w:rsid w:val="00AA3B8E"/>
    <w:rsid w:val="00AA3D0D"/>
    <w:rsid w:val="00AA47A4"/>
    <w:rsid w:val="00AA515F"/>
    <w:rsid w:val="00AA9777"/>
    <w:rsid w:val="00AB0B38"/>
    <w:rsid w:val="00AB0F96"/>
    <w:rsid w:val="00AB1001"/>
    <w:rsid w:val="00AB319F"/>
    <w:rsid w:val="00AB3405"/>
    <w:rsid w:val="00AB46E5"/>
    <w:rsid w:val="00AC202C"/>
    <w:rsid w:val="00AC2D8E"/>
    <w:rsid w:val="00AC2DB9"/>
    <w:rsid w:val="00AC6ECD"/>
    <w:rsid w:val="00AC7B9D"/>
    <w:rsid w:val="00AD20C7"/>
    <w:rsid w:val="00AD2CE7"/>
    <w:rsid w:val="00AD5539"/>
    <w:rsid w:val="00AD5C7B"/>
    <w:rsid w:val="00AD5EFB"/>
    <w:rsid w:val="00AD6DD5"/>
    <w:rsid w:val="00AE1469"/>
    <w:rsid w:val="00AE19C8"/>
    <w:rsid w:val="00AE5ACF"/>
    <w:rsid w:val="00AF27CB"/>
    <w:rsid w:val="00AF2CA8"/>
    <w:rsid w:val="00AF5B0D"/>
    <w:rsid w:val="00AF6A52"/>
    <w:rsid w:val="00AF7C74"/>
    <w:rsid w:val="00B00B81"/>
    <w:rsid w:val="00B04D1E"/>
    <w:rsid w:val="00B05D87"/>
    <w:rsid w:val="00B07D36"/>
    <w:rsid w:val="00B10722"/>
    <w:rsid w:val="00B169CD"/>
    <w:rsid w:val="00B26713"/>
    <w:rsid w:val="00B27131"/>
    <w:rsid w:val="00B27758"/>
    <w:rsid w:val="00B27DD4"/>
    <w:rsid w:val="00B3420D"/>
    <w:rsid w:val="00B35899"/>
    <w:rsid w:val="00B37C6A"/>
    <w:rsid w:val="00B40CB8"/>
    <w:rsid w:val="00B41848"/>
    <w:rsid w:val="00B418D5"/>
    <w:rsid w:val="00B425EC"/>
    <w:rsid w:val="00B42AEE"/>
    <w:rsid w:val="00B43F90"/>
    <w:rsid w:val="00B451F1"/>
    <w:rsid w:val="00B457DF"/>
    <w:rsid w:val="00B45918"/>
    <w:rsid w:val="00B525CE"/>
    <w:rsid w:val="00B54194"/>
    <w:rsid w:val="00B54DDE"/>
    <w:rsid w:val="00B56AC5"/>
    <w:rsid w:val="00B60F3A"/>
    <w:rsid w:val="00B615D8"/>
    <w:rsid w:val="00B61CBA"/>
    <w:rsid w:val="00B63459"/>
    <w:rsid w:val="00B63559"/>
    <w:rsid w:val="00B64972"/>
    <w:rsid w:val="00B65840"/>
    <w:rsid w:val="00B6661A"/>
    <w:rsid w:val="00B675B7"/>
    <w:rsid w:val="00B67B52"/>
    <w:rsid w:val="00B71188"/>
    <w:rsid w:val="00B7352B"/>
    <w:rsid w:val="00B75188"/>
    <w:rsid w:val="00B75427"/>
    <w:rsid w:val="00B75F2A"/>
    <w:rsid w:val="00B7613F"/>
    <w:rsid w:val="00B76E75"/>
    <w:rsid w:val="00B81848"/>
    <w:rsid w:val="00B8191D"/>
    <w:rsid w:val="00B826E0"/>
    <w:rsid w:val="00B8320A"/>
    <w:rsid w:val="00B83EF7"/>
    <w:rsid w:val="00B85A63"/>
    <w:rsid w:val="00B85D33"/>
    <w:rsid w:val="00B86FCF"/>
    <w:rsid w:val="00B9208C"/>
    <w:rsid w:val="00B92EC1"/>
    <w:rsid w:val="00B9348C"/>
    <w:rsid w:val="00B97435"/>
    <w:rsid w:val="00B97EBB"/>
    <w:rsid w:val="00BA2348"/>
    <w:rsid w:val="00BA2BFA"/>
    <w:rsid w:val="00BA7C24"/>
    <w:rsid w:val="00BB23B8"/>
    <w:rsid w:val="00BB3860"/>
    <w:rsid w:val="00BB726E"/>
    <w:rsid w:val="00BC0D3D"/>
    <w:rsid w:val="00BC161B"/>
    <w:rsid w:val="00BC2B98"/>
    <w:rsid w:val="00BC4B3B"/>
    <w:rsid w:val="00BC5487"/>
    <w:rsid w:val="00BC72BB"/>
    <w:rsid w:val="00BD6334"/>
    <w:rsid w:val="00BD74EA"/>
    <w:rsid w:val="00BE1098"/>
    <w:rsid w:val="00BE1C61"/>
    <w:rsid w:val="00BE2837"/>
    <w:rsid w:val="00BE5B28"/>
    <w:rsid w:val="00BE5E1C"/>
    <w:rsid w:val="00BE6AB5"/>
    <w:rsid w:val="00BE7491"/>
    <w:rsid w:val="00BE7B5F"/>
    <w:rsid w:val="00BF040A"/>
    <w:rsid w:val="00BF1A6D"/>
    <w:rsid w:val="00BF27E0"/>
    <w:rsid w:val="00BF35CD"/>
    <w:rsid w:val="00BF51CD"/>
    <w:rsid w:val="00BF647A"/>
    <w:rsid w:val="00BF77CF"/>
    <w:rsid w:val="00C006EE"/>
    <w:rsid w:val="00C00890"/>
    <w:rsid w:val="00C01CDA"/>
    <w:rsid w:val="00C02A0C"/>
    <w:rsid w:val="00C11B10"/>
    <w:rsid w:val="00C13B2B"/>
    <w:rsid w:val="00C15335"/>
    <w:rsid w:val="00C1730A"/>
    <w:rsid w:val="00C20F3F"/>
    <w:rsid w:val="00C2138E"/>
    <w:rsid w:val="00C23D81"/>
    <w:rsid w:val="00C24212"/>
    <w:rsid w:val="00C266F7"/>
    <w:rsid w:val="00C26F99"/>
    <w:rsid w:val="00C30FCE"/>
    <w:rsid w:val="00C3164D"/>
    <w:rsid w:val="00C3242E"/>
    <w:rsid w:val="00C32BD5"/>
    <w:rsid w:val="00C35A2B"/>
    <w:rsid w:val="00C40788"/>
    <w:rsid w:val="00C42B66"/>
    <w:rsid w:val="00C44426"/>
    <w:rsid w:val="00C44C84"/>
    <w:rsid w:val="00C4634A"/>
    <w:rsid w:val="00C46A26"/>
    <w:rsid w:val="00C46B41"/>
    <w:rsid w:val="00C46D1C"/>
    <w:rsid w:val="00C46DCB"/>
    <w:rsid w:val="00C50D06"/>
    <w:rsid w:val="00C50EEA"/>
    <w:rsid w:val="00C5131E"/>
    <w:rsid w:val="00C5262D"/>
    <w:rsid w:val="00C52AE1"/>
    <w:rsid w:val="00C52B53"/>
    <w:rsid w:val="00C53402"/>
    <w:rsid w:val="00C55323"/>
    <w:rsid w:val="00C5695B"/>
    <w:rsid w:val="00C5721A"/>
    <w:rsid w:val="00C6000B"/>
    <w:rsid w:val="00C61BBC"/>
    <w:rsid w:val="00C628ED"/>
    <w:rsid w:val="00C702C5"/>
    <w:rsid w:val="00C71199"/>
    <w:rsid w:val="00C727E5"/>
    <w:rsid w:val="00C754C3"/>
    <w:rsid w:val="00C81000"/>
    <w:rsid w:val="00C839ED"/>
    <w:rsid w:val="00C84BDA"/>
    <w:rsid w:val="00C85B17"/>
    <w:rsid w:val="00C86661"/>
    <w:rsid w:val="00C87E09"/>
    <w:rsid w:val="00C87E6D"/>
    <w:rsid w:val="00C9142F"/>
    <w:rsid w:val="00C935EC"/>
    <w:rsid w:val="00C946E5"/>
    <w:rsid w:val="00C95614"/>
    <w:rsid w:val="00C96020"/>
    <w:rsid w:val="00CA153B"/>
    <w:rsid w:val="00CA2266"/>
    <w:rsid w:val="00CA39C1"/>
    <w:rsid w:val="00CA5576"/>
    <w:rsid w:val="00CB0F09"/>
    <w:rsid w:val="00CB187F"/>
    <w:rsid w:val="00CB4122"/>
    <w:rsid w:val="00CB4CB4"/>
    <w:rsid w:val="00CC11DA"/>
    <w:rsid w:val="00CC1C14"/>
    <w:rsid w:val="00CC2AA9"/>
    <w:rsid w:val="00CC3F3C"/>
    <w:rsid w:val="00CC4094"/>
    <w:rsid w:val="00CC4A0D"/>
    <w:rsid w:val="00CD0CFE"/>
    <w:rsid w:val="00CD3420"/>
    <w:rsid w:val="00CD4046"/>
    <w:rsid w:val="00CD76AA"/>
    <w:rsid w:val="00CE0A0F"/>
    <w:rsid w:val="00CE3801"/>
    <w:rsid w:val="00CE3CC9"/>
    <w:rsid w:val="00CE4964"/>
    <w:rsid w:val="00CE7703"/>
    <w:rsid w:val="00CF00ED"/>
    <w:rsid w:val="00CF0C1D"/>
    <w:rsid w:val="00CF2FCB"/>
    <w:rsid w:val="00CF41A6"/>
    <w:rsid w:val="00CF627D"/>
    <w:rsid w:val="00CF70CD"/>
    <w:rsid w:val="00CF7661"/>
    <w:rsid w:val="00D00D51"/>
    <w:rsid w:val="00D028A5"/>
    <w:rsid w:val="00D0524F"/>
    <w:rsid w:val="00D05F6D"/>
    <w:rsid w:val="00D104CC"/>
    <w:rsid w:val="00D1255F"/>
    <w:rsid w:val="00D14289"/>
    <w:rsid w:val="00D14EBB"/>
    <w:rsid w:val="00D159F2"/>
    <w:rsid w:val="00D15B5E"/>
    <w:rsid w:val="00D16E74"/>
    <w:rsid w:val="00D1781A"/>
    <w:rsid w:val="00D209DD"/>
    <w:rsid w:val="00D21907"/>
    <w:rsid w:val="00D22EFE"/>
    <w:rsid w:val="00D23965"/>
    <w:rsid w:val="00D2415B"/>
    <w:rsid w:val="00D2487A"/>
    <w:rsid w:val="00D24BE8"/>
    <w:rsid w:val="00D251EB"/>
    <w:rsid w:val="00D26403"/>
    <w:rsid w:val="00D30A54"/>
    <w:rsid w:val="00D30D11"/>
    <w:rsid w:val="00D30FA2"/>
    <w:rsid w:val="00D317BC"/>
    <w:rsid w:val="00D32CD1"/>
    <w:rsid w:val="00D35141"/>
    <w:rsid w:val="00D37706"/>
    <w:rsid w:val="00D40057"/>
    <w:rsid w:val="00D40D08"/>
    <w:rsid w:val="00D41A13"/>
    <w:rsid w:val="00D42194"/>
    <w:rsid w:val="00D42F17"/>
    <w:rsid w:val="00D43606"/>
    <w:rsid w:val="00D4432D"/>
    <w:rsid w:val="00D50D09"/>
    <w:rsid w:val="00D50F29"/>
    <w:rsid w:val="00D5107D"/>
    <w:rsid w:val="00D510E0"/>
    <w:rsid w:val="00D510F5"/>
    <w:rsid w:val="00D533AD"/>
    <w:rsid w:val="00D541C4"/>
    <w:rsid w:val="00D5656F"/>
    <w:rsid w:val="00D56FCC"/>
    <w:rsid w:val="00D60459"/>
    <w:rsid w:val="00D60852"/>
    <w:rsid w:val="00D61794"/>
    <w:rsid w:val="00D62A09"/>
    <w:rsid w:val="00D63739"/>
    <w:rsid w:val="00D646C4"/>
    <w:rsid w:val="00D64E4A"/>
    <w:rsid w:val="00D705D7"/>
    <w:rsid w:val="00D71C85"/>
    <w:rsid w:val="00D776BB"/>
    <w:rsid w:val="00D77FB9"/>
    <w:rsid w:val="00D83155"/>
    <w:rsid w:val="00D83385"/>
    <w:rsid w:val="00D85F52"/>
    <w:rsid w:val="00D8618C"/>
    <w:rsid w:val="00D90330"/>
    <w:rsid w:val="00D912DC"/>
    <w:rsid w:val="00D91AD4"/>
    <w:rsid w:val="00D91CB0"/>
    <w:rsid w:val="00D91EC3"/>
    <w:rsid w:val="00D927B5"/>
    <w:rsid w:val="00D9324B"/>
    <w:rsid w:val="00D952EB"/>
    <w:rsid w:val="00D97ABD"/>
    <w:rsid w:val="00DA137C"/>
    <w:rsid w:val="00DA1F64"/>
    <w:rsid w:val="00DA354A"/>
    <w:rsid w:val="00DA47D2"/>
    <w:rsid w:val="00DA5B4E"/>
    <w:rsid w:val="00DA612F"/>
    <w:rsid w:val="00DB517A"/>
    <w:rsid w:val="00DB5253"/>
    <w:rsid w:val="00DB675E"/>
    <w:rsid w:val="00DB6FFF"/>
    <w:rsid w:val="00DB7AA8"/>
    <w:rsid w:val="00DC0CB2"/>
    <w:rsid w:val="00DC2DCE"/>
    <w:rsid w:val="00DC7227"/>
    <w:rsid w:val="00DC78AF"/>
    <w:rsid w:val="00DD161D"/>
    <w:rsid w:val="00DD2760"/>
    <w:rsid w:val="00DD6453"/>
    <w:rsid w:val="00DD6698"/>
    <w:rsid w:val="00DE1109"/>
    <w:rsid w:val="00DE308D"/>
    <w:rsid w:val="00DE5877"/>
    <w:rsid w:val="00DE5FD3"/>
    <w:rsid w:val="00DE7DDB"/>
    <w:rsid w:val="00DF061F"/>
    <w:rsid w:val="00DF0923"/>
    <w:rsid w:val="00DF168B"/>
    <w:rsid w:val="00DF1EAA"/>
    <w:rsid w:val="00DF368A"/>
    <w:rsid w:val="00DF3CAB"/>
    <w:rsid w:val="00DF433F"/>
    <w:rsid w:val="00DF66D3"/>
    <w:rsid w:val="00DF792A"/>
    <w:rsid w:val="00E03C42"/>
    <w:rsid w:val="00E040BD"/>
    <w:rsid w:val="00E069D8"/>
    <w:rsid w:val="00E10C7F"/>
    <w:rsid w:val="00E11083"/>
    <w:rsid w:val="00E113EB"/>
    <w:rsid w:val="00E1199D"/>
    <w:rsid w:val="00E127F2"/>
    <w:rsid w:val="00E1633D"/>
    <w:rsid w:val="00E20138"/>
    <w:rsid w:val="00E22D44"/>
    <w:rsid w:val="00E23178"/>
    <w:rsid w:val="00E23730"/>
    <w:rsid w:val="00E242A3"/>
    <w:rsid w:val="00E24A36"/>
    <w:rsid w:val="00E25427"/>
    <w:rsid w:val="00E26068"/>
    <w:rsid w:val="00E27B84"/>
    <w:rsid w:val="00E30408"/>
    <w:rsid w:val="00E30B91"/>
    <w:rsid w:val="00E317A2"/>
    <w:rsid w:val="00E32233"/>
    <w:rsid w:val="00E32257"/>
    <w:rsid w:val="00E322EF"/>
    <w:rsid w:val="00E33827"/>
    <w:rsid w:val="00E33BF0"/>
    <w:rsid w:val="00E340D4"/>
    <w:rsid w:val="00E352B2"/>
    <w:rsid w:val="00E35BED"/>
    <w:rsid w:val="00E3611F"/>
    <w:rsid w:val="00E372CF"/>
    <w:rsid w:val="00E41D51"/>
    <w:rsid w:val="00E44368"/>
    <w:rsid w:val="00E46465"/>
    <w:rsid w:val="00E47C15"/>
    <w:rsid w:val="00E51D47"/>
    <w:rsid w:val="00E53457"/>
    <w:rsid w:val="00E54683"/>
    <w:rsid w:val="00E60D87"/>
    <w:rsid w:val="00E61E69"/>
    <w:rsid w:val="00E64002"/>
    <w:rsid w:val="00E647CC"/>
    <w:rsid w:val="00E64A94"/>
    <w:rsid w:val="00E66071"/>
    <w:rsid w:val="00E70D47"/>
    <w:rsid w:val="00E720DA"/>
    <w:rsid w:val="00E72A01"/>
    <w:rsid w:val="00E742C3"/>
    <w:rsid w:val="00E75375"/>
    <w:rsid w:val="00E76597"/>
    <w:rsid w:val="00E81884"/>
    <w:rsid w:val="00E84A21"/>
    <w:rsid w:val="00E85540"/>
    <w:rsid w:val="00E85922"/>
    <w:rsid w:val="00E86564"/>
    <w:rsid w:val="00E8691E"/>
    <w:rsid w:val="00E87461"/>
    <w:rsid w:val="00E91CDD"/>
    <w:rsid w:val="00E94BFD"/>
    <w:rsid w:val="00E96493"/>
    <w:rsid w:val="00E97680"/>
    <w:rsid w:val="00E978DE"/>
    <w:rsid w:val="00EA1350"/>
    <w:rsid w:val="00EA2208"/>
    <w:rsid w:val="00EA3338"/>
    <w:rsid w:val="00EA37CC"/>
    <w:rsid w:val="00EA41D7"/>
    <w:rsid w:val="00EA67A3"/>
    <w:rsid w:val="00EA760A"/>
    <w:rsid w:val="00EA7A17"/>
    <w:rsid w:val="00EB2245"/>
    <w:rsid w:val="00EB4512"/>
    <w:rsid w:val="00EB7606"/>
    <w:rsid w:val="00EC209E"/>
    <w:rsid w:val="00EC247F"/>
    <w:rsid w:val="00EC4749"/>
    <w:rsid w:val="00EC4DB3"/>
    <w:rsid w:val="00EC51D9"/>
    <w:rsid w:val="00ED3746"/>
    <w:rsid w:val="00ED4D23"/>
    <w:rsid w:val="00ED5B57"/>
    <w:rsid w:val="00EE1B52"/>
    <w:rsid w:val="00EE35A8"/>
    <w:rsid w:val="00EE6AF8"/>
    <w:rsid w:val="00EF0E43"/>
    <w:rsid w:val="00EF37E5"/>
    <w:rsid w:val="00EF4B56"/>
    <w:rsid w:val="00EF4C18"/>
    <w:rsid w:val="00EF6620"/>
    <w:rsid w:val="00EF7550"/>
    <w:rsid w:val="00F006E3"/>
    <w:rsid w:val="00F024F6"/>
    <w:rsid w:val="00F0366F"/>
    <w:rsid w:val="00F10EE5"/>
    <w:rsid w:val="00F13C7E"/>
    <w:rsid w:val="00F15F8D"/>
    <w:rsid w:val="00F16464"/>
    <w:rsid w:val="00F1768D"/>
    <w:rsid w:val="00F20306"/>
    <w:rsid w:val="00F239C9"/>
    <w:rsid w:val="00F24459"/>
    <w:rsid w:val="00F24C4F"/>
    <w:rsid w:val="00F260B4"/>
    <w:rsid w:val="00F26D53"/>
    <w:rsid w:val="00F27067"/>
    <w:rsid w:val="00F27BF6"/>
    <w:rsid w:val="00F27EED"/>
    <w:rsid w:val="00F30482"/>
    <w:rsid w:val="00F30853"/>
    <w:rsid w:val="00F30F69"/>
    <w:rsid w:val="00F31946"/>
    <w:rsid w:val="00F321DE"/>
    <w:rsid w:val="00F33958"/>
    <w:rsid w:val="00F3447D"/>
    <w:rsid w:val="00F35AFC"/>
    <w:rsid w:val="00F37339"/>
    <w:rsid w:val="00F37E60"/>
    <w:rsid w:val="00F4088B"/>
    <w:rsid w:val="00F41400"/>
    <w:rsid w:val="00F416CB"/>
    <w:rsid w:val="00F4205F"/>
    <w:rsid w:val="00F4282F"/>
    <w:rsid w:val="00F42EE3"/>
    <w:rsid w:val="00F43BE0"/>
    <w:rsid w:val="00F44910"/>
    <w:rsid w:val="00F44C63"/>
    <w:rsid w:val="00F4553C"/>
    <w:rsid w:val="00F45B17"/>
    <w:rsid w:val="00F47025"/>
    <w:rsid w:val="00F53ABC"/>
    <w:rsid w:val="00F53DD8"/>
    <w:rsid w:val="00F54FE7"/>
    <w:rsid w:val="00F554CC"/>
    <w:rsid w:val="00F55685"/>
    <w:rsid w:val="00F55C79"/>
    <w:rsid w:val="00F60C51"/>
    <w:rsid w:val="00F613BE"/>
    <w:rsid w:val="00F6190A"/>
    <w:rsid w:val="00F61926"/>
    <w:rsid w:val="00F622F4"/>
    <w:rsid w:val="00F626CD"/>
    <w:rsid w:val="00F64EEA"/>
    <w:rsid w:val="00F6631B"/>
    <w:rsid w:val="00F6698C"/>
    <w:rsid w:val="00F67A0D"/>
    <w:rsid w:val="00F819D1"/>
    <w:rsid w:val="00F821BC"/>
    <w:rsid w:val="00F82A91"/>
    <w:rsid w:val="00F83AFA"/>
    <w:rsid w:val="00F86CDE"/>
    <w:rsid w:val="00F87152"/>
    <w:rsid w:val="00F871DE"/>
    <w:rsid w:val="00F876C3"/>
    <w:rsid w:val="00F87D03"/>
    <w:rsid w:val="00F92D86"/>
    <w:rsid w:val="00F94828"/>
    <w:rsid w:val="00F96346"/>
    <w:rsid w:val="00F96497"/>
    <w:rsid w:val="00FA2B3F"/>
    <w:rsid w:val="00FA4CE4"/>
    <w:rsid w:val="00FA729A"/>
    <w:rsid w:val="00FA76B4"/>
    <w:rsid w:val="00FB20C2"/>
    <w:rsid w:val="00FB2D21"/>
    <w:rsid w:val="00FB3270"/>
    <w:rsid w:val="00FB36AB"/>
    <w:rsid w:val="00FB70C2"/>
    <w:rsid w:val="00FB7A14"/>
    <w:rsid w:val="00FC0F0D"/>
    <w:rsid w:val="00FC1717"/>
    <w:rsid w:val="00FC1AA9"/>
    <w:rsid w:val="00FC32D9"/>
    <w:rsid w:val="00FC5B48"/>
    <w:rsid w:val="00FC704E"/>
    <w:rsid w:val="00FD14C0"/>
    <w:rsid w:val="00FD17E7"/>
    <w:rsid w:val="00FD20D0"/>
    <w:rsid w:val="00FD2541"/>
    <w:rsid w:val="00FD4796"/>
    <w:rsid w:val="00FD5A3F"/>
    <w:rsid w:val="00FD5E41"/>
    <w:rsid w:val="00FE1522"/>
    <w:rsid w:val="00FE1EE6"/>
    <w:rsid w:val="00FE44EB"/>
    <w:rsid w:val="01106E86"/>
    <w:rsid w:val="013D3BBB"/>
    <w:rsid w:val="01514078"/>
    <w:rsid w:val="0163A0D1"/>
    <w:rsid w:val="0163E228"/>
    <w:rsid w:val="016C42E0"/>
    <w:rsid w:val="01955F92"/>
    <w:rsid w:val="01A117AD"/>
    <w:rsid w:val="01E72B0E"/>
    <w:rsid w:val="0201AB79"/>
    <w:rsid w:val="02112E34"/>
    <w:rsid w:val="021991B7"/>
    <w:rsid w:val="02282180"/>
    <w:rsid w:val="0239768D"/>
    <w:rsid w:val="023E4A09"/>
    <w:rsid w:val="025B8A05"/>
    <w:rsid w:val="0263EE53"/>
    <w:rsid w:val="026B8EDA"/>
    <w:rsid w:val="0293D17E"/>
    <w:rsid w:val="0298598B"/>
    <w:rsid w:val="029B703B"/>
    <w:rsid w:val="02ACE9D9"/>
    <w:rsid w:val="02B3EA60"/>
    <w:rsid w:val="02B78EC4"/>
    <w:rsid w:val="02C22FDF"/>
    <w:rsid w:val="030DE564"/>
    <w:rsid w:val="0322E2E1"/>
    <w:rsid w:val="032E3003"/>
    <w:rsid w:val="033F5179"/>
    <w:rsid w:val="039BC3BE"/>
    <w:rsid w:val="039CA78F"/>
    <w:rsid w:val="03B56218"/>
    <w:rsid w:val="03C621B0"/>
    <w:rsid w:val="03CBC7EE"/>
    <w:rsid w:val="0401B1A6"/>
    <w:rsid w:val="041B4DB6"/>
    <w:rsid w:val="042843EC"/>
    <w:rsid w:val="043D5AAF"/>
    <w:rsid w:val="045A3702"/>
    <w:rsid w:val="045FCE11"/>
    <w:rsid w:val="04760F1C"/>
    <w:rsid w:val="047C6292"/>
    <w:rsid w:val="048C0B61"/>
    <w:rsid w:val="049321D3"/>
    <w:rsid w:val="04A097B2"/>
    <w:rsid w:val="04D75A58"/>
    <w:rsid w:val="04DC7DF8"/>
    <w:rsid w:val="0507664D"/>
    <w:rsid w:val="054B3D37"/>
    <w:rsid w:val="055DA135"/>
    <w:rsid w:val="056A5AD6"/>
    <w:rsid w:val="058F4E38"/>
    <w:rsid w:val="05CBFB3B"/>
    <w:rsid w:val="05CCC6A0"/>
    <w:rsid w:val="05F3F31C"/>
    <w:rsid w:val="0617F12C"/>
    <w:rsid w:val="063F5032"/>
    <w:rsid w:val="064BA1B1"/>
    <w:rsid w:val="064F1186"/>
    <w:rsid w:val="065982DF"/>
    <w:rsid w:val="06784E59"/>
    <w:rsid w:val="068CA937"/>
    <w:rsid w:val="06C8F995"/>
    <w:rsid w:val="06DD3526"/>
    <w:rsid w:val="06EF59FC"/>
    <w:rsid w:val="06F7070B"/>
    <w:rsid w:val="07063028"/>
    <w:rsid w:val="0706B908"/>
    <w:rsid w:val="0737CD26"/>
    <w:rsid w:val="07446194"/>
    <w:rsid w:val="07BA4D52"/>
    <w:rsid w:val="07D580A6"/>
    <w:rsid w:val="07FAFCF4"/>
    <w:rsid w:val="081D0B53"/>
    <w:rsid w:val="0822008D"/>
    <w:rsid w:val="08672952"/>
    <w:rsid w:val="0867ACFD"/>
    <w:rsid w:val="0868EBE7"/>
    <w:rsid w:val="086E561C"/>
    <w:rsid w:val="0879BFBA"/>
    <w:rsid w:val="08B45EA1"/>
    <w:rsid w:val="08C171AC"/>
    <w:rsid w:val="08DF8F65"/>
    <w:rsid w:val="08E87F92"/>
    <w:rsid w:val="08F0D26B"/>
    <w:rsid w:val="0935A243"/>
    <w:rsid w:val="095982A4"/>
    <w:rsid w:val="095A15E8"/>
    <w:rsid w:val="09A25F1D"/>
    <w:rsid w:val="09A51682"/>
    <w:rsid w:val="09AC25DD"/>
    <w:rsid w:val="09E7CA91"/>
    <w:rsid w:val="09F9979A"/>
    <w:rsid w:val="09FAAE9D"/>
    <w:rsid w:val="0A0BA752"/>
    <w:rsid w:val="0A2625DD"/>
    <w:rsid w:val="0A2E8C4C"/>
    <w:rsid w:val="0A3DE1D1"/>
    <w:rsid w:val="0A8B0D5C"/>
    <w:rsid w:val="0AA8A7C5"/>
    <w:rsid w:val="0AC4591A"/>
    <w:rsid w:val="0B0EAD3C"/>
    <w:rsid w:val="0B3C0BB1"/>
    <w:rsid w:val="0B3E959F"/>
    <w:rsid w:val="0B41CAB7"/>
    <w:rsid w:val="0B5D62AA"/>
    <w:rsid w:val="0B672895"/>
    <w:rsid w:val="0B762D48"/>
    <w:rsid w:val="0B78E21B"/>
    <w:rsid w:val="0B7B0952"/>
    <w:rsid w:val="0BA10742"/>
    <w:rsid w:val="0BC1558F"/>
    <w:rsid w:val="0BE4799B"/>
    <w:rsid w:val="0C102BEC"/>
    <w:rsid w:val="0C165F46"/>
    <w:rsid w:val="0C4B021D"/>
    <w:rsid w:val="0C4EBBD3"/>
    <w:rsid w:val="0C70A37B"/>
    <w:rsid w:val="0C9F24E3"/>
    <w:rsid w:val="0CA57AB9"/>
    <w:rsid w:val="0CAC2B4F"/>
    <w:rsid w:val="0CD34149"/>
    <w:rsid w:val="0CE1E250"/>
    <w:rsid w:val="0CF30003"/>
    <w:rsid w:val="0CFC4FE2"/>
    <w:rsid w:val="0D0B183D"/>
    <w:rsid w:val="0D234311"/>
    <w:rsid w:val="0D2714CF"/>
    <w:rsid w:val="0D3A9A75"/>
    <w:rsid w:val="0D64F99D"/>
    <w:rsid w:val="0D934A22"/>
    <w:rsid w:val="0D980E7C"/>
    <w:rsid w:val="0DC81EC0"/>
    <w:rsid w:val="0DEC0FC5"/>
    <w:rsid w:val="0DFB2F93"/>
    <w:rsid w:val="0E226B99"/>
    <w:rsid w:val="0E22AE34"/>
    <w:rsid w:val="0E5F463F"/>
    <w:rsid w:val="0E7CB8FC"/>
    <w:rsid w:val="0EE29D26"/>
    <w:rsid w:val="0F100DBB"/>
    <w:rsid w:val="0F262174"/>
    <w:rsid w:val="0F527670"/>
    <w:rsid w:val="0F64038D"/>
    <w:rsid w:val="0F985622"/>
    <w:rsid w:val="0FA4B8BB"/>
    <w:rsid w:val="0FABB314"/>
    <w:rsid w:val="0FB6A97E"/>
    <w:rsid w:val="0FBA1C29"/>
    <w:rsid w:val="0FC428D6"/>
    <w:rsid w:val="0FD63B44"/>
    <w:rsid w:val="0FE38A56"/>
    <w:rsid w:val="0FF5E88E"/>
    <w:rsid w:val="101B6761"/>
    <w:rsid w:val="108A20D7"/>
    <w:rsid w:val="10B2E04C"/>
    <w:rsid w:val="10B39B12"/>
    <w:rsid w:val="10FABDB4"/>
    <w:rsid w:val="10FAC912"/>
    <w:rsid w:val="1127E7FA"/>
    <w:rsid w:val="112B6791"/>
    <w:rsid w:val="11501EDC"/>
    <w:rsid w:val="117BAA40"/>
    <w:rsid w:val="119E9EA3"/>
    <w:rsid w:val="11A33DB2"/>
    <w:rsid w:val="11A3E763"/>
    <w:rsid w:val="11AE4BFC"/>
    <w:rsid w:val="11B91ACE"/>
    <w:rsid w:val="11DA56F0"/>
    <w:rsid w:val="11E130BB"/>
    <w:rsid w:val="11E325E6"/>
    <w:rsid w:val="11ECFDE9"/>
    <w:rsid w:val="120836FD"/>
    <w:rsid w:val="122353BF"/>
    <w:rsid w:val="129FE485"/>
    <w:rsid w:val="12B56CCB"/>
    <w:rsid w:val="12E9839F"/>
    <w:rsid w:val="12FF6F2F"/>
    <w:rsid w:val="13181807"/>
    <w:rsid w:val="133AE817"/>
    <w:rsid w:val="134268AF"/>
    <w:rsid w:val="1348888A"/>
    <w:rsid w:val="1354E25A"/>
    <w:rsid w:val="13840E9B"/>
    <w:rsid w:val="139263C0"/>
    <w:rsid w:val="139CCD4B"/>
    <w:rsid w:val="13A944F5"/>
    <w:rsid w:val="13CFBF94"/>
    <w:rsid w:val="13D921CC"/>
    <w:rsid w:val="13DD79AC"/>
    <w:rsid w:val="140CB76D"/>
    <w:rsid w:val="141BEA4F"/>
    <w:rsid w:val="1431DFDD"/>
    <w:rsid w:val="145B46FD"/>
    <w:rsid w:val="14656055"/>
    <w:rsid w:val="146B8C30"/>
    <w:rsid w:val="146D3F8C"/>
    <w:rsid w:val="148931FB"/>
    <w:rsid w:val="14AD9ADB"/>
    <w:rsid w:val="150D12B5"/>
    <w:rsid w:val="15387ECB"/>
    <w:rsid w:val="153DBA7B"/>
    <w:rsid w:val="154FED90"/>
    <w:rsid w:val="15980BAD"/>
    <w:rsid w:val="15BD916C"/>
    <w:rsid w:val="15C3DEDF"/>
    <w:rsid w:val="16010787"/>
    <w:rsid w:val="166AB330"/>
    <w:rsid w:val="167F5481"/>
    <w:rsid w:val="1684998F"/>
    <w:rsid w:val="169CF2A2"/>
    <w:rsid w:val="16A85001"/>
    <w:rsid w:val="16B02C6D"/>
    <w:rsid w:val="1714F235"/>
    <w:rsid w:val="17315113"/>
    <w:rsid w:val="173D9A34"/>
    <w:rsid w:val="1758FE70"/>
    <w:rsid w:val="176B941C"/>
    <w:rsid w:val="17BBDC7A"/>
    <w:rsid w:val="17C78777"/>
    <w:rsid w:val="17EF725F"/>
    <w:rsid w:val="17F913D7"/>
    <w:rsid w:val="180BA7C4"/>
    <w:rsid w:val="1866C064"/>
    <w:rsid w:val="1896B2C3"/>
    <w:rsid w:val="18A9E56B"/>
    <w:rsid w:val="18AC99E3"/>
    <w:rsid w:val="18BA701F"/>
    <w:rsid w:val="18D6CFAC"/>
    <w:rsid w:val="18EEC919"/>
    <w:rsid w:val="191A3C39"/>
    <w:rsid w:val="192020D5"/>
    <w:rsid w:val="1924C542"/>
    <w:rsid w:val="19329450"/>
    <w:rsid w:val="193E5304"/>
    <w:rsid w:val="1943DE40"/>
    <w:rsid w:val="19B79689"/>
    <w:rsid w:val="19C7B237"/>
    <w:rsid w:val="19CAE2FE"/>
    <w:rsid w:val="19DCC80F"/>
    <w:rsid w:val="1A00EE1A"/>
    <w:rsid w:val="1A1226C2"/>
    <w:rsid w:val="1A1B9966"/>
    <w:rsid w:val="1A42B4EC"/>
    <w:rsid w:val="1A63F4EC"/>
    <w:rsid w:val="1A6EB89F"/>
    <w:rsid w:val="1AB9D5D8"/>
    <w:rsid w:val="1AC50895"/>
    <w:rsid w:val="1AC96D62"/>
    <w:rsid w:val="1ACEDC11"/>
    <w:rsid w:val="1AD43958"/>
    <w:rsid w:val="1AF74F64"/>
    <w:rsid w:val="1B0D60F2"/>
    <w:rsid w:val="1B0D641B"/>
    <w:rsid w:val="1B0DD89F"/>
    <w:rsid w:val="1B3D0D91"/>
    <w:rsid w:val="1B615249"/>
    <w:rsid w:val="1B95C18D"/>
    <w:rsid w:val="1BD84469"/>
    <w:rsid w:val="1BDBADCA"/>
    <w:rsid w:val="1BE0DB74"/>
    <w:rsid w:val="1C5BFDB1"/>
    <w:rsid w:val="1C5CA991"/>
    <w:rsid w:val="1C6C9960"/>
    <w:rsid w:val="1C7BDB45"/>
    <w:rsid w:val="1CAF8D70"/>
    <w:rsid w:val="1CCA5ABA"/>
    <w:rsid w:val="1CD29D88"/>
    <w:rsid w:val="1CF44E35"/>
    <w:rsid w:val="1D0656AE"/>
    <w:rsid w:val="1D114329"/>
    <w:rsid w:val="1D1E1D4A"/>
    <w:rsid w:val="1D335430"/>
    <w:rsid w:val="1D564C69"/>
    <w:rsid w:val="1D7C8FE0"/>
    <w:rsid w:val="1D9C74B2"/>
    <w:rsid w:val="1D9D34D8"/>
    <w:rsid w:val="1DC3B4A9"/>
    <w:rsid w:val="1DE3132A"/>
    <w:rsid w:val="1E145A0B"/>
    <w:rsid w:val="1E4745DF"/>
    <w:rsid w:val="1E581C14"/>
    <w:rsid w:val="1E59CC20"/>
    <w:rsid w:val="1E6B11F3"/>
    <w:rsid w:val="1E7DEE68"/>
    <w:rsid w:val="1E8ED59C"/>
    <w:rsid w:val="1EA10CDA"/>
    <w:rsid w:val="1EAF62AC"/>
    <w:rsid w:val="1EF21CCA"/>
    <w:rsid w:val="1F867498"/>
    <w:rsid w:val="1F91B188"/>
    <w:rsid w:val="1FC41674"/>
    <w:rsid w:val="1FC4E0DF"/>
    <w:rsid w:val="1FD82EA4"/>
    <w:rsid w:val="1FF18335"/>
    <w:rsid w:val="1FF55345"/>
    <w:rsid w:val="1FFCBBC3"/>
    <w:rsid w:val="200BD0A9"/>
    <w:rsid w:val="201FBB81"/>
    <w:rsid w:val="2046E7EE"/>
    <w:rsid w:val="204B41CB"/>
    <w:rsid w:val="20527DC1"/>
    <w:rsid w:val="205F12AE"/>
    <w:rsid w:val="20AC8F80"/>
    <w:rsid w:val="20C48B4F"/>
    <w:rsid w:val="20DCC92A"/>
    <w:rsid w:val="20F8844D"/>
    <w:rsid w:val="2125D1C9"/>
    <w:rsid w:val="213C89C2"/>
    <w:rsid w:val="213F8B7E"/>
    <w:rsid w:val="215EC3CA"/>
    <w:rsid w:val="21604B7C"/>
    <w:rsid w:val="217BA980"/>
    <w:rsid w:val="2186C8C1"/>
    <w:rsid w:val="219B0956"/>
    <w:rsid w:val="21A87431"/>
    <w:rsid w:val="21B0C8C4"/>
    <w:rsid w:val="21DCF997"/>
    <w:rsid w:val="21E4381A"/>
    <w:rsid w:val="22079D62"/>
    <w:rsid w:val="220D3098"/>
    <w:rsid w:val="221A5244"/>
    <w:rsid w:val="221DDABF"/>
    <w:rsid w:val="2229BD8C"/>
    <w:rsid w:val="224C9A24"/>
    <w:rsid w:val="224DA3C4"/>
    <w:rsid w:val="224EEE08"/>
    <w:rsid w:val="229E6233"/>
    <w:rsid w:val="22B69A1D"/>
    <w:rsid w:val="22E47E38"/>
    <w:rsid w:val="22FC29EC"/>
    <w:rsid w:val="231AC605"/>
    <w:rsid w:val="233EA4AF"/>
    <w:rsid w:val="238A05CA"/>
    <w:rsid w:val="23B9F066"/>
    <w:rsid w:val="23BCAC22"/>
    <w:rsid w:val="23D2ED35"/>
    <w:rsid w:val="23E822B1"/>
    <w:rsid w:val="23FBC76A"/>
    <w:rsid w:val="242FACC2"/>
    <w:rsid w:val="24418641"/>
    <w:rsid w:val="24557194"/>
    <w:rsid w:val="2468C7FF"/>
    <w:rsid w:val="24983AFD"/>
    <w:rsid w:val="24A913A4"/>
    <w:rsid w:val="24CA2388"/>
    <w:rsid w:val="24D154AF"/>
    <w:rsid w:val="2522CD21"/>
    <w:rsid w:val="254A954D"/>
    <w:rsid w:val="2563443B"/>
    <w:rsid w:val="256A8950"/>
    <w:rsid w:val="256B2114"/>
    <w:rsid w:val="25A3B238"/>
    <w:rsid w:val="25B2EB7B"/>
    <w:rsid w:val="25EA6F92"/>
    <w:rsid w:val="25F141F5"/>
    <w:rsid w:val="26182342"/>
    <w:rsid w:val="26462C80"/>
    <w:rsid w:val="26E6D213"/>
    <w:rsid w:val="26EDD9C5"/>
    <w:rsid w:val="276A2C6E"/>
    <w:rsid w:val="276DB532"/>
    <w:rsid w:val="277276D4"/>
    <w:rsid w:val="2778EDE1"/>
    <w:rsid w:val="277F3083"/>
    <w:rsid w:val="2789A9C0"/>
    <w:rsid w:val="27A8E872"/>
    <w:rsid w:val="27B93BD9"/>
    <w:rsid w:val="27C77B79"/>
    <w:rsid w:val="27CFDBBF"/>
    <w:rsid w:val="27F91D0B"/>
    <w:rsid w:val="27F97787"/>
    <w:rsid w:val="28042091"/>
    <w:rsid w:val="283D0821"/>
    <w:rsid w:val="287BA115"/>
    <w:rsid w:val="288DDD7C"/>
    <w:rsid w:val="289A1BAF"/>
    <w:rsid w:val="28AFB73C"/>
    <w:rsid w:val="28C093CA"/>
    <w:rsid w:val="28CC3E8F"/>
    <w:rsid w:val="293CDB82"/>
    <w:rsid w:val="2940FA2D"/>
    <w:rsid w:val="2947987D"/>
    <w:rsid w:val="29519E87"/>
    <w:rsid w:val="298EB028"/>
    <w:rsid w:val="299FC1ED"/>
    <w:rsid w:val="29C5268F"/>
    <w:rsid w:val="29CBA1D3"/>
    <w:rsid w:val="29E4C7D8"/>
    <w:rsid w:val="2A150C60"/>
    <w:rsid w:val="2A2FCF72"/>
    <w:rsid w:val="2A34CF71"/>
    <w:rsid w:val="2A599B46"/>
    <w:rsid w:val="2A5E6BF8"/>
    <w:rsid w:val="2A79D99D"/>
    <w:rsid w:val="2A94E46B"/>
    <w:rsid w:val="2A978BBC"/>
    <w:rsid w:val="2A99F6D6"/>
    <w:rsid w:val="2AC4B51A"/>
    <w:rsid w:val="2AED5D8F"/>
    <w:rsid w:val="2B0CEF3E"/>
    <w:rsid w:val="2B37D158"/>
    <w:rsid w:val="2B3E762F"/>
    <w:rsid w:val="2B411F34"/>
    <w:rsid w:val="2B6461A5"/>
    <w:rsid w:val="2BCD4D4C"/>
    <w:rsid w:val="2C09A91D"/>
    <w:rsid w:val="2C1EA1CD"/>
    <w:rsid w:val="2C43B0E2"/>
    <w:rsid w:val="2C656B06"/>
    <w:rsid w:val="2C74F265"/>
    <w:rsid w:val="2C82967C"/>
    <w:rsid w:val="2CC983AD"/>
    <w:rsid w:val="2CD8B45F"/>
    <w:rsid w:val="2CF4A7F5"/>
    <w:rsid w:val="2D0075BB"/>
    <w:rsid w:val="2D04D312"/>
    <w:rsid w:val="2D35635B"/>
    <w:rsid w:val="2D9399E8"/>
    <w:rsid w:val="2DCC150B"/>
    <w:rsid w:val="2DFA8DF3"/>
    <w:rsid w:val="2E1213AE"/>
    <w:rsid w:val="2E24AA08"/>
    <w:rsid w:val="2E3B6ECE"/>
    <w:rsid w:val="2E4A18B5"/>
    <w:rsid w:val="2E6A0168"/>
    <w:rsid w:val="2E6B140E"/>
    <w:rsid w:val="2E71DB83"/>
    <w:rsid w:val="2E7D785A"/>
    <w:rsid w:val="2E94CC78"/>
    <w:rsid w:val="2EA7A84D"/>
    <w:rsid w:val="2EE01E57"/>
    <w:rsid w:val="2EE08D96"/>
    <w:rsid w:val="2F01AA7C"/>
    <w:rsid w:val="2F13DABA"/>
    <w:rsid w:val="2F3D4B21"/>
    <w:rsid w:val="2F58F743"/>
    <w:rsid w:val="2F9F242A"/>
    <w:rsid w:val="2FAB1C45"/>
    <w:rsid w:val="2FB4B034"/>
    <w:rsid w:val="2FD1F695"/>
    <w:rsid w:val="2FD970F6"/>
    <w:rsid w:val="2FE6BA50"/>
    <w:rsid w:val="30162708"/>
    <w:rsid w:val="301D4A45"/>
    <w:rsid w:val="304D0929"/>
    <w:rsid w:val="305F5A9E"/>
    <w:rsid w:val="306F4E0E"/>
    <w:rsid w:val="307E055B"/>
    <w:rsid w:val="30904747"/>
    <w:rsid w:val="3100F998"/>
    <w:rsid w:val="31172205"/>
    <w:rsid w:val="311D7993"/>
    <w:rsid w:val="312C261A"/>
    <w:rsid w:val="31367287"/>
    <w:rsid w:val="313D06E2"/>
    <w:rsid w:val="315FE23C"/>
    <w:rsid w:val="317481A0"/>
    <w:rsid w:val="3181FDD1"/>
    <w:rsid w:val="31A6002B"/>
    <w:rsid w:val="31B91253"/>
    <w:rsid w:val="31CEC50F"/>
    <w:rsid w:val="31FAB475"/>
    <w:rsid w:val="320F1CF4"/>
    <w:rsid w:val="32198603"/>
    <w:rsid w:val="324622F1"/>
    <w:rsid w:val="324B15D8"/>
    <w:rsid w:val="32529EC7"/>
    <w:rsid w:val="32856804"/>
    <w:rsid w:val="32A2993A"/>
    <w:rsid w:val="32ACDF15"/>
    <w:rsid w:val="32B8471B"/>
    <w:rsid w:val="32D930B7"/>
    <w:rsid w:val="32F025DF"/>
    <w:rsid w:val="33942030"/>
    <w:rsid w:val="33A62F37"/>
    <w:rsid w:val="33A85388"/>
    <w:rsid w:val="33C9CBB5"/>
    <w:rsid w:val="33DC36DE"/>
    <w:rsid w:val="33EF2CA8"/>
    <w:rsid w:val="344D74AB"/>
    <w:rsid w:val="3450197A"/>
    <w:rsid w:val="34518FE6"/>
    <w:rsid w:val="347B76EB"/>
    <w:rsid w:val="348A9685"/>
    <w:rsid w:val="349892A4"/>
    <w:rsid w:val="34BF2E39"/>
    <w:rsid w:val="34FE49BD"/>
    <w:rsid w:val="350516AF"/>
    <w:rsid w:val="35194987"/>
    <w:rsid w:val="35399C15"/>
    <w:rsid w:val="35B4ED5A"/>
    <w:rsid w:val="35B68C28"/>
    <w:rsid w:val="35BD3004"/>
    <w:rsid w:val="35C94173"/>
    <w:rsid w:val="35C986CA"/>
    <w:rsid w:val="35CE795C"/>
    <w:rsid w:val="35D7BABA"/>
    <w:rsid w:val="35E0298D"/>
    <w:rsid w:val="35E47FD7"/>
    <w:rsid w:val="35E94E78"/>
    <w:rsid w:val="35F3040F"/>
    <w:rsid w:val="35F8422A"/>
    <w:rsid w:val="36155B85"/>
    <w:rsid w:val="3618E9B1"/>
    <w:rsid w:val="36257A14"/>
    <w:rsid w:val="363B0C26"/>
    <w:rsid w:val="367625F3"/>
    <w:rsid w:val="36810A1F"/>
    <w:rsid w:val="3689B7EC"/>
    <w:rsid w:val="36954D35"/>
    <w:rsid w:val="369F26C2"/>
    <w:rsid w:val="36B8866E"/>
    <w:rsid w:val="36D266AC"/>
    <w:rsid w:val="36D451C6"/>
    <w:rsid w:val="36DDCFF9"/>
    <w:rsid w:val="3706A4C9"/>
    <w:rsid w:val="3708BD53"/>
    <w:rsid w:val="370CFFC3"/>
    <w:rsid w:val="3721634A"/>
    <w:rsid w:val="3728443D"/>
    <w:rsid w:val="374B73D4"/>
    <w:rsid w:val="3776D2DD"/>
    <w:rsid w:val="379A9E50"/>
    <w:rsid w:val="37AE4CEE"/>
    <w:rsid w:val="37AEE8F6"/>
    <w:rsid w:val="37F15A3E"/>
    <w:rsid w:val="37F47754"/>
    <w:rsid w:val="3802AABD"/>
    <w:rsid w:val="38038688"/>
    <w:rsid w:val="380E8B20"/>
    <w:rsid w:val="381D2026"/>
    <w:rsid w:val="3857AB7F"/>
    <w:rsid w:val="38583095"/>
    <w:rsid w:val="3862F65D"/>
    <w:rsid w:val="389E297A"/>
    <w:rsid w:val="38A20397"/>
    <w:rsid w:val="38ED26CD"/>
    <w:rsid w:val="38F4E8D6"/>
    <w:rsid w:val="390F10B0"/>
    <w:rsid w:val="3913934B"/>
    <w:rsid w:val="39145DAA"/>
    <w:rsid w:val="39391234"/>
    <w:rsid w:val="39418A2A"/>
    <w:rsid w:val="394EE6FD"/>
    <w:rsid w:val="3985BDFC"/>
    <w:rsid w:val="39870BDB"/>
    <w:rsid w:val="39A60D19"/>
    <w:rsid w:val="39ADC6B5"/>
    <w:rsid w:val="39BD29CE"/>
    <w:rsid w:val="39E2D23D"/>
    <w:rsid w:val="39FBEA06"/>
    <w:rsid w:val="3A078925"/>
    <w:rsid w:val="3A302A07"/>
    <w:rsid w:val="3A35E76D"/>
    <w:rsid w:val="3A67083C"/>
    <w:rsid w:val="3A7EBD4B"/>
    <w:rsid w:val="3A8B77B7"/>
    <w:rsid w:val="3A92D090"/>
    <w:rsid w:val="3A9DCDDF"/>
    <w:rsid w:val="3A9E37E2"/>
    <w:rsid w:val="3AB7F0FA"/>
    <w:rsid w:val="3ADEA302"/>
    <w:rsid w:val="3AE5A8AC"/>
    <w:rsid w:val="3B020783"/>
    <w:rsid w:val="3B1523B3"/>
    <w:rsid w:val="3B162CB7"/>
    <w:rsid w:val="3B17DD0E"/>
    <w:rsid w:val="3B22BB1E"/>
    <w:rsid w:val="3B2A2F66"/>
    <w:rsid w:val="3B41977F"/>
    <w:rsid w:val="3B46CDD1"/>
    <w:rsid w:val="3B7C3950"/>
    <w:rsid w:val="3BDE95A7"/>
    <w:rsid w:val="3C160F2B"/>
    <w:rsid w:val="3C167154"/>
    <w:rsid w:val="3C53C15B"/>
    <w:rsid w:val="3C69B955"/>
    <w:rsid w:val="3CB0C0C6"/>
    <w:rsid w:val="3CC91F41"/>
    <w:rsid w:val="3CD00970"/>
    <w:rsid w:val="3CD3AA4C"/>
    <w:rsid w:val="3CD48FB2"/>
    <w:rsid w:val="3D0CFD99"/>
    <w:rsid w:val="3D149A14"/>
    <w:rsid w:val="3D2B753B"/>
    <w:rsid w:val="3D3C50C9"/>
    <w:rsid w:val="3D6DAF6D"/>
    <w:rsid w:val="3D7BA300"/>
    <w:rsid w:val="3DB60AF3"/>
    <w:rsid w:val="3DBE67BC"/>
    <w:rsid w:val="3DE03527"/>
    <w:rsid w:val="3DFB5917"/>
    <w:rsid w:val="3DFF2139"/>
    <w:rsid w:val="3E037AF0"/>
    <w:rsid w:val="3E25A065"/>
    <w:rsid w:val="3E439039"/>
    <w:rsid w:val="3E5C158B"/>
    <w:rsid w:val="3E5D6C0C"/>
    <w:rsid w:val="3E7E7551"/>
    <w:rsid w:val="3ECA2C52"/>
    <w:rsid w:val="3ED16E93"/>
    <w:rsid w:val="3EDA65F7"/>
    <w:rsid w:val="3EDB6729"/>
    <w:rsid w:val="3EE354AF"/>
    <w:rsid w:val="3F1F744D"/>
    <w:rsid w:val="3F2EFC85"/>
    <w:rsid w:val="3F32F17B"/>
    <w:rsid w:val="3F5AB792"/>
    <w:rsid w:val="3F7CB012"/>
    <w:rsid w:val="3F996DBF"/>
    <w:rsid w:val="3FD23985"/>
    <w:rsid w:val="3FEA0459"/>
    <w:rsid w:val="3FF625A9"/>
    <w:rsid w:val="3FF8FEF4"/>
    <w:rsid w:val="401F60DC"/>
    <w:rsid w:val="402C365D"/>
    <w:rsid w:val="403B9E77"/>
    <w:rsid w:val="404D30C3"/>
    <w:rsid w:val="405317BB"/>
    <w:rsid w:val="40545E93"/>
    <w:rsid w:val="40586CB5"/>
    <w:rsid w:val="40596164"/>
    <w:rsid w:val="40635930"/>
    <w:rsid w:val="406C726F"/>
    <w:rsid w:val="40A42CD2"/>
    <w:rsid w:val="40A81D4E"/>
    <w:rsid w:val="41050DAA"/>
    <w:rsid w:val="411A634C"/>
    <w:rsid w:val="412473C5"/>
    <w:rsid w:val="4127327E"/>
    <w:rsid w:val="4152A694"/>
    <w:rsid w:val="416B8F7A"/>
    <w:rsid w:val="41BA1F2F"/>
    <w:rsid w:val="41CCCC54"/>
    <w:rsid w:val="420877DD"/>
    <w:rsid w:val="420C9E53"/>
    <w:rsid w:val="422BE6F3"/>
    <w:rsid w:val="423B89A1"/>
    <w:rsid w:val="4254F6B0"/>
    <w:rsid w:val="426F67A8"/>
    <w:rsid w:val="42951002"/>
    <w:rsid w:val="4296506B"/>
    <w:rsid w:val="429A5566"/>
    <w:rsid w:val="42AC9B8D"/>
    <w:rsid w:val="42BA1E5F"/>
    <w:rsid w:val="42FACBF7"/>
    <w:rsid w:val="42FE65DF"/>
    <w:rsid w:val="430C9A10"/>
    <w:rsid w:val="433B6072"/>
    <w:rsid w:val="4351483E"/>
    <w:rsid w:val="43527C57"/>
    <w:rsid w:val="43619BC3"/>
    <w:rsid w:val="4383080B"/>
    <w:rsid w:val="43D4532B"/>
    <w:rsid w:val="43E90F7C"/>
    <w:rsid w:val="43FC81BD"/>
    <w:rsid w:val="44107197"/>
    <w:rsid w:val="44345DB1"/>
    <w:rsid w:val="4449436E"/>
    <w:rsid w:val="445BCB16"/>
    <w:rsid w:val="449E3778"/>
    <w:rsid w:val="44B90D13"/>
    <w:rsid w:val="44BDF331"/>
    <w:rsid w:val="44BEE0E8"/>
    <w:rsid w:val="44C84448"/>
    <w:rsid w:val="44D1241E"/>
    <w:rsid w:val="44DFDE76"/>
    <w:rsid w:val="44E789DB"/>
    <w:rsid w:val="455C3FF1"/>
    <w:rsid w:val="455CD758"/>
    <w:rsid w:val="456381F2"/>
    <w:rsid w:val="457345CA"/>
    <w:rsid w:val="45992C9E"/>
    <w:rsid w:val="45E2379B"/>
    <w:rsid w:val="45FE4E97"/>
    <w:rsid w:val="4606AD69"/>
    <w:rsid w:val="4643E290"/>
    <w:rsid w:val="46A4D841"/>
    <w:rsid w:val="46D30E8F"/>
    <w:rsid w:val="47036A64"/>
    <w:rsid w:val="473786DD"/>
    <w:rsid w:val="477D4A29"/>
    <w:rsid w:val="478CC69F"/>
    <w:rsid w:val="4790B9B6"/>
    <w:rsid w:val="479D9933"/>
    <w:rsid w:val="47ABDFB6"/>
    <w:rsid w:val="47AF3096"/>
    <w:rsid w:val="47C40BCC"/>
    <w:rsid w:val="47CB026C"/>
    <w:rsid w:val="47D7CB4F"/>
    <w:rsid w:val="47D83A8E"/>
    <w:rsid w:val="4800C07E"/>
    <w:rsid w:val="480A682A"/>
    <w:rsid w:val="482F7F5D"/>
    <w:rsid w:val="4846FFE4"/>
    <w:rsid w:val="48637351"/>
    <w:rsid w:val="48811A3F"/>
    <w:rsid w:val="488242F0"/>
    <w:rsid w:val="488F25EE"/>
    <w:rsid w:val="48B55A42"/>
    <w:rsid w:val="48C8A6FF"/>
    <w:rsid w:val="48CA9128"/>
    <w:rsid w:val="490FBAE8"/>
    <w:rsid w:val="49495285"/>
    <w:rsid w:val="49713DD0"/>
    <w:rsid w:val="4974C2EE"/>
    <w:rsid w:val="4A3FEFCC"/>
    <w:rsid w:val="4A45C20C"/>
    <w:rsid w:val="4A58F20D"/>
    <w:rsid w:val="4A9BAE22"/>
    <w:rsid w:val="4AA0AB97"/>
    <w:rsid w:val="4ABC8EA0"/>
    <w:rsid w:val="4AD31E94"/>
    <w:rsid w:val="4AD8035E"/>
    <w:rsid w:val="4B16A4D3"/>
    <w:rsid w:val="4B670445"/>
    <w:rsid w:val="4B6A3558"/>
    <w:rsid w:val="4B75AE7A"/>
    <w:rsid w:val="4B79E336"/>
    <w:rsid w:val="4BA29DF1"/>
    <w:rsid w:val="4BBFCBAC"/>
    <w:rsid w:val="4BD79248"/>
    <w:rsid w:val="4BDF1E94"/>
    <w:rsid w:val="4BEFB14C"/>
    <w:rsid w:val="4C084DED"/>
    <w:rsid w:val="4C1ACD46"/>
    <w:rsid w:val="4C1D281E"/>
    <w:rsid w:val="4C321B56"/>
    <w:rsid w:val="4C534FAD"/>
    <w:rsid w:val="4C58501D"/>
    <w:rsid w:val="4C822087"/>
    <w:rsid w:val="4C9CE587"/>
    <w:rsid w:val="4CAD686C"/>
    <w:rsid w:val="4CBB379B"/>
    <w:rsid w:val="4D394D9D"/>
    <w:rsid w:val="4D442C89"/>
    <w:rsid w:val="4D5B3874"/>
    <w:rsid w:val="4D5DA818"/>
    <w:rsid w:val="4D6CB669"/>
    <w:rsid w:val="4D7BD825"/>
    <w:rsid w:val="4DABB14D"/>
    <w:rsid w:val="4DAF5475"/>
    <w:rsid w:val="4DB2A47D"/>
    <w:rsid w:val="4DDA22A4"/>
    <w:rsid w:val="4DDFD709"/>
    <w:rsid w:val="4DEC8BAD"/>
    <w:rsid w:val="4DED9E51"/>
    <w:rsid w:val="4E01AA5D"/>
    <w:rsid w:val="4E10812E"/>
    <w:rsid w:val="4E314AD2"/>
    <w:rsid w:val="4E6075C6"/>
    <w:rsid w:val="4E66221E"/>
    <w:rsid w:val="4E68AA13"/>
    <w:rsid w:val="4EC9A4A3"/>
    <w:rsid w:val="4ED1FCA6"/>
    <w:rsid w:val="4EE7A609"/>
    <w:rsid w:val="4EFD41B7"/>
    <w:rsid w:val="4F805D56"/>
    <w:rsid w:val="4F884AB8"/>
    <w:rsid w:val="4F89150E"/>
    <w:rsid w:val="4F91620D"/>
    <w:rsid w:val="4FE256A2"/>
    <w:rsid w:val="5005E3F3"/>
    <w:rsid w:val="500B1FF1"/>
    <w:rsid w:val="506CB5BF"/>
    <w:rsid w:val="5070DB08"/>
    <w:rsid w:val="508F5F25"/>
    <w:rsid w:val="509888BC"/>
    <w:rsid w:val="509AFB0B"/>
    <w:rsid w:val="50C0A6B1"/>
    <w:rsid w:val="50F187E8"/>
    <w:rsid w:val="50FB11EF"/>
    <w:rsid w:val="51130967"/>
    <w:rsid w:val="5141D98C"/>
    <w:rsid w:val="5176C00F"/>
    <w:rsid w:val="51981B42"/>
    <w:rsid w:val="51CAD89A"/>
    <w:rsid w:val="51CF740F"/>
    <w:rsid w:val="5203496D"/>
    <w:rsid w:val="52197C3B"/>
    <w:rsid w:val="521FDE64"/>
    <w:rsid w:val="52258E5C"/>
    <w:rsid w:val="5241B34A"/>
    <w:rsid w:val="524A9D0A"/>
    <w:rsid w:val="5259C34A"/>
    <w:rsid w:val="52A59A0A"/>
    <w:rsid w:val="52C7ADCF"/>
    <w:rsid w:val="52E0CD7B"/>
    <w:rsid w:val="52E284B0"/>
    <w:rsid w:val="52E95C2C"/>
    <w:rsid w:val="530A4C87"/>
    <w:rsid w:val="530E67E2"/>
    <w:rsid w:val="532D8E73"/>
    <w:rsid w:val="53642A35"/>
    <w:rsid w:val="5370025C"/>
    <w:rsid w:val="53714227"/>
    <w:rsid w:val="53776D57"/>
    <w:rsid w:val="5380F192"/>
    <w:rsid w:val="53A56266"/>
    <w:rsid w:val="53B792C3"/>
    <w:rsid w:val="53C0EA58"/>
    <w:rsid w:val="53C79B09"/>
    <w:rsid w:val="53DFF2AF"/>
    <w:rsid w:val="542E12C7"/>
    <w:rsid w:val="5445675B"/>
    <w:rsid w:val="5469380C"/>
    <w:rsid w:val="5473ACC3"/>
    <w:rsid w:val="548F1CE9"/>
    <w:rsid w:val="54A618EE"/>
    <w:rsid w:val="54AE2EFB"/>
    <w:rsid w:val="54E9C0E1"/>
    <w:rsid w:val="553CAF65"/>
    <w:rsid w:val="555EB09F"/>
    <w:rsid w:val="556071ED"/>
    <w:rsid w:val="5568B9FD"/>
    <w:rsid w:val="55D5A772"/>
    <w:rsid w:val="55DA548C"/>
    <w:rsid w:val="55E9C7C9"/>
    <w:rsid w:val="560F5CC5"/>
    <w:rsid w:val="56140F0F"/>
    <w:rsid w:val="56151FE7"/>
    <w:rsid w:val="561C74FA"/>
    <w:rsid w:val="566EE519"/>
    <w:rsid w:val="56770B27"/>
    <w:rsid w:val="5686004B"/>
    <w:rsid w:val="569BEC5A"/>
    <w:rsid w:val="56A64FF4"/>
    <w:rsid w:val="56D82C2B"/>
    <w:rsid w:val="56F34F87"/>
    <w:rsid w:val="57002B0B"/>
    <w:rsid w:val="570106AA"/>
    <w:rsid w:val="5713A858"/>
    <w:rsid w:val="575A58E0"/>
    <w:rsid w:val="57FA4DF4"/>
    <w:rsid w:val="580B5928"/>
    <w:rsid w:val="584368E7"/>
    <w:rsid w:val="5859F307"/>
    <w:rsid w:val="585FD7C7"/>
    <w:rsid w:val="58ED3504"/>
    <w:rsid w:val="58F4722A"/>
    <w:rsid w:val="58F48B12"/>
    <w:rsid w:val="590928F3"/>
    <w:rsid w:val="590F460B"/>
    <w:rsid w:val="59160F39"/>
    <w:rsid w:val="591BC944"/>
    <w:rsid w:val="593A1EA2"/>
    <w:rsid w:val="5972182C"/>
    <w:rsid w:val="597F4ACC"/>
    <w:rsid w:val="5982EE61"/>
    <w:rsid w:val="5983B598"/>
    <w:rsid w:val="59A72989"/>
    <w:rsid w:val="59D60570"/>
    <w:rsid w:val="59DCBB9A"/>
    <w:rsid w:val="59DEE3E4"/>
    <w:rsid w:val="5A02AEEF"/>
    <w:rsid w:val="5A2AF049"/>
    <w:rsid w:val="5A776BD6"/>
    <w:rsid w:val="5A907D50"/>
    <w:rsid w:val="5AA14E01"/>
    <w:rsid w:val="5AB0E37B"/>
    <w:rsid w:val="5AB2453C"/>
    <w:rsid w:val="5B604EE3"/>
    <w:rsid w:val="5B7E2A19"/>
    <w:rsid w:val="5B98105E"/>
    <w:rsid w:val="5B9DC6E4"/>
    <w:rsid w:val="5BC6C0AA"/>
    <w:rsid w:val="5BDB4BFE"/>
    <w:rsid w:val="5C8E0E28"/>
    <w:rsid w:val="5C96E590"/>
    <w:rsid w:val="5CA99C27"/>
    <w:rsid w:val="5CB7568D"/>
    <w:rsid w:val="5CB8E6B8"/>
    <w:rsid w:val="5CBFF2C4"/>
    <w:rsid w:val="5CC9F3DD"/>
    <w:rsid w:val="5CEAD697"/>
    <w:rsid w:val="5D0466D3"/>
    <w:rsid w:val="5D1C8C43"/>
    <w:rsid w:val="5D2EFE8F"/>
    <w:rsid w:val="5D9E5631"/>
    <w:rsid w:val="5DA958F9"/>
    <w:rsid w:val="5DAEC5AB"/>
    <w:rsid w:val="5DB346AD"/>
    <w:rsid w:val="5DB91E43"/>
    <w:rsid w:val="5DC1B497"/>
    <w:rsid w:val="5DFC44AE"/>
    <w:rsid w:val="5E0E7DE9"/>
    <w:rsid w:val="5E12AA08"/>
    <w:rsid w:val="5E2901E5"/>
    <w:rsid w:val="5E34E927"/>
    <w:rsid w:val="5E477395"/>
    <w:rsid w:val="5E4E6678"/>
    <w:rsid w:val="5E8CBCB7"/>
    <w:rsid w:val="5EA75190"/>
    <w:rsid w:val="5ED8B44E"/>
    <w:rsid w:val="5EE5C5BD"/>
    <w:rsid w:val="5EE97CD0"/>
    <w:rsid w:val="5EF08A31"/>
    <w:rsid w:val="5EF8E4C9"/>
    <w:rsid w:val="5F81953E"/>
    <w:rsid w:val="5F8AFDAD"/>
    <w:rsid w:val="5FDC19FB"/>
    <w:rsid w:val="600D3A96"/>
    <w:rsid w:val="604B1764"/>
    <w:rsid w:val="60634552"/>
    <w:rsid w:val="60A4198F"/>
    <w:rsid w:val="60B43A83"/>
    <w:rsid w:val="60BB8C40"/>
    <w:rsid w:val="60C1FCF9"/>
    <w:rsid w:val="60C6A95E"/>
    <w:rsid w:val="60D06DD2"/>
    <w:rsid w:val="60E6EEAC"/>
    <w:rsid w:val="60FDFCCD"/>
    <w:rsid w:val="6107FCF9"/>
    <w:rsid w:val="610820FA"/>
    <w:rsid w:val="612D675C"/>
    <w:rsid w:val="612F8F80"/>
    <w:rsid w:val="6134AF3D"/>
    <w:rsid w:val="615AC6EB"/>
    <w:rsid w:val="618049FD"/>
    <w:rsid w:val="619A7981"/>
    <w:rsid w:val="61AFDC12"/>
    <w:rsid w:val="61B1E8BB"/>
    <w:rsid w:val="61BECA56"/>
    <w:rsid w:val="6208D60F"/>
    <w:rsid w:val="62174DF5"/>
    <w:rsid w:val="6244C01A"/>
    <w:rsid w:val="627525B2"/>
    <w:rsid w:val="62824680"/>
    <w:rsid w:val="6287B170"/>
    <w:rsid w:val="62A71889"/>
    <w:rsid w:val="62C4E5C3"/>
    <w:rsid w:val="62C76376"/>
    <w:rsid w:val="62ECD3B7"/>
    <w:rsid w:val="6308C955"/>
    <w:rsid w:val="633E5EC7"/>
    <w:rsid w:val="63430B87"/>
    <w:rsid w:val="6347E2CD"/>
    <w:rsid w:val="635B36AF"/>
    <w:rsid w:val="637BA553"/>
    <w:rsid w:val="63806E57"/>
    <w:rsid w:val="63888EDD"/>
    <w:rsid w:val="6388B614"/>
    <w:rsid w:val="63B56F37"/>
    <w:rsid w:val="63BC1111"/>
    <w:rsid w:val="63BFF663"/>
    <w:rsid w:val="63CCEEBB"/>
    <w:rsid w:val="640F292A"/>
    <w:rsid w:val="640F6807"/>
    <w:rsid w:val="6416500F"/>
    <w:rsid w:val="64475CF1"/>
    <w:rsid w:val="6460B624"/>
    <w:rsid w:val="648E6B9E"/>
    <w:rsid w:val="64B5920E"/>
    <w:rsid w:val="64E77CD4"/>
    <w:rsid w:val="64F25921"/>
    <w:rsid w:val="65238AFA"/>
    <w:rsid w:val="657719DD"/>
    <w:rsid w:val="65A70CB7"/>
    <w:rsid w:val="65F0C20C"/>
    <w:rsid w:val="65FC8685"/>
    <w:rsid w:val="65FF490C"/>
    <w:rsid w:val="66049ACA"/>
    <w:rsid w:val="665B3590"/>
    <w:rsid w:val="66766FDD"/>
    <w:rsid w:val="667A14D1"/>
    <w:rsid w:val="6687A401"/>
    <w:rsid w:val="66B7F8A6"/>
    <w:rsid w:val="66BBC727"/>
    <w:rsid w:val="66DB748B"/>
    <w:rsid w:val="67097351"/>
    <w:rsid w:val="6712E3D5"/>
    <w:rsid w:val="67242610"/>
    <w:rsid w:val="674D83C5"/>
    <w:rsid w:val="676A2200"/>
    <w:rsid w:val="679F2ADE"/>
    <w:rsid w:val="67A272B8"/>
    <w:rsid w:val="67BF89F1"/>
    <w:rsid w:val="681A0BA1"/>
    <w:rsid w:val="683BF248"/>
    <w:rsid w:val="68480702"/>
    <w:rsid w:val="687CA05A"/>
    <w:rsid w:val="6899000E"/>
    <w:rsid w:val="68B14B50"/>
    <w:rsid w:val="692A6D96"/>
    <w:rsid w:val="692DFEA1"/>
    <w:rsid w:val="694D47EB"/>
    <w:rsid w:val="69812B41"/>
    <w:rsid w:val="69A5B8D0"/>
    <w:rsid w:val="69C06C6F"/>
    <w:rsid w:val="6A186449"/>
    <w:rsid w:val="6A2DCC36"/>
    <w:rsid w:val="6A51A85A"/>
    <w:rsid w:val="6A5229AE"/>
    <w:rsid w:val="6A5668E9"/>
    <w:rsid w:val="6A5FA040"/>
    <w:rsid w:val="6A8B53B9"/>
    <w:rsid w:val="6AC81C64"/>
    <w:rsid w:val="6AC95AFD"/>
    <w:rsid w:val="6ACFE143"/>
    <w:rsid w:val="6AD9956A"/>
    <w:rsid w:val="6AF0C170"/>
    <w:rsid w:val="6B3BF9F1"/>
    <w:rsid w:val="6BBB5718"/>
    <w:rsid w:val="6BDCE474"/>
    <w:rsid w:val="6BFEF6DE"/>
    <w:rsid w:val="6C3DF980"/>
    <w:rsid w:val="6C40F353"/>
    <w:rsid w:val="6C64AECE"/>
    <w:rsid w:val="6C6DCF74"/>
    <w:rsid w:val="6C8CA698"/>
    <w:rsid w:val="6C98B98A"/>
    <w:rsid w:val="6CB0747E"/>
    <w:rsid w:val="6CB0C701"/>
    <w:rsid w:val="6CD2DA97"/>
    <w:rsid w:val="6CFF7D14"/>
    <w:rsid w:val="6D01BF01"/>
    <w:rsid w:val="6D272317"/>
    <w:rsid w:val="6D2C20E2"/>
    <w:rsid w:val="6D5667C8"/>
    <w:rsid w:val="6D8B65C7"/>
    <w:rsid w:val="6DC6C8C7"/>
    <w:rsid w:val="6DCC5FF3"/>
    <w:rsid w:val="6DCF88AB"/>
    <w:rsid w:val="6DD5866E"/>
    <w:rsid w:val="6DE80022"/>
    <w:rsid w:val="6DEB30FC"/>
    <w:rsid w:val="6E0A5AF1"/>
    <w:rsid w:val="6E110EC2"/>
    <w:rsid w:val="6E373135"/>
    <w:rsid w:val="6E58DC9A"/>
    <w:rsid w:val="6E763553"/>
    <w:rsid w:val="6EA433CD"/>
    <w:rsid w:val="6EA8A69B"/>
    <w:rsid w:val="6EBA5254"/>
    <w:rsid w:val="6EEA204D"/>
    <w:rsid w:val="6EEB7A8E"/>
    <w:rsid w:val="6EFA6FAE"/>
    <w:rsid w:val="6F29A84F"/>
    <w:rsid w:val="6F2F9D3D"/>
    <w:rsid w:val="6F38BAA4"/>
    <w:rsid w:val="6F405CB3"/>
    <w:rsid w:val="6F461079"/>
    <w:rsid w:val="6F5A15D4"/>
    <w:rsid w:val="6FBF7E0B"/>
    <w:rsid w:val="6FC87440"/>
    <w:rsid w:val="6FDACD76"/>
    <w:rsid w:val="6FF16BD9"/>
    <w:rsid w:val="706C6459"/>
    <w:rsid w:val="708B63A4"/>
    <w:rsid w:val="70F290CE"/>
    <w:rsid w:val="70FED9BA"/>
    <w:rsid w:val="710FD5CF"/>
    <w:rsid w:val="71221517"/>
    <w:rsid w:val="7125AA96"/>
    <w:rsid w:val="71390C32"/>
    <w:rsid w:val="7166B63A"/>
    <w:rsid w:val="7174C5D9"/>
    <w:rsid w:val="71CA1709"/>
    <w:rsid w:val="71E59BB5"/>
    <w:rsid w:val="71E9E9F7"/>
    <w:rsid w:val="71EEB6B9"/>
    <w:rsid w:val="7234FCEA"/>
    <w:rsid w:val="726440DA"/>
    <w:rsid w:val="728AD61F"/>
    <w:rsid w:val="72C05962"/>
    <w:rsid w:val="72D3E725"/>
    <w:rsid w:val="72D79E38"/>
    <w:rsid w:val="72DD893E"/>
    <w:rsid w:val="72E8254E"/>
    <w:rsid w:val="7318FDBF"/>
    <w:rsid w:val="73505F08"/>
    <w:rsid w:val="739717AB"/>
    <w:rsid w:val="73A21CC5"/>
    <w:rsid w:val="73A34D02"/>
    <w:rsid w:val="73C6780F"/>
    <w:rsid w:val="73D6B24D"/>
    <w:rsid w:val="73E3A47D"/>
    <w:rsid w:val="740414CA"/>
    <w:rsid w:val="740D596B"/>
    <w:rsid w:val="741C67F2"/>
    <w:rsid w:val="7446E056"/>
    <w:rsid w:val="75063BE7"/>
    <w:rsid w:val="75307194"/>
    <w:rsid w:val="755F811F"/>
    <w:rsid w:val="75780AD6"/>
    <w:rsid w:val="75781C5A"/>
    <w:rsid w:val="7584B9A4"/>
    <w:rsid w:val="75AF0ED0"/>
    <w:rsid w:val="75BBC7B5"/>
    <w:rsid w:val="75BF392B"/>
    <w:rsid w:val="75DD2A09"/>
    <w:rsid w:val="75FF5C3D"/>
    <w:rsid w:val="760EF643"/>
    <w:rsid w:val="765E6150"/>
    <w:rsid w:val="76724B15"/>
    <w:rsid w:val="76AEE4DE"/>
    <w:rsid w:val="76C9835E"/>
    <w:rsid w:val="7711DEE4"/>
    <w:rsid w:val="773F2304"/>
    <w:rsid w:val="77707653"/>
    <w:rsid w:val="77740B95"/>
    <w:rsid w:val="777A5517"/>
    <w:rsid w:val="77B4160B"/>
    <w:rsid w:val="77DB0A75"/>
    <w:rsid w:val="77F35B96"/>
    <w:rsid w:val="780D26C7"/>
    <w:rsid w:val="783DDAAC"/>
    <w:rsid w:val="785ADF16"/>
    <w:rsid w:val="785D7303"/>
    <w:rsid w:val="786A2DE4"/>
    <w:rsid w:val="78B42520"/>
    <w:rsid w:val="78BB677C"/>
    <w:rsid w:val="78EEA324"/>
    <w:rsid w:val="791A24CF"/>
    <w:rsid w:val="791BC6C7"/>
    <w:rsid w:val="793FB42A"/>
    <w:rsid w:val="7951571B"/>
    <w:rsid w:val="798A74EA"/>
    <w:rsid w:val="799B677D"/>
    <w:rsid w:val="79C9CA48"/>
    <w:rsid w:val="79E210F4"/>
    <w:rsid w:val="79EEE091"/>
    <w:rsid w:val="7A09A4C9"/>
    <w:rsid w:val="7A0F8212"/>
    <w:rsid w:val="7A144FF9"/>
    <w:rsid w:val="7A8062EC"/>
    <w:rsid w:val="7AC750CD"/>
    <w:rsid w:val="7AF14776"/>
    <w:rsid w:val="7AF30B1A"/>
    <w:rsid w:val="7AF61292"/>
    <w:rsid w:val="7B036AF6"/>
    <w:rsid w:val="7B1D8076"/>
    <w:rsid w:val="7B31D273"/>
    <w:rsid w:val="7B52CD60"/>
    <w:rsid w:val="7B55DE16"/>
    <w:rsid w:val="7B681A35"/>
    <w:rsid w:val="7B78952F"/>
    <w:rsid w:val="7B7C4041"/>
    <w:rsid w:val="7B7C6BA3"/>
    <w:rsid w:val="7BAE5378"/>
    <w:rsid w:val="7BBD6F3A"/>
    <w:rsid w:val="7BC9C703"/>
    <w:rsid w:val="7BD8BDF0"/>
    <w:rsid w:val="7BF9E4DD"/>
    <w:rsid w:val="7BFBE7D4"/>
    <w:rsid w:val="7C26567A"/>
    <w:rsid w:val="7C57DCD5"/>
    <w:rsid w:val="7C8AE327"/>
    <w:rsid w:val="7C8D1373"/>
    <w:rsid w:val="7CB21BC5"/>
    <w:rsid w:val="7CD87FFD"/>
    <w:rsid w:val="7CDF4F5F"/>
    <w:rsid w:val="7CE05302"/>
    <w:rsid w:val="7CEA1BAD"/>
    <w:rsid w:val="7CF92BC3"/>
    <w:rsid w:val="7D341041"/>
    <w:rsid w:val="7D3B9B8F"/>
    <w:rsid w:val="7D727547"/>
    <w:rsid w:val="7D8A8ADF"/>
    <w:rsid w:val="7DA0F9C5"/>
    <w:rsid w:val="7E265F3A"/>
    <w:rsid w:val="7E461F71"/>
    <w:rsid w:val="7E719F58"/>
    <w:rsid w:val="7EBB093A"/>
    <w:rsid w:val="7EC1D581"/>
    <w:rsid w:val="7F03DA31"/>
    <w:rsid w:val="7F18F4BA"/>
    <w:rsid w:val="7F1E157C"/>
    <w:rsid w:val="7F4C4C2B"/>
    <w:rsid w:val="7F5D3628"/>
    <w:rsid w:val="7F6134C5"/>
    <w:rsid w:val="7F9E550A"/>
    <w:rsid w:val="7FD1933D"/>
    <w:rsid w:val="7FEB3E1E"/>
    <w:rsid w:val="7FEF6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C3395"/>
  <w15:chartTrackingRefBased/>
  <w15:docId w15:val="{24A30F1E-E95B-9644-86F4-411D6760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182"/>
    <w:rPr>
      <w:rFonts w:ascii="Times New Roman" w:eastAsia="Times New Roman" w:hAnsi="Times New Roman" w:cs="Times New Roman"/>
    </w:rPr>
  </w:style>
  <w:style w:type="paragraph" w:styleId="Heading4">
    <w:name w:val="heading 4"/>
    <w:basedOn w:val="Normal"/>
    <w:link w:val="Heading4Char"/>
    <w:uiPriority w:val="9"/>
    <w:qFormat/>
    <w:rsid w:val="00711DBF"/>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631B"/>
    <w:pPr>
      <w:ind w:left="720"/>
      <w:contextualSpacing/>
    </w:pPr>
    <w:rPr>
      <w:rFonts w:asciiTheme="minorHAnsi" w:eastAsiaTheme="minorHAnsi" w:hAnsiTheme="minorHAnsi" w:cstheme="minorBidi"/>
    </w:rPr>
  </w:style>
  <w:style w:type="paragraph" w:styleId="NormalWeb">
    <w:name w:val="Normal (Web)"/>
    <w:basedOn w:val="Normal"/>
    <w:uiPriority w:val="99"/>
    <w:unhideWhenUsed/>
    <w:rsid w:val="00F6631B"/>
    <w:pPr>
      <w:spacing w:before="100" w:beforeAutospacing="1" w:after="100" w:afterAutospacing="1"/>
    </w:pPr>
  </w:style>
  <w:style w:type="character" w:styleId="CommentReference">
    <w:name w:val="annotation reference"/>
    <w:basedOn w:val="DefaultParagraphFont"/>
    <w:uiPriority w:val="99"/>
    <w:semiHidden/>
    <w:unhideWhenUsed/>
    <w:rsid w:val="00F6631B"/>
    <w:rPr>
      <w:sz w:val="16"/>
      <w:szCs w:val="16"/>
    </w:rPr>
  </w:style>
  <w:style w:type="paragraph" w:styleId="FootnoteText">
    <w:name w:val="footnote text"/>
    <w:basedOn w:val="Normal"/>
    <w:link w:val="FootnoteTextChar"/>
    <w:uiPriority w:val="99"/>
    <w:semiHidden/>
    <w:unhideWhenUsed/>
    <w:rsid w:val="00F6631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6631B"/>
    <w:rPr>
      <w:sz w:val="20"/>
      <w:szCs w:val="20"/>
    </w:rPr>
  </w:style>
  <w:style w:type="character" w:styleId="FootnoteReference">
    <w:name w:val="footnote reference"/>
    <w:basedOn w:val="DefaultParagraphFont"/>
    <w:uiPriority w:val="99"/>
    <w:semiHidden/>
    <w:unhideWhenUsed/>
    <w:rsid w:val="00F6631B"/>
    <w:rPr>
      <w:vertAlign w:val="superscript"/>
    </w:rPr>
  </w:style>
  <w:style w:type="paragraph" w:styleId="CommentText">
    <w:name w:val="annotation text"/>
    <w:basedOn w:val="Normal"/>
    <w:link w:val="CommentTextChar"/>
    <w:uiPriority w:val="99"/>
    <w:unhideWhenUsed/>
    <w:rsid w:val="00F6631B"/>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6631B"/>
    <w:rPr>
      <w:sz w:val="20"/>
      <w:szCs w:val="20"/>
    </w:rPr>
  </w:style>
  <w:style w:type="character" w:styleId="Hyperlink">
    <w:name w:val="Hyperlink"/>
    <w:basedOn w:val="DefaultParagraphFont"/>
    <w:uiPriority w:val="99"/>
    <w:unhideWhenUsed/>
    <w:rsid w:val="00783EF5"/>
    <w:rPr>
      <w:color w:val="0563C1" w:themeColor="hyperlink"/>
      <w:u w:val="single"/>
    </w:rPr>
  </w:style>
  <w:style w:type="character" w:styleId="UnresolvedMention">
    <w:name w:val="Unresolved Mention"/>
    <w:basedOn w:val="DefaultParagraphFont"/>
    <w:uiPriority w:val="99"/>
    <w:semiHidden/>
    <w:unhideWhenUsed/>
    <w:rsid w:val="00783EF5"/>
    <w:rPr>
      <w:color w:val="605E5C"/>
      <w:shd w:val="clear" w:color="auto" w:fill="E1DFDD"/>
    </w:rPr>
  </w:style>
  <w:style w:type="table" w:styleId="TableGrid">
    <w:name w:val="Table Grid"/>
    <w:aliases w:val="RS Table Grid a"/>
    <w:basedOn w:val="TableNormal"/>
    <w:uiPriority w:val="59"/>
    <w:rsid w:val="005645CB"/>
    <w:pPr>
      <w:jc w:val="both"/>
    </w:pPr>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ld">
    <w:name w:val="TableText bold"/>
    <w:basedOn w:val="Normal"/>
    <w:rsid w:val="005645CB"/>
    <w:pPr>
      <w:spacing w:before="60" w:after="60" w:line="240" w:lineRule="atLeast"/>
    </w:pPr>
    <w:rPr>
      <w:rFonts w:ascii="Calibri" w:eastAsiaTheme="minorEastAsia" w:hAnsi="Calibri" w:cstheme="minorBidi"/>
      <w:b/>
      <w:sz w:val="18"/>
      <w:szCs w:val="22"/>
      <w:lang w:val="en-NZ" w:eastAsia="en-NZ"/>
    </w:rPr>
  </w:style>
  <w:style w:type="character" w:styleId="Strong">
    <w:name w:val="Strong"/>
    <w:basedOn w:val="DefaultParagraphFont"/>
    <w:uiPriority w:val="22"/>
    <w:qFormat/>
    <w:rsid w:val="005645CB"/>
    <w:rPr>
      <w:b/>
      <w:bCs/>
    </w:rPr>
  </w:style>
  <w:style w:type="paragraph" w:customStyle="1" w:styleId="li-key-points">
    <w:name w:val="li-key-points"/>
    <w:basedOn w:val="Normal"/>
    <w:rsid w:val="005645CB"/>
    <w:pPr>
      <w:spacing w:before="100" w:beforeAutospacing="1" w:after="100" w:afterAutospacing="1"/>
    </w:pPr>
  </w:style>
  <w:style w:type="character" w:styleId="Emphasis">
    <w:name w:val="Emphasis"/>
    <w:basedOn w:val="DefaultParagraphFont"/>
    <w:uiPriority w:val="20"/>
    <w:qFormat/>
    <w:rsid w:val="005645CB"/>
    <w:rPr>
      <w:i/>
      <w:iCs/>
    </w:rPr>
  </w:style>
  <w:style w:type="paragraph" w:styleId="CommentSubject">
    <w:name w:val="annotation subject"/>
    <w:basedOn w:val="CommentText"/>
    <w:next w:val="CommentText"/>
    <w:link w:val="CommentSubjectChar"/>
    <w:uiPriority w:val="99"/>
    <w:semiHidden/>
    <w:unhideWhenUsed/>
    <w:rsid w:val="005645CB"/>
    <w:rPr>
      <w:b/>
      <w:bCs/>
    </w:rPr>
  </w:style>
  <w:style w:type="character" w:customStyle="1" w:styleId="CommentSubjectChar">
    <w:name w:val="Comment Subject Char"/>
    <w:basedOn w:val="CommentTextChar"/>
    <w:link w:val="CommentSubject"/>
    <w:uiPriority w:val="99"/>
    <w:semiHidden/>
    <w:rsid w:val="005645CB"/>
    <w:rPr>
      <w:b/>
      <w:bCs/>
      <w:sz w:val="20"/>
      <w:szCs w:val="20"/>
    </w:rPr>
  </w:style>
  <w:style w:type="numbering" w:customStyle="1" w:styleId="CurrentList1">
    <w:name w:val="Current List1"/>
    <w:uiPriority w:val="99"/>
    <w:rsid w:val="005645CB"/>
    <w:pPr>
      <w:numPr>
        <w:numId w:val="12"/>
      </w:numPr>
    </w:pPr>
  </w:style>
  <w:style w:type="character" w:styleId="FollowedHyperlink">
    <w:name w:val="FollowedHyperlink"/>
    <w:basedOn w:val="DefaultParagraphFont"/>
    <w:uiPriority w:val="99"/>
    <w:semiHidden/>
    <w:unhideWhenUsed/>
    <w:rsid w:val="005645CB"/>
    <w:rPr>
      <w:color w:val="954F72" w:themeColor="followedHyperlink"/>
      <w:u w:val="single"/>
    </w:rPr>
  </w:style>
  <w:style w:type="paragraph" w:styleId="Header">
    <w:name w:val="header"/>
    <w:basedOn w:val="Normal"/>
    <w:link w:val="HeaderChar"/>
    <w:uiPriority w:val="99"/>
    <w:unhideWhenUsed/>
    <w:rsid w:val="005645CB"/>
    <w:pPr>
      <w:tabs>
        <w:tab w:val="center" w:pos="4680"/>
        <w:tab w:val="right" w:pos="9360"/>
      </w:tabs>
    </w:pPr>
  </w:style>
  <w:style w:type="character" w:customStyle="1" w:styleId="HeaderChar">
    <w:name w:val="Header Char"/>
    <w:basedOn w:val="DefaultParagraphFont"/>
    <w:link w:val="Header"/>
    <w:uiPriority w:val="99"/>
    <w:rsid w:val="005645CB"/>
    <w:rPr>
      <w:rFonts w:ascii="Times New Roman" w:eastAsia="Times New Roman" w:hAnsi="Times New Roman" w:cs="Times New Roman"/>
    </w:rPr>
  </w:style>
  <w:style w:type="paragraph" w:styleId="Footer">
    <w:name w:val="footer"/>
    <w:basedOn w:val="Normal"/>
    <w:link w:val="FooterChar"/>
    <w:uiPriority w:val="99"/>
    <w:unhideWhenUsed/>
    <w:rsid w:val="005645CB"/>
    <w:pPr>
      <w:tabs>
        <w:tab w:val="center" w:pos="4680"/>
        <w:tab w:val="right" w:pos="9360"/>
      </w:tabs>
    </w:pPr>
  </w:style>
  <w:style w:type="character" w:customStyle="1" w:styleId="FooterChar">
    <w:name w:val="Footer Char"/>
    <w:basedOn w:val="DefaultParagraphFont"/>
    <w:link w:val="Footer"/>
    <w:uiPriority w:val="99"/>
    <w:rsid w:val="005645CB"/>
    <w:rPr>
      <w:rFonts w:ascii="Times New Roman" w:eastAsia="Times New Roman" w:hAnsi="Times New Roman" w:cs="Times New Roman"/>
    </w:rPr>
  </w:style>
  <w:style w:type="character" w:styleId="PageNumber">
    <w:name w:val="page number"/>
    <w:basedOn w:val="DefaultParagraphFont"/>
    <w:uiPriority w:val="99"/>
    <w:semiHidden/>
    <w:unhideWhenUsed/>
    <w:rsid w:val="005645CB"/>
  </w:style>
  <w:style w:type="paragraph" w:styleId="Revision">
    <w:name w:val="Revision"/>
    <w:hidden/>
    <w:uiPriority w:val="99"/>
    <w:semiHidden/>
    <w:rsid w:val="005645CB"/>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5645CB"/>
    <w:rPr>
      <w:sz w:val="20"/>
      <w:szCs w:val="20"/>
    </w:rPr>
  </w:style>
  <w:style w:type="character" w:customStyle="1" w:styleId="EndnoteTextChar">
    <w:name w:val="Endnote Text Char"/>
    <w:basedOn w:val="DefaultParagraphFont"/>
    <w:link w:val="EndnoteText"/>
    <w:uiPriority w:val="99"/>
    <w:semiHidden/>
    <w:rsid w:val="005645CB"/>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645CB"/>
    <w:rPr>
      <w:vertAlign w:val="superscript"/>
    </w:rPr>
  </w:style>
  <w:style w:type="paragraph" w:styleId="Caption">
    <w:name w:val="caption"/>
    <w:basedOn w:val="Normal"/>
    <w:next w:val="Normal"/>
    <w:uiPriority w:val="35"/>
    <w:unhideWhenUsed/>
    <w:qFormat/>
    <w:rsid w:val="005645CB"/>
    <w:pPr>
      <w:spacing w:after="200"/>
    </w:pPr>
    <w:rPr>
      <w:i/>
      <w:iCs/>
      <w:color w:val="44546A" w:themeColor="text2"/>
      <w:sz w:val="18"/>
      <w:szCs w:val="18"/>
    </w:rPr>
  </w:style>
  <w:style w:type="character" w:customStyle="1" w:styleId="Heading4Char">
    <w:name w:val="Heading 4 Char"/>
    <w:basedOn w:val="DefaultParagraphFont"/>
    <w:link w:val="Heading4"/>
    <w:uiPriority w:val="9"/>
    <w:rsid w:val="00711DBF"/>
    <w:rPr>
      <w:rFonts w:ascii="Times New Roman" w:eastAsia="Times New Roman" w:hAnsi="Times New Roman" w:cs="Times New Roman"/>
      <w:b/>
      <w:bCs/>
    </w:rPr>
  </w:style>
  <w:style w:type="character" w:styleId="LineNumber">
    <w:name w:val="line number"/>
    <w:basedOn w:val="DefaultParagraphFont"/>
    <w:uiPriority w:val="99"/>
    <w:semiHidden/>
    <w:unhideWhenUsed/>
    <w:rsid w:val="00D15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26141">
      <w:bodyDiv w:val="1"/>
      <w:marLeft w:val="0"/>
      <w:marRight w:val="0"/>
      <w:marTop w:val="0"/>
      <w:marBottom w:val="0"/>
      <w:divBdr>
        <w:top w:val="none" w:sz="0" w:space="0" w:color="auto"/>
        <w:left w:val="none" w:sz="0" w:space="0" w:color="auto"/>
        <w:bottom w:val="none" w:sz="0" w:space="0" w:color="auto"/>
        <w:right w:val="none" w:sz="0" w:space="0" w:color="auto"/>
      </w:divBdr>
    </w:div>
    <w:div w:id="353649510">
      <w:bodyDiv w:val="1"/>
      <w:marLeft w:val="0"/>
      <w:marRight w:val="0"/>
      <w:marTop w:val="0"/>
      <w:marBottom w:val="0"/>
      <w:divBdr>
        <w:top w:val="none" w:sz="0" w:space="0" w:color="auto"/>
        <w:left w:val="none" w:sz="0" w:space="0" w:color="auto"/>
        <w:bottom w:val="none" w:sz="0" w:space="0" w:color="auto"/>
        <w:right w:val="none" w:sz="0" w:space="0" w:color="auto"/>
      </w:divBdr>
    </w:div>
    <w:div w:id="364331669">
      <w:bodyDiv w:val="1"/>
      <w:marLeft w:val="0"/>
      <w:marRight w:val="0"/>
      <w:marTop w:val="0"/>
      <w:marBottom w:val="0"/>
      <w:divBdr>
        <w:top w:val="none" w:sz="0" w:space="0" w:color="auto"/>
        <w:left w:val="none" w:sz="0" w:space="0" w:color="auto"/>
        <w:bottom w:val="none" w:sz="0" w:space="0" w:color="auto"/>
        <w:right w:val="none" w:sz="0" w:space="0" w:color="auto"/>
      </w:divBdr>
    </w:div>
    <w:div w:id="391150818">
      <w:bodyDiv w:val="1"/>
      <w:marLeft w:val="0"/>
      <w:marRight w:val="0"/>
      <w:marTop w:val="0"/>
      <w:marBottom w:val="0"/>
      <w:divBdr>
        <w:top w:val="none" w:sz="0" w:space="0" w:color="auto"/>
        <w:left w:val="none" w:sz="0" w:space="0" w:color="auto"/>
        <w:bottom w:val="none" w:sz="0" w:space="0" w:color="auto"/>
        <w:right w:val="none" w:sz="0" w:space="0" w:color="auto"/>
      </w:divBdr>
      <w:divsChild>
        <w:div w:id="1698459463">
          <w:marLeft w:val="0"/>
          <w:marRight w:val="0"/>
          <w:marTop w:val="0"/>
          <w:marBottom w:val="0"/>
          <w:divBdr>
            <w:top w:val="none" w:sz="0" w:space="0" w:color="auto"/>
            <w:left w:val="none" w:sz="0" w:space="0" w:color="auto"/>
            <w:bottom w:val="none" w:sz="0" w:space="0" w:color="auto"/>
            <w:right w:val="none" w:sz="0" w:space="0" w:color="auto"/>
          </w:divBdr>
          <w:divsChild>
            <w:div w:id="989598924">
              <w:marLeft w:val="0"/>
              <w:marRight w:val="0"/>
              <w:marTop w:val="0"/>
              <w:marBottom w:val="0"/>
              <w:divBdr>
                <w:top w:val="none" w:sz="0" w:space="0" w:color="auto"/>
                <w:left w:val="none" w:sz="0" w:space="0" w:color="auto"/>
                <w:bottom w:val="none" w:sz="0" w:space="0" w:color="auto"/>
                <w:right w:val="none" w:sz="0" w:space="0" w:color="auto"/>
              </w:divBdr>
              <w:divsChild>
                <w:div w:id="159968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60709">
      <w:bodyDiv w:val="1"/>
      <w:marLeft w:val="0"/>
      <w:marRight w:val="0"/>
      <w:marTop w:val="0"/>
      <w:marBottom w:val="0"/>
      <w:divBdr>
        <w:top w:val="none" w:sz="0" w:space="0" w:color="auto"/>
        <w:left w:val="none" w:sz="0" w:space="0" w:color="auto"/>
        <w:bottom w:val="none" w:sz="0" w:space="0" w:color="auto"/>
        <w:right w:val="none" w:sz="0" w:space="0" w:color="auto"/>
      </w:divBdr>
    </w:div>
    <w:div w:id="423839451">
      <w:bodyDiv w:val="1"/>
      <w:marLeft w:val="0"/>
      <w:marRight w:val="0"/>
      <w:marTop w:val="0"/>
      <w:marBottom w:val="0"/>
      <w:divBdr>
        <w:top w:val="none" w:sz="0" w:space="0" w:color="auto"/>
        <w:left w:val="none" w:sz="0" w:space="0" w:color="auto"/>
        <w:bottom w:val="none" w:sz="0" w:space="0" w:color="auto"/>
        <w:right w:val="none" w:sz="0" w:space="0" w:color="auto"/>
      </w:divBdr>
    </w:div>
    <w:div w:id="579947163">
      <w:bodyDiv w:val="1"/>
      <w:marLeft w:val="0"/>
      <w:marRight w:val="0"/>
      <w:marTop w:val="0"/>
      <w:marBottom w:val="0"/>
      <w:divBdr>
        <w:top w:val="none" w:sz="0" w:space="0" w:color="auto"/>
        <w:left w:val="none" w:sz="0" w:space="0" w:color="auto"/>
        <w:bottom w:val="none" w:sz="0" w:space="0" w:color="auto"/>
        <w:right w:val="none" w:sz="0" w:space="0" w:color="auto"/>
      </w:divBdr>
    </w:div>
    <w:div w:id="706949374">
      <w:bodyDiv w:val="1"/>
      <w:marLeft w:val="0"/>
      <w:marRight w:val="0"/>
      <w:marTop w:val="0"/>
      <w:marBottom w:val="0"/>
      <w:divBdr>
        <w:top w:val="none" w:sz="0" w:space="0" w:color="auto"/>
        <w:left w:val="none" w:sz="0" w:space="0" w:color="auto"/>
        <w:bottom w:val="none" w:sz="0" w:space="0" w:color="auto"/>
        <w:right w:val="none" w:sz="0" w:space="0" w:color="auto"/>
      </w:divBdr>
    </w:div>
    <w:div w:id="729157322">
      <w:bodyDiv w:val="1"/>
      <w:marLeft w:val="0"/>
      <w:marRight w:val="0"/>
      <w:marTop w:val="0"/>
      <w:marBottom w:val="0"/>
      <w:divBdr>
        <w:top w:val="none" w:sz="0" w:space="0" w:color="auto"/>
        <w:left w:val="none" w:sz="0" w:space="0" w:color="auto"/>
        <w:bottom w:val="none" w:sz="0" w:space="0" w:color="auto"/>
        <w:right w:val="none" w:sz="0" w:space="0" w:color="auto"/>
      </w:divBdr>
      <w:divsChild>
        <w:div w:id="2034989532">
          <w:marLeft w:val="0"/>
          <w:marRight w:val="0"/>
          <w:marTop w:val="0"/>
          <w:marBottom w:val="0"/>
          <w:divBdr>
            <w:top w:val="none" w:sz="0" w:space="0" w:color="auto"/>
            <w:left w:val="none" w:sz="0" w:space="0" w:color="auto"/>
            <w:bottom w:val="none" w:sz="0" w:space="0" w:color="auto"/>
            <w:right w:val="none" w:sz="0" w:space="0" w:color="auto"/>
          </w:divBdr>
          <w:divsChild>
            <w:div w:id="2001929900">
              <w:marLeft w:val="0"/>
              <w:marRight w:val="0"/>
              <w:marTop w:val="0"/>
              <w:marBottom w:val="0"/>
              <w:divBdr>
                <w:top w:val="none" w:sz="0" w:space="0" w:color="auto"/>
                <w:left w:val="none" w:sz="0" w:space="0" w:color="auto"/>
                <w:bottom w:val="none" w:sz="0" w:space="0" w:color="auto"/>
                <w:right w:val="none" w:sz="0" w:space="0" w:color="auto"/>
              </w:divBdr>
              <w:divsChild>
                <w:div w:id="2067293364">
                  <w:marLeft w:val="0"/>
                  <w:marRight w:val="0"/>
                  <w:marTop w:val="0"/>
                  <w:marBottom w:val="0"/>
                  <w:divBdr>
                    <w:top w:val="none" w:sz="0" w:space="0" w:color="auto"/>
                    <w:left w:val="none" w:sz="0" w:space="0" w:color="auto"/>
                    <w:bottom w:val="none" w:sz="0" w:space="0" w:color="auto"/>
                    <w:right w:val="none" w:sz="0" w:space="0" w:color="auto"/>
                  </w:divBdr>
                  <w:divsChild>
                    <w:div w:id="112912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176127">
      <w:bodyDiv w:val="1"/>
      <w:marLeft w:val="0"/>
      <w:marRight w:val="0"/>
      <w:marTop w:val="0"/>
      <w:marBottom w:val="0"/>
      <w:divBdr>
        <w:top w:val="none" w:sz="0" w:space="0" w:color="auto"/>
        <w:left w:val="none" w:sz="0" w:space="0" w:color="auto"/>
        <w:bottom w:val="none" w:sz="0" w:space="0" w:color="auto"/>
        <w:right w:val="none" w:sz="0" w:space="0" w:color="auto"/>
      </w:divBdr>
    </w:div>
    <w:div w:id="822550929">
      <w:bodyDiv w:val="1"/>
      <w:marLeft w:val="0"/>
      <w:marRight w:val="0"/>
      <w:marTop w:val="0"/>
      <w:marBottom w:val="0"/>
      <w:divBdr>
        <w:top w:val="none" w:sz="0" w:space="0" w:color="auto"/>
        <w:left w:val="none" w:sz="0" w:space="0" w:color="auto"/>
        <w:bottom w:val="none" w:sz="0" w:space="0" w:color="auto"/>
        <w:right w:val="none" w:sz="0" w:space="0" w:color="auto"/>
      </w:divBdr>
    </w:div>
    <w:div w:id="914975951">
      <w:bodyDiv w:val="1"/>
      <w:marLeft w:val="0"/>
      <w:marRight w:val="0"/>
      <w:marTop w:val="0"/>
      <w:marBottom w:val="0"/>
      <w:divBdr>
        <w:top w:val="none" w:sz="0" w:space="0" w:color="auto"/>
        <w:left w:val="none" w:sz="0" w:space="0" w:color="auto"/>
        <w:bottom w:val="none" w:sz="0" w:space="0" w:color="auto"/>
        <w:right w:val="none" w:sz="0" w:space="0" w:color="auto"/>
      </w:divBdr>
      <w:divsChild>
        <w:div w:id="414278114">
          <w:marLeft w:val="0"/>
          <w:marRight w:val="0"/>
          <w:marTop w:val="0"/>
          <w:marBottom w:val="0"/>
          <w:divBdr>
            <w:top w:val="none" w:sz="0" w:space="0" w:color="auto"/>
            <w:left w:val="none" w:sz="0" w:space="0" w:color="auto"/>
            <w:bottom w:val="none" w:sz="0" w:space="0" w:color="auto"/>
            <w:right w:val="none" w:sz="0" w:space="0" w:color="auto"/>
          </w:divBdr>
          <w:divsChild>
            <w:div w:id="1465079344">
              <w:marLeft w:val="0"/>
              <w:marRight w:val="0"/>
              <w:marTop w:val="0"/>
              <w:marBottom w:val="0"/>
              <w:divBdr>
                <w:top w:val="none" w:sz="0" w:space="0" w:color="auto"/>
                <w:left w:val="none" w:sz="0" w:space="0" w:color="auto"/>
                <w:bottom w:val="none" w:sz="0" w:space="0" w:color="auto"/>
                <w:right w:val="none" w:sz="0" w:space="0" w:color="auto"/>
              </w:divBdr>
              <w:divsChild>
                <w:div w:id="1727409454">
                  <w:marLeft w:val="0"/>
                  <w:marRight w:val="0"/>
                  <w:marTop w:val="0"/>
                  <w:marBottom w:val="0"/>
                  <w:divBdr>
                    <w:top w:val="none" w:sz="0" w:space="0" w:color="auto"/>
                    <w:left w:val="none" w:sz="0" w:space="0" w:color="auto"/>
                    <w:bottom w:val="none" w:sz="0" w:space="0" w:color="auto"/>
                    <w:right w:val="none" w:sz="0" w:space="0" w:color="auto"/>
                  </w:divBdr>
                  <w:divsChild>
                    <w:div w:id="78014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660683">
      <w:bodyDiv w:val="1"/>
      <w:marLeft w:val="0"/>
      <w:marRight w:val="0"/>
      <w:marTop w:val="0"/>
      <w:marBottom w:val="0"/>
      <w:divBdr>
        <w:top w:val="none" w:sz="0" w:space="0" w:color="auto"/>
        <w:left w:val="none" w:sz="0" w:space="0" w:color="auto"/>
        <w:bottom w:val="none" w:sz="0" w:space="0" w:color="auto"/>
        <w:right w:val="none" w:sz="0" w:space="0" w:color="auto"/>
      </w:divBdr>
      <w:divsChild>
        <w:div w:id="2104568473">
          <w:marLeft w:val="0"/>
          <w:marRight w:val="0"/>
          <w:marTop w:val="0"/>
          <w:marBottom w:val="0"/>
          <w:divBdr>
            <w:top w:val="none" w:sz="0" w:space="0" w:color="auto"/>
            <w:left w:val="none" w:sz="0" w:space="0" w:color="auto"/>
            <w:bottom w:val="none" w:sz="0" w:space="0" w:color="auto"/>
            <w:right w:val="none" w:sz="0" w:space="0" w:color="auto"/>
          </w:divBdr>
          <w:divsChild>
            <w:div w:id="1811900657">
              <w:marLeft w:val="0"/>
              <w:marRight w:val="0"/>
              <w:marTop w:val="0"/>
              <w:marBottom w:val="0"/>
              <w:divBdr>
                <w:top w:val="none" w:sz="0" w:space="0" w:color="auto"/>
                <w:left w:val="none" w:sz="0" w:space="0" w:color="auto"/>
                <w:bottom w:val="none" w:sz="0" w:space="0" w:color="auto"/>
                <w:right w:val="none" w:sz="0" w:space="0" w:color="auto"/>
              </w:divBdr>
              <w:divsChild>
                <w:div w:id="30712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29820">
      <w:bodyDiv w:val="1"/>
      <w:marLeft w:val="0"/>
      <w:marRight w:val="0"/>
      <w:marTop w:val="0"/>
      <w:marBottom w:val="0"/>
      <w:divBdr>
        <w:top w:val="none" w:sz="0" w:space="0" w:color="auto"/>
        <w:left w:val="none" w:sz="0" w:space="0" w:color="auto"/>
        <w:bottom w:val="none" w:sz="0" w:space="0" w:color="auto"/>
        <w:right w:val="none" w:sz="0" w:space="0" w:color="auto"/>
      </w:divBdr>
    </w:div>
    <w:div w:id="1956982554">
      <w:bodyDiv w:val="1"/>
      <w:marLeft w:val="0"/>
      <w:marRight w:val="0"/>
      <w:marTop w:val="0"/>
      <w:marBottom w:val="0"/>
      <w:divBdr>
        <w:top w:val="none" w:sz="0" w:space="0" w:color="auto"/>
        <w:left w:val="none" w:sz="0" w:space="0" w:color="auto"/>
        <w:bottom w:val="none" w:sz="0" w:space="0" w:color="auto"/>
        <w:right w:val="none" w:sz="0" w:space="0" w:color="auto"/>
      </w:divBdr>
    </w:div>
    <w:div w:id="2131511342">
      <w:bodyDiv w:val="1"/>
      <w:marLeft w:val="0"/>
      <w:marRight w:val="0"/>
      <w:marTop w:val="0"/>
      <w:marBottom w:val="0"/>
      <w:divBdr>
        <w:top w:val="none" w:sz="0" w:space="0" w:color="auto"/>
        <w:left w:val="none" w:sz="0" w:space="0" w:color="auto"/>
        <w:bottom w:val="none" w:sz="0" w:space="0" w:color="auto"/>
        <w:right w:val="none" w:sz="0" w:space="0" w:color="auto"/>
      </w:divBdr>
    </w:div>
    <w:div w:id="2144957640">
      <w:bodyDiv w:val="1"/>
      <w:marLeft w:val="0"/>
      <w:marRight w:val="0"/>
      <w:marTop w:val="0"/>
      <w:marBottom w:val="0"/>
      <w:divBdr>
        <w:top w:val="none" w:sz="0" w:space="0" w:color="auto"/>
        <w:left w:val="none" w:sz="0" w:space="0" w:color="auto"/>
        <w:bottom w:val="none" w:sz="0" w:space="0" w:color="auto"/>
        <w:right w:val="none" w:sz="0" w:space="0" w:color="auto"/>
      </w:divBdr>
      <w:divsChild>
        <w:div w:id="15692641">
          <w:marLeft w:val="0"/>
          <w:marRight w:val="0"/>
          <w:marTop w:val="0"/>
          <w:marBottom w:val="0"/>
          <w:divBdr>
            <w:top w:val="none" w:sz="0" w:space="0" w:color="auto"/>
            <w:left w:val="none" w:sz="0" w:space="0" w:color="auto"/>
            <w:bottom w:val="none" w:sz="0" w:space="0" w:color="auto"/>
            <w:right w:val="none" w:sz="0" w:space="0" w:color="auto"/>
          </w:divBdr>
          <w:divsChild>
            <w:div w:id="1462071644">
              <w:marLeft w:val="0"/>
              <w:marRight w:val="0"/>
              <w:marTop w:val="0"/>
              <w:marBottom w:val="0"/>
              <w:divBdr>
                <w:top w:val="none" w:sz="0" w:space="0" w:color="auto"/>
                <w:left w:val="none" w:sz="0" w:space="0" w:color="auto"/>
                <w:bottom w:val="none" w:sz="0" w:space="0" w:color="auto"/>
                <w:right w:val="none" w:sz="0" w:space="0" w:color="auto"/>
              </w:divBdr>
              <w:divsChild>
                <w:div w:id="1800220414">
                  <w:marLeft w:val="0"/>
                  <w:marRight w:val="0"/>
                  <w:marTop w:val="0"/>
                  <w:marBottom w:val="0"/>
                  <w:divBdr>
                    <w:top w:val="none" w:sz="0" w:space="0" w:color="auto"/>
                    <w:left w:val="none" w:sz="0" w:space="0" w:color="auto"/>
                    <w:bottom w:val="none" w:sz="0" w:space="0" w:color="auto"/>
                    <w:right w:val="none" w:sz="0" w:space="0" w:color="auto"/>
                  </w:divBdr>
                  <w:divsChild>
                    <w:div w:id="107828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vildefence.govt.nz/assets/Uploads/lifelines/nzlc-nva-2020-full-report.pdf" TargetMode="External"/><Relationship Id="rId13" Type="http://schemas.openxmlformats.org/officeDocument/2006/relationships/hyperlink" Target="https://www.agriculture.gov.au/sites/default/files/sitecollectiondocuments/ag-food/food/national-food-plan/submissions-received/resilience-food-suppl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f.jhsph.edu/sites/default/files/2022-12/the-resilience-planning-guide.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060/cb4476e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ata.worldbank.org/indicator/SN.ITK.MSFI.ZS?locations=NZ" TargetMode="External"/><Relationship Id="rId4" Type="http://schemas.openxmlformats.org/officeDocument/2006/relationships/settings" Target="settings.xml"/><Relationship Id="rId9" Type="http://schemas.openxmlformats.org/officeDocument/2006/relationships/hyperlink" Target="https://environment.govt.nz/assets/Publications/Files/national-climate-change-risk-assessment-main-report.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DD967-96D0-3440-BDC3-32743C098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9</Pages>
  <Words>2319</Words>
  <Characters>13220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Lloyd</dc:creator>
  <cp:keywords/>
  <dc:description/>
  <cp:lastModifiedBy>Jane Lloyd</cp:lastModifiedBy>
  <cp:revision>12</cp:revision>
  <cp:lastPrinted>2023-03-07T14:24:00Z</cp:lastPrinted>
  <dcterms:created xsi:type="dcterms:W3CDTF">2023-03-05T23:59:00Z</dcterms:created>
  <dcterms:modified xsi:type="dcterms:W3CDTF">2023-03-07T15:26:00Z</dcterms:modified>
</cp:coreProperties>
</file>