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14596" w:type="dxa"/>
        <w:tblLook w:val="04A0" w:firstRow="1" w:lastRow="0" w:firstColumn="1" w:lastColumn="0" w:noHBand="0" w:noVBand="1"/>
      </w:tblPr>
      <w:tblGrid>
        <w:gridCol w:w="1263"/>
        <w:gridCol w:w="2058"/>
        <w:gridCol w:w="1132"/>
        <w:gridCol w:w="874"/>
        <w:gridCol w:w="1334"/>
        <w:gridCol w:w="7935"/>
      </w:tblGrid>
      <w:tr w:rsidR="00983E53" w14:paraId="644E0D89" w14:textId="396CA6D8" w:rsidTr="00B53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44CB941" w14:textId="77777777" w:rsidR="00983E53" w:rsidRPr="00502DA5" w:rsidRDefault="00983E53" w:rsidP="00502DA5">
            <w:pPr>
              <w:spacing w:after="0" w:line="240" w:lineRule="auto"/>
              <w:jc w:val="center"/>
            </w:pPr>
          </w:p>
        </w:tc>
        <w:tc>
          <w:tcPr>
            <w:tcW w:w="2058" w:type="dxa"/>
          </w:tcPr>
          <w:p w14:paraId="4E6BC2F0" w14:textId="38531AA3" w:rsidR="00983E53" w:rsidRPr="00502DA5" w:rsidRDefault="00983E53" w:rsidP="00502DA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2DA5">
              <w:t>Alignment method</w:t>
            </w:r>
          </w:p>
        </w:tc>
        <w:tc>
          <w:tcPr>
            <w:tcW w:w="3340" w:type="dxa"/>
            <w:gridSpan w:val="3"/>
          </w:tcPr>
          <w:p w14:paraId="66C3101D" w14:textId="13705E36" w:rsidR="00983E53" w:rsidRPr="00502DA5" w:rsidRDefault="00983E53" w:rsidP="00502DA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 function</w:t>
            </w:r>
          </w:p>
        </w:tc>
        <w:tc>
          <w:tcPr>
            <w:tcW w:w="7935" w:type="dxa"/>
          </w:tcPr>
          <w:p w14:paraId="1849814A" w14:textId="5FEBC232" w:rsidR="00983E53" w:rsidRPr="00502DA5" w:rsidRDefault="00983E53" w:rsidP="00502DA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Tool-specific steps</w:t>
            </w:r>
          </w:p>
        </w:tc>
      </w:tr>
      <w:tr w:rsidR="00983E53" w14:paraId="2ABEB6F3" w14:textId="56F1BF09" w:rsidTr="00B5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026DF8C9" w14:textId="52DA8638" w:rsidR="00983E53" w:rsidRDefault="00983E53" w:rsidP="005C14C9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2058" w:type="dxa"/>
          </w:tcPr>
          <w:p w14:paraId="4FEDFB6E" w14:textId="51EBAD49" w:rsidR="00983E53" w:rsidRPr="00F35DC9" w:rsidRDefault="00983E53" w:rsidP="005C1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2" w:type="dxa"/>
          </w:tcPr>
          <w:p w14:paraId="3C647C18" w14:textId="0AD96277" w:rsidR="00983E53" w:rsidRPr="00DE6FE6" w:rsidRDefault="00983E53" w:rsidP="005C14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Jointly optimized for allele pair</w:t>
            </w:r>
          </w:p>
        </w:tc>
        <w:tc>
          <w:tcPr>
            <w:tcW w:w="874" w:type="dxa"/>
          </w:tcPr>
          <w:p w14:paraId="54897D31" w14:textId="2D12917F" w:rsidR="00983E53" w:rsidRPr="00DE6FE6" w:rsidRDefault="00983E53" w:rsidP="005C14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6FE6">
              <w:rPr>
                <w:b/>
                <w:bCs/>
              </w:rPr>
              <w:t>PHRED score used</w:t>
            </w:r>
          </w:p>
        </w:tc>
        <w:tc>
          <w:tcPr>
            <w:tcW w:w="1334" w:type="dxa"/>
          </w:tcPr>
          <w:p w14:paraId="6C844E5A" w14:textId="26222959" w:rsidR="00983E53" w:rsidRPr="00F35DC9" w:rsidRDefault="001C41A9" w:rsidP="005C14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83E53">
              <w:rPr>
                <w:b/>
                <w:bCs/>
              </w:rPr>
              <w:t xml:space="preserve">rior </w:t>
            </w:r>
            <w:r w:rsidR="00983E53" w:rsidRPr="00DE6FE6">
              <w:rPr>
                <w:b/>
                <w:bCs/>
              </w:rPr>
              <w:t>population frequencies</w:t>
            </w:r>
          </w:p>
        </w:tc>
        <w:tc>
          <w:tcPr>
            <w:tcW w:w="7935" w:type="dxa"/>
          </w:tcPr>
          <w:p w14:paraId="133A9D3B" w14:textId="16FDD230" w:rsidR="00983E53" w:rsidRDefault="00983E53" w:rsidP="005C14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83E53" w14:paraId="2D0314A7" w14:textId="3DFDCD69" w:rsidTr="00B53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08CFF35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HLA*LA</w:t>
            </w:r>
          </w:p>
        </w:tc>
        <w:tc>
          <w:tcPr>
            <w:tcW w:w="2058" w:type="dxa"/>
          </w:tcPr>
          <w:p w14:paraId="2C275B83" w14:textId="020734AA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BWA-MEM</w:t>
            </w:r>
          </w:p>
        </w:tc>
        <w:tc>
          <w:tcPr>
            <w:tcW w:w="1132" w:type="dxa"/>
          </w:tcPr>
          <w:p w14:paraId="106D64BF" w14:textId="0DB26888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2084">
              <w:t>yes</w:t>
            </w:r>
          </w:p>
        </w:tc>
        <w:tc>
          <w:tcPr>
            <w:tcW w:w="874" w:type="dxa"/>
          </w:tcPr>
          <w:p w14:paraId="01A10488" w14:textId="03CDFCF1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334" w:type="dxa"/>
          </w:tcPr>
          <w:p w14:paraId="2CCF6FDC" w14:textId="77777777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4CBE0B9D" w14:textId="4AF2CF50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Graph-based optimization of alignment</w:t>
            </w:r>
          </w:p>
        </w:tc>
      </w:tr>
      <w:tr w:rsidR="00983E53" w14:paraId="6B68BC79" w14:textId="77777777" w:rsidTr="00B5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2FEDFFE" w14:textId="77777777" w:rsidR="00983E53" w:rsidRDefault="00983E53" w:rsidP="00B112D9">
            <w:pPr>
              <w:spacing w:after="0" w:line="240" w:lineRule="auto"/>
              <w:rPr>
                <w:b w:val="0"/>
                <w:bCs w:val="0"/>
              </w:rPr>
            </w:pPr>
            <w:r>
              <w:t>Kourami</w:t>
            </w:r>
          </w:p>
        </w:tc>
        <w:tc>
          <w:tcPr>
            <w:tcW w:w="2058" w:type="dxa"/>
          </w:tcPr>
          <w:p w14:paraId="76E3EE75" w14:textId="77777777" w:rsidR="00983E53" w:rsidRDefault="00983E53" w:rsidP="00B112D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BWA-MEM</w:t>
            </w:r>
          </w:p>
        </w:tc>
        <w:tc>
          <w:tcPr>
            <w:tcW w:w="1132" w:type="dxa"/>
          </w:tcPr>
          <w:p w14:paraId="214000E2" w14:textId="77777777" w:rsidR="00983E53" w:rsidRDefault="00983E53" w:rsidP="00B112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084">
              <w:t>yes</w:t>
            </w:r>
          </w:p>
        </w:tc>
        <w:tc>
          <w:tcPr>
            <w:tcW w:w="874" w:type="dxa"/>
          </w:tcPr>
          <w:p w14:paraId="2F6E93AD" w14:textId="77777777" w:rsidR="00983E53" w:rsidRDefault="00983E53" w:rsidP="00B112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334" w:type="dxa"/>
          </w:tcPr>
          <w:p w14:paraId="402428D1" w14:textId="77777777" w:rsidR="00983E53" w:rsidRDefault="00983E53" w:rsidP="00B112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6C4342DB" w14:textId="0A9B54BB" w:rsidR="00983E53" w:rsidRDefault="00983E53" w:rsidP="00F62B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Graph-guided assembly</w:t>
            </w:r>
            <w:r w:rsidR="00F62B55">
              <w:t xml:space="preserve"> </w:t>
            </w:r>
            <w:r>
              <w:t>(post-alignment)</w:t>
            </w:r>
          </w:p>
        </w:tc>
      </w:tr>
      <w:tr w:rsidR="00983E53" w14:paraId="3DE1AE15" w14:textId="31D0510A" w:rsidTr="00B53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A3C1A51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arcasHLA</w:t>
            </w:r>
          </w:p>
        </w:tc>
        <w:tc>
          <w:tcPr>
            <w:tcW w:w="2058" w:type="dxa"/>
          </w:tcPr>
          <w:p w14:paraId="1ECA727D" w14:textId="0677349E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Kallisto</w:t>
            </w:r>
            <w:proofErr w:type="spellEnd"/>
            <w:r>
              <w:t xml:space="preserve"> </w:t>
            </w:r>
            <w:r>
              <w:br/>
              <w:t>(pseudo-alignment)</w:t>
            </w:r>
          </w:p>
        </w:tc>
        <w:tc>
          <w:tcPr>
            <w:tcW w:w="1132" w:type="dxa"/>
          </w:tcPr>
          <w:p w14:paraId="0121B96C" w14:textId="65C5C7C0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hybrid</w:t>
            </w:r>
          </w:p>
        </w:tc>
        <w:tc>
          <w:tcPr>
            <w:tcW w:w="874" w:type="dxa"/>
          </w:tcPr>
          <w:p w14:paraId="0262D997" w14:textId="6D76C99F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334" w:type="dxa"/>
          </w:tcPr>
          <w:p w14:paraId="09EC00A7" w14:textId="77777777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7935" w:type="dxa"/>
          </w:tcPr>
          <w:p w14:paraId="1FC1BFA8" w14:textId="5FD5E64E" w:rsidR="00983E53" w:rsidRDefault="008625A1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Pseudo-alignment with </w:t>
            </w:r>
            <w:proofErr w:type="spellStart"/>
            <w:r>
              <w:t>Kallisto</w:t>
            </w:r>
            <w:proofErr w:type="spellEnd"/>
            <w:r>
              <w:t xml:space="preserve">, followed by </w:t>
            </w:r>
            <w:r w:rsidR="009348D2">
              <w:t xml:space="preserve">an iterative (EM) </w:t>
            </w:r>
            <w:r>
              <w:t>algorithm for transcript quantification</w:t>
            </w:r>
          </w:p>
        </w:tc>
      </w:tr>
      <w:tr w:rsidR="00983E53" w14:paraId="674E2CBB" w14:textId="66E24D65" w:rsidTr="00B5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15E023F0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HLA-HD</w:t>
            </w:r>
          </w:p>
        </w:tc>
        <w:tc>
          <w:tcPr>
            <w:tcW w:w="2058" w:type="dxa"/>
          </w:tcPr>
          <w:p w14:paraId="52CF6C87" w14:textId="1640779C" w:rsidR="00983E53" w:rsidRDefault="00983E53" w:rsidP="00143D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Bowtie2</w:t>
            </w:r>
          </w:p>
        </w:tc>
        <w:tc>
          <w:tcPr>
            <w:tcW w:w="1132" w:type="dxa"/>
          </w:tcPr>
          <w:p w14:paraId="0F715193" w14:textId="6EE41D53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084">
              <w:t>yes</w:t>
            </w:r>
          </w:p>
        </w:tc>
        <w:tc>
          <w:tcPr>
            <w:tcW w:w="874" w:type="dxa"/>
          </w:tcPr>
          <w:p w14:paraId="75065153" w14:textId="24F96A57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334" w:type="dxa"/>
          </w:tcPr>
          <w:p w14:paraId="4DDE6179" w14:textId="77777777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  <w:r>
              <w:rPr>
                <w:vertAlign w:val="superscript"/>
              </w:rPr>
              <w:t>*</w:t>
            </w:r>
          </w:p>
        </w:tc>
        <w:tc>
          <w:tcPr>
            <w:tcW w:w="7935" w:type="dxa"/>
          </w:tcPr>
          <w:p w14:paraId="12C012D5" w14:textId="17056A73" w:rsidR="00983E53" w:rsidRDefault="00680384" w:rsidP="00143D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Optimizes</w:t>
            </w:r>
            <w:r w:rsidR="005F5AE1">
              <w:t xml:space="preserve"> a score </w:t>
            </w:r>
            <w:r w:rsidR="00034D80">
              <w:t xml:space="preserve">per allele pair </w:t>
            </w:r>
            <w:r w:rsidR="005F5AE1">
              <w:t>which c</w:t>
            </w:r>
            <w:r w:rsidR="000E4EE5">
              <w:t xml:space="preserve">onsiders the overlap </w:t>
            </w:r>
            <w:r w:rsidR="00747695">
              <w:t>length between reads and exon</w:t>
            </w:r>
            <w:r w:rsidR="005F5AE1">
              <w:t xml:space="preserve"> sequences</w:t>
            </w:r>
            <w:r w:rsidR="006B3404">
              <w:t>.</w:t>
            </w:r>
          </w:p>
        </w:tc>
      </w:tr>
      <w:tr w:rsidR="00983E53" w14:paraId="7A8B7B4C" w14:textId="6D9F2182" w:rsidTr="00B53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D16F09A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PHLAT</w:t>
            </w:r>
          </w:p>
        </w:tc>
        <w:tc>
          <w:tcPr>
            <w:tcW w:w="2058" w:type="dxa"/>
          </w:tcPr>
          <w:p w14:paraId="341928A6" w14:textId="77390FAC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Bowtie2</w:t>
            </w:r>
          </w:p>
        </w:tc>
        <w:tc>
          <w:tcPr>
            <w:tcW w:w="1132" w:type="dxa"/>
          </w:tcPr>
          <w:p w14:paraId="75A4EC31" w14:textId="4045DDA2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2084">
              <w:t>yes</w:t>
            </w:r>
          </w:p>
        </w:tc>
        <w:tc>
          <w:tcPr>
            <w:tcW w:w="874" w:type="dxa"/>
          </w:tcPr>
          <w:p w14:paraId="32048D00" w14:textId="405AC784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334" w:type="dxa"/>
          </w:tcPr>
          <w:p w14:paraId="50D445ED" w14:textId="77777777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  <w:r>
              <w:rPr>
                <w:vertAlign w:val="superscript"/>
              </w:rPr>
              <w:t>*</w:t>
            </w:r>
          </w:p>
        </w:tc>
        <w:tc>
          <w:tcPr>
            <w:tcW w:w="7935" w:type="dxa"/>
          </w:tcPr>
          <w:p w14:paraId="0CD577E8" w14:textId="46886482" w:rsidR="00983E53" w:rsidRDefault="00654EC1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Bayesian framework with likelihood</w:t>
            </w:r>
            <w:r w:rsidR="00983E53">
              <w:t xml:space="preserve"> calculated </w:t>
            </w:r>
            <w:r w:rsidR="009F7AA3">
              <w:t xml:space="preserve">based on sequence consistency at SNP sites and phase consistency across </w:t>
            </w:r>
            <w:r w:rsidR="00B2540E">
              <w:t xml:space="preserve">adjacent </w:t>
            </w:r>
            <w:r w:rsidR="009F7AA3">
              <w:t>SNP sites</w:t>
            </w:r>
          </w:p>
        </w:tc>
      </w:tr>
      <w:tr w:rsidR="00DA329D" w14:paraId="24E870DB" w14:textId="77777777" w:rsidTr="00B5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3EB894F" w14:textId="77777777" w:rsidR="00B459A2" w:rsidRDefault="00B459A2" w:rsidP="00007559">
            <w:pPr>
              <w:spacing w:after="0" w:line="240" w:lineRule="auto"/>
              <w:rPr>
                <w:b w:val="0"/>
                <w:bCs w:val="0"/>
              </w:rPr>
            </w:pPr>
            <w:r>
              <w:t>Polysolver</w:t>
            </w:r>
          </w:p>
        </w:tc>
        <w:tc>
          <w:tcPr>
            <w:tcW w:w="2058" w:type="dxa"/>
          </w:tcPr>
          <w:p w14:paraId="6DFF5DDC" w14:textId="77777777" w:rsidR="00B459A2" w:rsidRDefault="00B459A2" w:rsidP="0000755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Novoalign</w:t>
            </w:r>
            <w:proofErr w:type="spellEnd"/>
          </w:p>
        </w:tc>
        <w:tc>
          <w:tcPr>
            <w:tcW w:w="1132" w:type="dxa"/>
          </w:tcPr>
          <w:p w14:paraId="78C0A9AB" w14:textId="77777777" w:rsidR="00B459A2" w:rsidRDefault="00B459A2" w:rsidP="000075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084">
              <w:t>no</w:t>
            </w:r>
          </w:p>
        </w:tc>
        <w:tc>
          <w:tcPr>
            <w:tcW w:w="874" w:type="dxa"/>
          </w:tcPr>
          <w:p w14:paraId="123A02EE" w14:textId="77777777" w:rsidR="00B459A2" w:rsidRDefault="00B459A2" w:rsidP="000075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334" w:type="dxa"/>
          </w:tcPr>
          <w:p w14:paraId="568F1709" w14:textId="77777777" w:rsidR="00B459A2" w:rsidRDefault="00B459A2" w:rsidP="000075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optional</w:t>
            </w:r>
          </w:p>
        </w:tc>
        <w:tc>
          <w:tcPr>
            <w:tcW w:w="7935" w:type="dxa"/>
          </w:tcPr>
          <w:p w14:paraId="4A73A569" w14:textId="77777777" w:rsidR="00B459A2" w:rsidRDefault="00B459A2" w:rsidP="0000755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Bayesian framework.</w:t>
            </w:r>
          </w:p>
          <w:p w14:paraId="519D919F" w14:textId="77777777" w:rsidR="00B459A2" w:rsidRDefault="00B459A2" w:rsidP="0000755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determines the first allele, then identifies the second allele in a separate round with updated probabilities.</w:t>
            </w:r>
          </w:p>
        </w:tc>
      </w:tr>
      <w:tr w:rsidR="00B459A2" w14:paraId="2127A013" w14:textId="77777777" w:rsidTr="00B53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043E5136" w14:textId="77777777" w:rsidR="00B459A2" w:rsidRDefault="00B459A2" w:rsidP="00007559">
            <w:pPr>
              <w:spacing w:after="0" w:line="240" w:lineRule="auto"/>
              <w:rPr>
                <w:b w:val="0"/>
                <w:bCs w:val="0"/>
              </w:rPr>
            </w:pPr>
            <w:r>
              <w:t>HLA-</w:t>
            </w:r>
            <w:proofErr w:type="spellStart"/>
            <w:r>
              <w:t>VBSeq</w:t>
            </w:r>
            <w:proofErr w:type="spellEnd"/>
          </w:p>
        </w:tc>
        <w:tc>
          <w:tcPr>
            <w:tcW w:w="2058" w:type="dxa"/>
          </w:tcPr>
          <w:p w14:paraId="65BE3B50" w14:textId="77777777" w:rsidR="00B459A2" w:rsidRDefault="00B459A2" w:rsidP="00007559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BWA-MEM</w:t>
            </w:r>
          </w:p>
        </w:tc>
        <w:tc>
          <w:tcPr>
            <w:tcW w:w="1132" w:type="dxa"/>
          </w:tcPr>
          <w:p w14:paraId="4DF65CD4" w14:textId="77777777" w:rsidR="00B459A2" w:rsidRDefault="00B459A2" w:rsidP="000075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2084">
              <w:t>no</w:t>
            </w:r>
          </w:p>
        </w:tc>
        <w:tc>
          <w:tcPr>
            <w:tcW w:w="874" w:type="dxa"/>
          </w:tcPr>
          <w:p w14:paraId="7F541903" w14:textId="77777777" w:rsidR="00B459A2" w:rsidRDefault="00B459A2" w:rsidP="000075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334" w:type="dxa"/>
          </w:tcPr>
          <w:p w14:paraId="58508CC9" w14:textId="77777777" w:rsidR="00B459A2" w:rsidRDefault="00B459A2" w:rsidP="000075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2535EF3C" w14:textId="77777777" w:rsidR="00B459A2" w:rsidRDefault="00B459A2" w:rsidP="00007559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First optimizes read alignments using a Bayesian framework. Then HLA types are inferred based on depth of coverage per allele. Alleles that do not pass coverage threshold are filtered out. </w:t>
            </w:r>
          </w:p>
        </w:tc>
      </w:tr>
      <w:tr w:rsidR="00B53732" w14:paraId="2B476E69" w14:textId="7465C689" w:rsidTr="00B5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4060985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seq2HLA</w:t>
            </w:r>
          </w:p>
        </w:tc>
        <w:tc>
          <w:tcPr>
            <w:tcW w:w="2058" w:type="dxa"/>
          </w:tcPr>
          <w:p w14:paraId="06A81759" w14:textId="347B3CB6" w:rsidR="00983E53" w:rsidRDefault="00983E53" w:rsidP="00143D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Bowtie</w:t>
            </w:r>
          </w:p>
        </w:tc>
        <w:tc>
          <w:tcPr>
            <w:tcW w:w="1132" w:type="dxa"/>
          </w:tcPr>
          <w:p w14:paraId="35A56642" w14:textId="535459A8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084">
              <w:t>no</w:t>
            </w:r>
          </w:p>
        </w:tc>
        <w:tc>
          <w:tcPr>
            <w:tcW w:w="874" w:type="dxa"/>
          </w:tcPr>
          <w:p w14:paraId="2BD9325B" w14:textId="1058B1B0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334" w:type="dxa"/>
          </w:tcPr>
          <w:p w14:paraId="3A3F5909" w14:textId="77777777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13828213" w14:textId="77777777" w:rsidR="00486908" w:rsidRDefault="00983E53" w:rsidP="00143D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Reads associated with first found allele removed before determining second</w:t>
            </w:r>
            <w:r w:rsidR="00486908">
              <w:t xml:space="preserve"> allele.</w:t>
            </w:r>
          </w:p>
          <w:p w14:paraId="7F7E6C01" w14:textId="63C30EE2" w:rsidR="00CC4C0C" w:rsidRDefault="00CC4C0C" w:rsidP="00143D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First genotyping at </w:t>
            </w:r>
            <w:r w:rsidR="00F43644">
              <w:t>2-digit</w:t>
            </w:r>
            <w:r>
              <w:t xml:space="preserve"> level, before extended to 4</w:t>
            </w:r>
            <w:r w:rsidR="00F43644">
              <w:t>-</w:t>
            </w:r>
            <w:r>
              <w:t>digit level.</w:t>
            </w:r>
          </w:p>
        </w:tc>
      </w:tr>
      <w:tr w:rsidR="00B53732" w14:paraId="7E27E519" w14:textId="2DF51A26" w:rsidTr="00B53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025C4A19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Optitype</w:t>
            </w:r>
          </w:p>
        </w:tc>
        <w:tc>
          <w:tcPr>
            <w:tcW w:w="2058" w:type="dxa"/>
          </w:tcPr>
          <w:p w14:paraId="2993566F" w14:textId="0FD35E31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RazerS3</w:t>
            </w:r>
          </w:p>
        </w:tc>
        <w:tc>
          <w:tcPr>
            <w:tcW w:w="1132" w:type="dxa"/>
          </w:tcPr>
          <w:p w14:paraId="7B90BB30" w14:textId="3655B13F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2084">
              <w:t>yes</w:t>
            </w:r>
          </w:p>
        </w:tc>
        <w:tc>
          <w:tcPr>
            <w:tcW w:w="874" w:type="dxa"/>
          </w:tcPr>
          <w:p w14:paraId="75107A4B" w14:textId="57087C2D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334" w:type="dxa"/>
          </w:tcPr>
          <w:p w14:paraId="7BE0E7C2" w14:textId="77777777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2A4062E6" w14:textId="77777777" w:rsidR="00983E53" w:rsidRDefault="007461A3" w:rsidP="008C5DC4">
            <w:pPr>
              <w:tabs>
                <w:tab w:val="left" w:pos="839"/>
              </w:tabs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Uses ILP to find the set of MHC-I allele pairs that simultaneously explain the input data the best.</w:t>
            </w:r>
          </w:p>
          <w:p w14:paraId="2EF8F434" w14:textId="53C6A420" w:rsidR="00D477D8" w:rsidRDefault="00D477D8" w:rsidP="008C5DC4">
            <w:pPr>
              <w:tabs>
                <w:tab w:val="left" w:pos="839"/>
              </w:tabs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Does not consider rare alleles (not present in Allele Frequency Net)</w:t>
            </w:r>
          </w:p>
        </w:tc>
      </w:tr>
      <w:tr w:rsidR="00B53732" w14:paraId="6BF377AB" w14:textId="77777777" w:rsidTr="00B5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BCECF77" w14:textId="0D915F97" w:rsidR="007461A3" w:rsidRDefault="007461A3" w:rsidP="007461A3">
            <w:pPr>
              <w:spacing w:after="0" w:line="240" w:lineRule="auto"/>
            </w:pPr>
            <w:proofErr w:type="spellStart"/>
            <w:r w:rsidRPr="00CB7A37">
              <w:t>xHLA</w:t>
            </w:r>
            <w:proofErr w:type="spellEnd"/>
          </w:p>
        </w:tc>
        <w:tc>
          <w:tcPr>
            <w:tcW w:w="2058" w:type="dxa"/>
          </w:tcPr>
          <w:p w14:paraId="37F9E212" w14:textId="1D0CE006" w:rsidR="007461A3" w:rsidRDefault="007461A3" w:rsidP="007461A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A37">
              <w:t>DIAMOND</w:t>
            </w:r>
          </w:p>
        </w:tc>
        <w:tc>
          <w:tcPr>
            <w:tcW w:w="1132" w:type="dxa"/>
          </w:tcPr>
          <w:p w14:paraId="08629E37" w14:textId="11FB1A8D" w:rsidR="007461A3" w:rsidRPr="00ED2084" w:rsidRDefault="007461A3" w:rsidP="007461A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A37">
              <w:t>hybrid</w:t>
            </w:r>
          </w:p>
        </w:tc>
        <w:tc>
          <w:tcPr>
            <w:tcW w:w="874" w:type="dxa"/>
          </w:tcPr>
          <w:p w14:paraId="4A5C5702" w14:textId="69365AED" w:rsidR="007461A3" w:rsidRDefault="007461A3" w:rsidP="007461A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A37">
              <w:t>no</w:t>
            </w:r>
          </w:p>
        </w:tc>
        <w:tc>
          <w:tcPr>
            <w:tcW w:w="1334" w:type="dxa"/>
          </w:tcPr>
          <w:p w14:paraId="5382B5F3" w14:textId="654B2FC7" w:rsidR="007461A3" w:rsidRDefault="007461A3" w:rsidP="007461A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A37">
              <w:t>no</w:t>
            </w:r>
          </w:p>
        </w:tc>
        <w:tc>
          <w:tcPr>
            <w:tcW w:w="7935" w:type="dxa"/>
          </w:tcPr>
          <w:p w14:paraId="588B1D64" w14:textId="6A44BEDB" w:rsidR="007461A3" w:rsidRDefault="00B24B3F" w:rsidP="007461A3">
            <w:pPr>
              <w:tabs>
                <w:tab w:val="left" w:pos="839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Identifies</w:t>
            </w:r>
            <w:r w:rsidR="00E15917">
              <w:t xml:space="preserve"> candidate alleles by applying </w:t>
            </w:r>
            <w:proofErr w:type="spellStart"/>
            <w:r w:rsidR="007461A3">
              <w:t>Optitype’s</w:t>
            </w:r>
            <w:proofErr w:type="spellEnd"/>
            <w:r w:rsidR="007461A3">
              <w:t xml:space="preserve"> ILP strategy </w:t>
            </w:r>
            <w:r w:rsidR="00E15917">
              <w:t>on the PBR exons</w:t>
            </w:r>
            <w:r>
              <w:t xml:space="preserve"> with subsequent iterative refinement steps.</w:t>
            </w:r>
          </w:p>
        </w:tc>
      </w:tr>
      <w:tr w:rsidR="00B53732" w14:paraId="69E9DEA0" w14:textId="5CF5049F" w:rsidTr="00B53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7EB2E96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proofErr w:type="spellStart"/>
            <w:r>
              <w:t>HLAscan</w:t>
            </w:r>
            <w:proofErr w:type="spellEnd"/>
          </w:p>
        </w:tc>
        <w:tc>
          <w:tcPr>
            <w:tcW w:w="2058" w:type="dxa"/>
          </w:tcPr>
          <w:p w14:paraId="14672DC6" w14:textId="3C8211B2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BWA-MEM</w:t>
            </w:r>
          </w:p>
        </w:tc>
        <w:tc>
          <w:tcPr>
            <w:tcW w:w="1132" w:type="dxa"/>
          </w:tcPr>
          <w:p w14:paraId="5BDAE515" w14:textId="41F1DBE4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2084">
              <w:t>no</w:t>
            </w:r>
          </w:p>
        </w:tc>
        <w:tc>
          <w:tcPr>
            <w:tcW w:w="874" w:type="dxa"/>
          </w:tcPr>
          <w:p w14:paraId="09558B49" w14:textId="73E9652A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334" w:type="dxa"/>
          </w:tcPr>
          <w:p w14:paraId="5452072B" w14:textId="77777777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3EBF29C5" w14:textId="0C90AA54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Alleles discarded based on</w:t>
            </w:r>
            <w:r w:rsidRPr="00151F78">
              <w:t xml:space="preserve"> number of consecutive </w:t>
            </w:r>
            <w:r>
              <w:t>positions with no read aligned to it</w:t>
            </w:r>
          </w:p>
        </w:tc>
      </w:tr>
      <w:tr w:rsidR="00B53732" w14:paraId="5D0CAA9A" w14:textId="46B23485" w:rsidTr="00B5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C0E9071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HLAforest</w:t>
            </w:r>
          </w:p>
        </w:tc>
        <w:tc>
          <w:tcPr>
            <w:tcW w:w="2058" w:type="dxa"/>
          </w:tcPr>
          <w:p w14:paraId="65C8239A" w14:textId="3E4FCBE7" w:rsidR="00983E53" w:rsidRDefault="00983E53" w:rsidP="00143D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Bowtie</w:t>
            </w:r>
          </w:p>
        </w:tc>
        <w:tc>
          <w:tcPr>
            <w:tcW w:w="1132" w:type="dxa"/>
          </w:tcPr>
          <w:p w14:paraId="02BB79DB" w14:textId="768D8979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084">
              <w:t>no</w:t>
            </w:r>
          </w:p>
        </w:tc>
        <w:tc>
          <w:tcPr>
            <w:tcW w:w="874" w:type="dxa"/>
          </w:tcPr>
          <w:p w14:paraId="27E9699C" w14:textId="3D3704AF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334" w:type="dxa"/>
          </w:tcPr>
          <w:p w14:paraId="3214A50D" w14:textId="77777777" w:rsidR="00983E53" w:rsidRDefault="00983E53" w:rsidP="00B66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3D95B6DF" w14:textId="7EDB9C7D" w:rsidR="00983E53" w:rsidRDefault="008D69B6" w:rsidP="00143D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SMMQ scores</w:t>
            </w:r>
            <w:r w:rsidR="00FC244B">
              <w:t xml:space="preserve"> are propagated</w:t>
            </w:r>
            <w:r>
              <w:t xml:space="preserve"> throughout trees </w:t>
            </w:r>
            <w:r w:rsidR="00FC244B">
              <w:t>that represent</w:t>
            </w:r>
            <w:r>
              <w:t xml:space="preserve"> all possible alignments per read.</w:t>
            </w:r>
          </w:p>
        </w:tc>
      </w:tr>
      <w:tr w:rsidR="00B53732" w14:paraId="3464A43B" w14:textId="339559B6" w:rsidTr="00B53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9F9CFB4" w14:textId="77777777" w:rsidR="00983E53" w:rsidRDefault="00983E53" w:rsidP="00143D73">
            <w:pPr>
              <w:spacing w:after="0" w:line="240" w:lineRule="auto"/>
              <w:rPr>
                <w:b w:val="0"/>
                <w:bCs w:val="0"/>
              </w:rPr>
            </w:pPr>
            <w:r>
              <w:t>HLAminer</w:t>
            </w:r>
          </w:p>
        </w:tc>
        <w:tc>
          <w:tcPr>
            <w:tcW w:w="2058" w:type="dxa"/>
          </w:tcPr>
          <w:p w14:paraId="0FA20C9A" w14:textId="14B87954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BWA-backtrack</w:t>
            </w:r>
          </w:p>
        </w:tc>
        <w:tc>
          <w:tcPr>
            <w:tcW w:w="1132" w:type="dxa"/>
          </w:tcPr>
          <w:p w14:paraId="34E6949E" w14:textId="2EDFEA62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2084">
              <w:t>no</w:t>
            </w:r>
          </w:p>
        </w:tc>
        <w:tc>
          <w:tcPr>
            <w:tcW w:w="874" w:type="dxa"/>
          </w:tcPr>
          <w:p w14:paraId="54A2F94F" w14:textId="250B130D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334" w:type="dxa"/>
          </w:tcPr>
          <w:p w14:paraId="382D13FD" w14:textId="77777777" w:rsidR="00983E53" w:rsidRDefault="00983E53" w:rsidP="00B665D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7935" w:type="dxa"/>
          </w:tcPr>
          <w:p w14:paraId="039F66A6" w14:textId="58DAFD88" w:rsidR="00983E53" w:rsidRDefault="00983E53" w:rsidP="00143D7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Supports assembling reads into longer contigs before comparing them to known allele sequences</w:t>
            </w:r>
            <w:r w:rsidRPr="004B1A68">
              <w:rPr>
                <w:vertAlign w:val="superscript"/>
              </w:rPr>
              <w:t>†</w:t>
            </w:r>
            <w:r>
              <w:t>.</w:t>
            </w:r>
          </w:p>
        </w:tc>
      </w:tr>
    </w:tbl>
    <w:p w14:paraId="70E7E2EB" w14:textId="48F932D1" w:rsidR="00D049CF" w:rsidRDefault="00D049CF">
      <w:r>
        <w:t xml:space="preserve">* </w:t>
      </w:r>
      <w:proofErr w:type="gramStart"/>
      <w:r>
        <w:t>only</w:t>
      </w:r>
      <w:proofErr w:type="gramEnd"/>
      <w:r>
        <w:t xml:space="preserve"> used for breaking-ties in case of ambiguities</w:t>
      </w:r>
    </w:p>
    <w:p w14:paraId="56C4B26D" w14:textId="29009D09" w:rsidR="003E1C9B" w:rsidRDefault="007F6856">
      <w:r w:rsidRPr="007F6856">
        <w:t>†</w:t>
      </w:r>
      <w:r>
        <w:t xml:space="preserve"> </w:t>
      </w:r>
      <w:r w:rsidR="00E908E6">
        <w:t>Only i</w:t>
      </w:r>
      <w:r>
        <w:t xml:space="preserve">n </w:t>
      </w:r>
      <w:r w:rsidR="00CC08A8" w:rsidRPr="00CC08A8">
        <w:t xml:space="preserve">Targeted Assembly of Shotgun Reads </w:t>
      </w:r>
      <w:r w:rsidR="00CC08A8">
        <w:t>(</w:t>
      </w:r>
      <w:r>
        <w:t>HPTASR</w:t>
      </w:r>
      <w:r w:rsidR="00CC08A8">
        <w:t>)</w:t>
      </w:r>
      <w:r>
        <w:t xml:space="preserve"> mode</w:t>
      </w:r>
      <w:r w:rsidR="00CC08A8">
        <w:t>, which was not</w:t>
      </w:r>
      <w:r>
        <w:t xml:space="preserve"> evaluated in this paper</w:t>
      </w:r>
    </w:p>
    <w:p w14:paraId="4F83DA22" w14:textId="1620566B" w:rsidR="002B629A" w:rsidRDefault="002B629A" w:rsidP="002B629A">
      <w:r w:rsidRPr="002B629A">
        <w:rPr>
          <w:b/>
          <w:bCs/>
          <w:lang w:val="en-US"/>
        </w:rPr>
        <w:lastRenderedPageBreak/>
        <w:t>Table S2.</w:t>
      </w:r>
      <w:r>
        <w:rPr>
          <w:lang w:val="en-US"/>
        </w:rPr>
        <w:t xml:space="preserve"> </w:t>
      </w:r>
      <w:r>
        <w:rPr>
          <w:lang w:val="en-US"/>
        </w:rPr>
        <w:t>Main a</w:t>
      </w:r>
      <w:proofErr w:type="spellStart"/>
      <w:r w:rsidRPr="003C2921">
        <w:t>lgorithmic</w:t>
      </w:r>
      <w:proofErr w:type="spellEnd"/>
      <w:r w:rsidRPr="003C2921">
        <w:t xml:space="preserve"> characteristics of the </w:t>
      </w:r>
      <w:r>
        <w:t>13 selected HLA genotyping algorithms. Algorithms differ in how reads are aligned to the HLA allele reference sequences (column A</w:t>
      </w:r>
      <w:r>
        <w:rPr>
          <w:i/>
          <w:iCs/>
        </w:rPr>
        <w:t>lignment method</w:t>
      </w:r>
      <w:r>
        <w:t xml:space="preserve">) and how they subsequently score candidate alleles (column </w:t>
      </w:r>
      <w:r>
        <w:rPr>
          <w:i/>
          <w:iCs/>
        </w:rPr>
        <w:t>Score function</w:t>
      </w:r>
      <w:r>
        <w:t xml:space="preserve">). Commonly used variables of the score function </w:t>
      </w:r>
      <w:proofErr w:type="gramStart"/>
      <w:r>
        <w:t>are:</w:t>
      </w:r>
      <w:proofErr w:type="gramEnd"/>
      <w:r>
        <w:t xml:space="preserve"> base quality scores (column </w:t>
      </w:r>
      <w:r>
        <w:rPr>
          <w:i/>
          <w:iCs/>
        </w:rPr>
        <w:t>PHRED score used</w:t>
      </w:r>
      <w:r>
        <w:t xml:space="preserve">) and whether they use prior population frequencies (column </w:t>
      </w:r>
      <w:r>
        <w:rPr>
          <w:i/>
          <w:iCs/>
        </w:rPr>
        <w:t>Prior population frequencies</w:t>
      </w:r>
      <w:r>
        <w:t xml:space="preserve">). The score function can either be jointly optimized for allele pairs (column </w:t>
      </w:r>
      <w:r>
        <w:rPr>
          <w:i/>
          <w:iCs/>
        </w:rPr>
        <w:t>Jointly optimized for allele pair</w:t>
      </w:r>
      <w:r>
        <w:t xml:space="preserve">) or be defined on a single allele at once. The tools that have the value “hybrid” in this column combine both types of scoring functions. The column </w:t>
      </w:r>
      <w:r>
        <w:rPr>
          <w:i/>
          <w:iCs/>
        </w:rPr>
        <w:t>tool-specific steps</w:t>
      </w:r>
      <w:r>
        <w:t xml:space="preserve"> </w:t>
      </w:r>
      <w:proofErr w:type="gramStart"/>
      <w:r>
        <w:t>describes</w:t>
      </w:r>
      <w:proofErr w:type="gramEnd"/>
      <w:r>
        <w:t xml:space="preserve"> additional particularities of the tools. More information is provided in </w:t>
      </w:r>
      <w:r>
        <w:rPr>
          <w:i/>
          <w:iCs/>
        </w:rPr>
        <w:t>Additional file 3: Supplementary Note</w:t>
      </w:r>
      <w:r>
        <w:t>.</w:t>
      </w:r>
    </w:p>
    <w:p w14:paraId="1795239C" w14:textId="77777777" w:rsidR="002B629A" w:rsidRDefault="002B629A"/>
    <w:sectPr w:rsidR="002B629A" w:rsidSect="00FC244B">
      <w:pgSz w:w="16838" w:h="11906" w:orient="landscape" w:code="9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E121E" w14:textId="77777777" w:rsidR="00B85FCB" w:rsidRDefault="00B85FCB">
      <w:pPr>
        <w:spacing w:line="240" w:lineRule="auto"/>
      </w:pPr>
      <w:r>
        <w:separator/>
      </w:r>
    </w:p>
  </w:endnote>
  <w:endnote w:type="continuationSeparator" w:id="0">
    <w:p w14:paraId="442CBAB6" w14:textId="77777777" w:rsidR="00B85FCB" w:rsidRDefault="00B85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A219" w14:textId="77777777" w:rsidR="00B85FCB" w:rsidRDefault="00B85FCB">
      <w:pPr>
        <w:spacing w:after="0"/>
      </w:pPr>
      <w:r>
        <w:separator/>
      </w:r>
    </w:p>
  </w:footnote>
  <w:footnote w:type="continuationSeparator" w:id="0">
    <w:p w14:paraId="3117B45D" w14:textId="77777777" w:rsidR="00B85FCB" w:rsidRDefault="00B85F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4EC"/>
    <w:multiLevelType w:val="hybridMultilevel"/>
    <w:tmpl w:val="708AC09A"/>
    <w:lvl w:ilvl="0" w:tplc="9B4679A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2583D"/>
    <w:multiLevelType w:val="hybridMultilevel"/>
    <w:tmpl w:val="39249320"/>
    <w:lvl w:ilvl="0" w:tplc="1960FB6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424197">
    <w:abstractNumId w:val="0"/>
  </w:num>
  <w:num w:numId="2" w16cid:durableId="1402212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39B"/>
    <w:rsid w:val="0001553E"/>
    <w:rsid w:val="00034D80"/>
    <w:rsid w:val="00045509"/>
    <w:rsid w:val="000659F8"/>
    <w:rsid w:val="00074855"/>
    <w:rsid w:val="00083A98"/>
    <w:rsid w:val="00096164"/>
    <w:rsid w:val="00096C1A"/>
    <w:rsid w:val="000B5F1A"/>
    <w:rsid w:val="000C7121"/>
    <w:rsid w:val="000E076E"/>
    <w:rsid w:val="000E4EE5"/>
    <w:rsid w:val="000F1157"/>
    <w:rsid w:val="000F42DF"/>
    <w:rsid w:val="0010076C"/>
    <w:rsid w:val="001076F6"/>
    <w:rsid w:val="00137775"/>
    <w:rsid w:val="00143D73"/>
    <w:rsid w:val="00145BAA"/>
    <w:rsid w:val="00151F78"/>
    <w:rsid w:val="00155A24"/>
    <w:rsid w:val="0016031B"/>
    <w:rsid w:val="00174244"/>
    <w:rsid w:val="0017449A"/>
    <w:rsid w:val="001920CD"/>
    <w:rsid w:val="00197311"/>
    <w:rsid w:val="00197F37"/>
    <w:rsid w:val="001C058A"/>
    <w:rsid w:val="001C41A9"/>
    <w:rsid w:val="001C531E"/>
    <w:rsid w:val="001F465A"/>
    <w:rsid w:val="00211CA3"/>
    <w:rsid w:val="0022223A"/>
    <w:rsid w:val="00247DE9"/>
    <w:rsid w:val="0026747A"/>
    <w:rsid w:val="00272EC7"/>
    <w:rsid w:val="00275AE3"/>
    <w:rsid w:val="002773B2"/>
    <w:rsid w:val="002921E4"/>
    <w:rsid w:val="002A23CA"/>
    <w:rsid w:val="002B629A"/>
    <w:rsid w:val="002C15F5"/>
    <w:rsid w:val="002D1201"/>
    <w:rsid w:val="002D3767"/>
    <w:rsid w:val="002D4116"/>
    <w:rsid w:val="002E3334"/>
    <w:rsid w:val="00321004"/>
    <w:rsid w:val="00336184"/>
    <w:rsid w:val="00354C26"/>
    <w:rsid w:val="00370E8A"/>
    <w:rsid w:val="00376E4A"/>
    <w:rsid w:val="0038484E"/>
    <w:rsid w:val="00386027"/>
    <w:rsid w:val="003909E3"/>
    <w:rsid w:val="0039739B"/>
    <w:rsid w:val="003A3EC6"/>
    <w:rsid w:val="003B27D0"/>
    <w:rsid w:val="003C5EC7"/>
    <w:rsid w:val="003D4ADF"/>
    <w:rsid w:val="003D4CF6"/>
    <w:rsid w:val="003D60BD"/>
    <w:rsid w:val="003E1C9B"/>
    <w:rsid w:val="004349DB"/>
    <w:rsid w:val="004574A5"/>
    <w:rsid w:val="00464E5D"/>
    <w:rsid w:val="004676C7"/>
    <w:rsid w:val="00470873"/>
    <w:rsid w:val="0048094F"/>
    <w:rsid w:val="00486908"/>
    <w:rsid w:val="00491F97"/>
    <w:rsid w:val="004A1E73"/>
    <w:rsid w:val="004B1A68"/>
    <w:rsid w:val="004B4E71"/>
    <w:rsid w:val="004C280E"/>
    <w:rsid w:val="004C5DAC"/>
    <w:rsid w:val="004C634C"/>
    <w:rsid w:val="004D5B4C"/>
    <w:rsid w:val="00501E0D"/>
    <w:rsid w:val="00502DA5"/>
    <w:rsid w:val="0051086F"/>
    <w:rsid w:val="005108C9"/>
    <w:rsid w:val="005219B4"/>
    <w:rsid w:val="00527B64"/>
    <w:rsid w:val="0054033D"/>
    <w:rsid w:val="005612A2"/>
    <w:rsid w:val="00562C6E"/>
    <w:rsid w:val="005675A8"/>
    <w:rsid w:val="005B1DE1"/>
    <w:rsid w:val="005B1E77"/>
    <w:rsid w:val="005B57EB"/>
    <w:rsid w:val="005B6695"/>
    <w:rsid w:val="005C0F29"/>
    <w:rsid w:val="005C14C9"/>
    <w:rsid w:val="005C488A"/>
    <w:rsid w:val="005C5004"/>
    <w:rsid w:val="005C5EF7"/>
    <w:rsid w:val="005E683B"/>
    <w:rsid w:val="005E7913"/>
    <w:rsid w:val="005F04DD"/>
    <w:rsid w:val="005F5AE1"/>
    <w:rsid w:val="00601B49"/>
    <w:rsid w:val="00604479"/>
    <w:rsid w:val="00605054"/>
    <w:rsid w:val="00610B67"/>
    <w:rsid w:val="00634B5E"/>
    <w:rsid w:val="00646911"/>
    <w:rsid w:val="0065185F"/>
    <w:rsid w:val="00654EC1"/>
    <w:rsid w:val="00663703"/>
    <w:rsid w:val="00680384"/>
    <w:rsid w:val="0068473B"/>
    <w:rsid w:val="00685278"/>
    <w:rsid w:val="00697987"/>
    <w:rsid w:val="006A2BB7"/>
    <w:rsid w:val="006A5CF2"/>
    <w:rsid w:val="006B3404"/>
    <w:rsid w:val="006C0F65"/>
    <w:rsid w:val="006C4755"/>
    <w:rsid w:val="006C622E"/>
    <w:rsid w:val="006C64C8"/>
    <w:rsid w:val="006D0B7C"/>
    <w:rsid w:val="006D11A8"/>
    <w:rsid w:val="006D2BF6"/>
    <w:rsid w:val="006E21FC"/>
    <w:rsid w:val="00711942"/>
    <w:rsid w:val="007141AD"/>
    <w:rsid w:val="0072273A"/>
    <w:rsid w:val="00736360"/>
    <w:rsid w:val="007461A3"/>
    <w:rsid w:val="00747695"/>
    <w:rsid w:val="00755C1F"/>
    <w:rsid w:val="00757564"/>
    <w:rsid w:val="007624B4"/>
    <w:rsid w:val="0078757B"/>
    <w:rsid w:val="007878E0"/>
    <w:rsid w:val="007A3AF9"/>
    <w:rsid w:val="007B5AC2"/>
    <w:rsid w:val="007E20BA"/>
    <w:rsid w:val="007F6856"/>
    <w:rsid w:val="007F7964"/>
    <w:rsid w:val="0082567B"/>
    <w:rsid w:val="00847F5E"/>
    <w:rsid w:val="008542EA"/>
    <w:rsid w:val="008625A1"/>
    <w:rsid w:val="008706F8"/>
    <w:rsid w:val="008707CB"/>
    <w:rsid w:val="00886E27"/>
    <w:rsid w:val="00887B48"/>
    <w:rsid w:val="00892CD0"/>
    <w:rsid w:val="008A54F1"/>
    <w:rsid w:val="008A5D04"/>
    <w:rsid w:val="008C5DC4"/>
    <w:rsid w:val="008D69B6"/>
    <w:rsid w:val="008F1244"/>
    <w:rsid w:val="008F4B8E"/>
    <w:rsid w:val="00915BE3"/>
    <w:rsid w:val="00922147"/>
    <w:rsid w:val="009348D2"/>
    <w:rsid w:val="00936489"/>
    <w:rsid w:val="009405AA"/>
    <w:rsid w:val="00947521"/>
    <w:rsid w:val="00983E53"/>
    <w:rsid w:val="00985498"/>
    <w:rsid w:val="00992F92"/>
    <w:rsid w:val="009A30D2"/>
    <w:rsid w:val="009A3176"/>
    <w:rsid w:val="009A6A0D"/>
    <w:rsid w:val="009B519F"/>
    <w:rsid w:val="009D3C13"/>
    <w:rsid w:val="009D44ED"/>
    <w:rsid w:val="009D6A40"/>
    <w:rsid w:val="009E0252"/>
    <w:rsid w:val="009E197A"/>
    <w:rsid w:val="009E3F71"/>
    <w:rsid w:val="009E6944"/>
    <w:rsid w:val="009F6585"/>
    <w:rsid w:val="009F7AA3"/>
    <w:rsid w:val="00A034B0"/>
    <w:rsid w:val="00A05FE3"/>
    <w:rsid w:val="00A15274"/>
    <w:rsid w:val="00A22F02"/>
    <w:rsid w:val="00A52B04"/>
    <w:rsid w:val="00A5484F"/>
    <w:rsid w:val="00A55F4D"/>
    <w:rsid w:val="00A629D4"/>
    <w:rsid w:val="00A767AC"/>
    <w:rsid w:val="00A84EBA"/>
    <w:rsid w:val="00AA0B58"/>
    <w:rsid w:val="00AA44CF"/>
    <w:rsid w:val="00AB1D3D"/>
    <w:rsid w:val="00AB5094"/>
    <w:rsid w:val="00AE1EED"/>
    <w:rsid w:val="00AE3CF8"/>
    <w:rsid w:val="00AF20D9"/>
    <w:rsid w:val="00AF2493"/>
    <w:rsid w:val="00B11581"/>
    <w:rsid w:val="00B1272B"/>
    <w:rsid w:val="00B13EB9"/>
    <w:rsid w:val="00B24B3F"/>
    <w:rsid w:val="00B2540E"/>
    <w:rsid w:val="00B32B37"/>
    <w:rsid w:val="00B409BB"/>
    <w:rsid w:val="00B459A2"/>
    <w:rsid w:val="00B51019"/>
    <w:rsid w:val="00B52B3A"/>
    <w:rsid w:val="00B53732"/>
    <w:rsid w:val="00B665DC"/>
    <w:rsid w:val="00B66960"/>
    <w:rsid w:val="00B7314A"/>
    <w:rsid w:val="00B763F7"/>
    <w:rsid w:val="00B767AD"/>
    <w:rsid w:val="00B85FCB"/>
    <w:rsid w:val="00B935EA"/>
    <w:rsid w:val="00BB1FB3"/>
    <w:rsid w:val="00BB7C68"/>
    <w:rsid w:val="00BC79F6"/>
    <w:rsid w:val="00BD1472"/>
    <w:rsid w:val="00BD73BD"/>
    <w:rsid w:val="00BE6529"/>
    <w:rsid w:val="00BF585F"/>
    <w:rsid w:val="00C05D54"/>
    <w:rsid w:val="00C14126"/>
    <w:rsid w:val="00C17FFD"/>
    <w:rsid w:val="00C20AB7"/>
    <w:rsid w:val="00C20B71"/>
    <w:rsid w:val="00C31C10"/>
    <w:rsid w:val="00C42082"/>
    <w:rsid w:val="00C43A6D"/>
    <w:rsid w:val="00C45171"/>
    <w:rsid w:val="00C71E91"/>
    <w:rsid w:val="00C96E35"/>
    <w:rsid w:val="00C978C4"/>
    <w:rsid w:val="00CA115A"/>
    <w:rsid w:val="00CA2120"/>
    <w:rsid w:val="00CA7692"/>
    <w:rsid w:val="00CC06C6"/>
    <w:rsid w:val="00CC08A8"/>
    <w:rsid w:val="00CC4C0C"/>
    <w:rsid w:val="00CC73FC"/>
    <w:rsid w:val="00CD4137"/>
    <w:rsid w:val="00CD48B6"/>
    <w:rsid w:val="00CD7FE9"/>
    <w:rsid w:val="00CE116F"/>
    <w:rsid w:val="00CE6F65"/>
    <w:rsid w:val="00CF1FD3"/>
    <w:rsid w:val="00CF5643"/>
    <w:rsid w:val="00D00060"/>
    <w:rsid w:val="00D049CF"/>
    <w:rsid w:val="00D2505F"/>
    <w:rsid w:val="00D3281B"/>
    <w:rsid w:val="00D415D0"/>
    <w:rsid w:val="00D477D8"/>
    <w:rsid w:val="00D52878"/>
    <w:rsid w:val="00D52CE1"/>
    <w:rsid w:val="00D53BAB"/>
    <w:rsid w:val="00D84755"/>
    <w:rsid w:val="00D9287A"/>
    <w:rsid w:val="00D97F8F"/>
    <w:rsid w:val="00DA329D"/>
    <w:rsid w:val="00DB28A7"/>
    <w:rsid w:val="00DB5FAF"/>
    <w:rsid w:val="00DC58A9"/>
    <w:rsid w:val="00DE2880"/>
    <w:rsid w:val="00DE6FE6"/>
    <w:rsid w:val="00DF5EE3"/>
    <w:rsid w:val="00E07355"/>
    <w:rsid w:val="00E15917"/>
    <w:rsid w:val="00E1596D"/>
    <w:rsid w:val="00E179BC"/>
    <w:rsid w:val="00E268A0"/>
    <w:rsid w:val="00E31E08"/>
    <w:rsid w:val="00E35EF2"/>
    <w:rsid w:val="00E44968"/>
    <w:rsid w:val="00E5219A"/>
    <w:rsid w:val="00E61BD0"/>
    <w:rsid w:val="00E64965"/>
    <w:rsid w:val="00E664B1"/>
    <w:rsid w:val="00E755D0"/>
    <w:rsid w:val="00E908E6"/>
    <w:rsid w:val="00E91D07"/>
    <w:rsid w:val="00EB7B4F"/>
    <w:rsid w:val="00ED0E1D"/>
    <w:rsid w:val="00EE446D"/>
    <w:rsid w:val="00F35857"/>
    <w:rsid w:val="00F35DC9"/>
    <w:rsid w:val="00F36A14"/>
    <w:rsid w:val="00F43644"/>
    <w:rsid w:val="00F43D6D"/>
    <w:rsid w:val="00F50312"/>
    <w:rsid w:val="00F62B55"/>
    <w:rsid w:val="00F71D5B"/>
    <w:rsid w:val="00F75B32"/>
    <w:rsid w:val="00F85287"/>
    <w:rsid w:val="00FC244B"/>
    <w:rsid w:val="00FC4443"/>
    <w:rsid w:val="00FF368F"/>
    <w:rsid w:val="00FF3DCB"/>
    <w:rsid w:val="02753C88"/>
    <w:rsid w:val="258C4DEB"/>
    <w:rsid w:val="3525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6846A2"/>
  <w15:docId w15:val="{6BAFC407-A867-4D80-948B-26435752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43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3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D6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D6D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F43D6D"/>
    <w:rPr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99"/>
    <w:rsid w:val="00CF5643"/>
    <w:pPr>
      <w:ind w:left="720"/>
      <w:contextualSpacing/>
    </w:pPr>
  </w:style>
  <w:style w:type="table" w:styleId="PlainTable1">
    <w:name w:val="Plain Table 1"/>
    <w:basedOn w:val="TableNormal"/>
    <w:uiPriority w:val="41"/>
    <w:rsid w:val="00096C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pPr>
        <w:jc w:val="left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64EB-7B65-4915-8BC0-9410E654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Arne Claeys</dc:creator>
  <cp:lastModifiedBy>Arne Claeys</cp:lastModifiedBy>
  <cp:revision>252</cp:revision>
  <dcterms:created xsi:type="dcterms:W3CDTF">2022-05-16T18:36:00Z</dcterms:created>
  <dcterms:modified xsi:type="dcterms:W3CDTF">2022-11-03T15:13:00Z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40C94D786BFA488EA0D6B2AEAA3090A9</vt:lpwstr>
  </property>
</Properties>
</file>