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07A" w:rsidRPr="00134A7F" w:rsidRDefault="00F0007A" w:rsidP="003A622A">
      <w:pPr>
        <w:widowControl/>
        <w:spacing w:line="360" w:lineRule="auto"/>
        <w:rPr>
          <w:b/>
          <w:bCs/>
          <w:u w:val="none"/>
        </w:rPr>
      </w:pPr>
      <w:bookmarkStart w:id="0" w:name="OLE_LINK118"/>
    </w:p>
    <w:p w:rsidR="00134A7F" w:rsidRDefault="00E137E6" w:rsidP="003A622A">
      <w:pPr>
        <w:widowControl/>
        <w:spacing w:line="360" w:lineRule="auto"/>
        <w:rPr>
          <w:b/>
          <w:bCs/>
          <w:sz w:val="24"/>
          <w:szCs w:val="28"/>
          <w:u w:val="none"/>
        </w:rPr>
      </w:pPr>
      <w:r w:rsidRPr="00E137E6">
        <w:rPr>
          <w:b/>
          <w:bCs/>
        </w:rPr>
        <w:drawing>
          <wp:anchor distT="0" distB="0" distL="114300" distR="114300" simplePos="0" relativeHeight="251658240" behindDoc="0" locked="0" layoutInCell="1" allowOverlap="1" wp14:anchorId="509C7872" wp14:editId="1DC59185">
            <wp:simplePos x="0" y="0"/>
            <wp:positionH relativeFrom="margin">
              <wp:posOffset>28575</wp:posOffset>
            </wp:positionH>
            <wp:positionV relativeFrom="margin">
              <wp:posOffset>713105</wp:posOffset>
            </wp:positionV>
            <wp:extent cx="5274310" cy="2027555"/>
            <wp:effectExtent l="0" t="0" r="0" b="0"/>
            <wp:wrapSquare wrapText="bothSides"/>
            <wp:docPr id="215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6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</w:p>
    <w:p w:rsidR="00134A7F" w:rsidRDefault="00134A7F" w:rsidP="003A622A">
      <w:pPr>
        <w:widowControl/>
        <w:spacing w:line="360" w:lineRule="auto"/>
        <w:rPr>
          <w:b/>
          <w:bCs/>
          <w:sz w:val="24"/>
          <w:szCs w:val="28"/>
          <w:u w:val="none"/>
        </w:rPr>
      </w:pPr>
    </w:p>
    <w:p w:rsidR="00134A7F" w:rsidRDefault="00134A7F" w:rsidP="003A622A">
      <w:pPr>
        <w:widowControl/>
        <w:spacing w:line="360" w:lineRule="auto"/>
        <w:rPr>
          <w:b/>
          <w:bCs/>
          <w:sz w:val="24"/>
          <w:szCs w:val="28"/>
          <w:u w:val="none"/>
        </w:rPr>
      </w:pPr>
    </w:p>
    <w:p w:rsidR="003A622A" w:rsidRPr="00134A7F" w:rsidRDefault="003A622A" w:rsidP="003A622A">
      <w:pPr>
        <w:widowControl/>
        <w:spacing w:line="360" w:lineRule="auto"/>
        <w:rPr>
          <w:bCs/>
          <w:sz w:val="24"/>
          <w:szCs w:val="28"/>
          <w:u w:val="none"/>
        </w:rPr>
      </w:pPr>
      <w:r w:rsidRPr="00134A7F">
        <w:rPr>
          <w:b/>
          <w:bCs/>
          <w:sz w:val="24"/>
          <w:szCs w:val="28"/>
          <w:u w:val="none"/>
        </w:rPr>
        <w:t>·</w:t>
      </w:r>
      <w:r w:rsidRPr="00134A7F">
        <w:rPr>
          <w:bCs/>
          <w:sz w:val="24"/>
          <w:szCs w:val="28"/>
          <w:u w:val="none"/>
        </w:rPr>
        <w:t>Fabricated near-rod structure Pyr@SiO</w:t>
      </w:r>
      <w:r w:rsidRPr="00FF6B61">
        <w:rPr>
          <w:bCs/>
          <w:sz w:val="24"/>
          <w:szCs w:val="28"/>
          <w:u w:val="none"/>
          <w:vertAlign w:val="subscript"/>
        </w:rPr>
        <w:t>2</w:t>
      </w:r>
      <w:r w:rsidRPr="00134A7F">
        <w:rPr>
          <w:bCs/>
          <w:sz w:val="24"/>
          <w:szCs w:val="28"/>
          <w:u w:val="none"/>
        </w:rPr>
        <w:t xml:space="preserve">@PDA microcapsule in a straightforward way. </w:t>
      </w:r>
      <w:bookmarkStart w:id="1" w:name="_GoBack"/>
      <w:bookmarkEnd w:id="1"/>
    </w:p>
    <w:p w:rsidR="003A622A" w:rsidRPr="00134A7F" w:rsidRDefault="003A622A" w:rsidP="003A622A">
      <w:pPr>
        <w:widowControl/>
        <w:spacing w:line="360" w:lineRule="auto"/>
        <w:rPr>
          <w:bCs/>
          <w:sz w:val="24"/>
          <w:szCs w:val="28"/>
          <w:u w:val="none"/>
        </w:rPr>
      </w:pPr>
      <w:r w:rsidRPr="00134A7F">
        <w:rPr>
          <w:b/>
          <w:bCs/>
          <w:sz w:val="24"/>
          <w:szCs w:val="28"/>
          <w:u w:val="none"/>
        </w:rPr>
        <w:t>·</w:t>
      </w:r>
      <w:r w:rsidRPr="00134A7F">
        <w:rPr>
          <w:bCs/>
          <w:sz w:val="24"/>
          <w:szCs w:val="28"/>
          <w:u w:val="none"/>
        </w:rPr>
        <w:t xml:space="preserve">The </w:t>
      </w:r>
      <w:proofErr w:type="spellStart"/>
      <w:r w:rsidRPr="00134A7F">
        <w:rPr>
          <w:bCs/>
          <w:sz w:val="24"/>
          <w:szCs w:val="28"/>
          <w:u w:val="none"/>
        </w:rPr>
        <w:t>pyraclostrobin</w:t>
      </w:r>
      <w:proofErr w:type="spellEnd"/>
      <w:r w:rsidRPr="00134A7F">
        <w:rPr>
          <w:bCs/>
          <w:sz w:val="24"/>
          <w:szCs w:val="28"/>
          <w:u w:val="none"/>
        </w:rPr>
        <w:t xml:space="preserve">-loaded microcapsules with maximum drug loading of 55% showed sustained release for up to 200 hours. </w:t>
      </w:r>
    </w:p>
    <w:p w:rsidR="003A622A" w:rsidRPr="00FF6B61" w:rsidRDefault="003A622A" w:rsidP="003A622A">
      <w:pPr>
        <w:widowControl/>
        <w:spacing w:line="360" w:lineRule="auto"/>
        <w:rPr>
          <w:bCs/>
          <w:i/>
          <w:sz w:val="24"/>
          <w:szCs w:val="28"/>
          <w:u w:val="none"/>
        </w:rPr>
      </w:pPr>
      <w:r w:rsidRPr="00134A7F">
        <w:rPr>
          <w:b/>
          <w:bCs/>
          <w:sz w:val="24"/>
          <w:szCs w:val="28"/>
          <w:u w:val="none"/>
        </w:rPr>
        <w:t>·</w:t>
      </w:r>
      <w:r w:rsidRPr="00134A7F">
        <w:rPr>
          <w:bCs/>
          <w:sz w:val="24"/>
          <w:szCs w:val="28"/>
          <w:u w:val="none"/>
        </w:rPr>
        <w:t xml:space="preserve">Microcapsule processes </w:t>
      </w:r>
      <w:r w:rsidR="00FF6B61">
        <w:rPr>
          <w:rFonts w:hint="eastAsia"/>
          <w:bCs/>
          <w:sz w:val="24"/>
          <w:szCs w:val="28"/>
          <w:u w:val="none"/>
        </w:rPr>
        <w:t xml:space="preserve">excellent </w:t>
      </w:r>
      <w:r w:rsidR="00FF6B61" w:rsidRPr="00FF6B61">
        <w:rPr>
          <w:bCs/>
          <w:sz w:val="24"/>
          <w:szCs w:val="28"/>
          <w:u w:val="none"/>
        </w:rPr>
        <w:t xml:space="preserve">UV-shielding properties </w:t>
      </w:r>
      <w:r w:rsidR="00FF6B61">
        <w:rPr>
          <w:rFonts w:hint="eastAsia"/>
          <w:bCs/>
          <w:sz w:val="24"/>
          <w:szCs w:val="28"/>
          <w:u w:val="none"/>
        </w:rPr>
        <w:t xml:space="preserve">and </w:t>
      </w:r>
      <w:r w:rsidRPr="00134A7F">
        <w:rPr>
          <w:bCs/>
          <w:sz w:val="24"/>
          <w:szCs w:val="28"/>
          <w:u w:val="none"/>
        </w:rPr>
        <w:t xml:space="preserve">longer duration against </w:t>
      </w:r>
      <w:proofErr w:type="spellStart"/>
      <w:r w:rsidRPr="00FF6B61">
        <w:rPr>
          <w:bCs/>
          <w:i/>
          <w:sz w:val="24"/>
          <w:szCs w:val="28"/>
          <w:u w:val="none"/>
        </w:rPr>
        <w:t>Fusarium</w:t>
      </w:r>
      <w:proofErr w:type="spellEnd"/>
      <w:r w:rsidRPr="00FF6B61">
        <w:rPr>
          <w:bCs/>
          <w:i/>
          <w:sz w:val="24"/>
          <w:szCs w:val="28"/>
          <w:u w:val="none"/>
        </w:rPr>
        <w:t xml:space="preserve"> </w:t>
      </w:r>
      <w:proofErr w:type="spellStart"/>
      <w:r w:rsidRPr="00FF6B61">
        <w:rPr>
          <w:bCs/>
          <w:i/>
          <w:sz w:val="24"/>
          <w:szCs w:val="28"/>
          <w:u w:val="none"/>
        </w:rPr>
        <w:t>oxysporum</w:t>
      </w:r>
      <w:proofErr w:type="spellEnd"/>
      <w:r w:rsidRPr="00FF6B61">
        <w:rPr>
          <w:bCs/>
          <w:i/>
          <w:sz w:val="24"/>
          <w:szCs w:val="28"/>
          <w:u w:val="none"/>
        </w:rPr>
        <w:t xml:space="preserve"> </w:t>
      </w:r>
      <w:proofErr w:type="spellStart"/>
      <w:r w:rsidRPr="00FF6B61">
        <w:rPr>
          <w:bCs/>
          <w:i/>
          <w:sz w:val="24"/>
          <w:szCs w:val="28"/>
          <w:u w:val="none"/>
        </w:rPr>
        <w:t>f.sp.vasinfectum</w:t>
      </w:r>
      <w:proofErr w:type="spellEnd"/>
    </w:p>
    <w:p w:rsidR="003A622A" w:rsidRPr="00134A7F" w:rsidRDefault="003A622A" w:rsidP="003A622A">
      <w:pPr>
        <w:widowControl/>
        <w:spacing w:line="360" w:lineRule="auto"/>
        <w:rPr>
          <w:bCs/>
          <w:sz w:val="24"/>
          <w:szCs w:val="28"/>
          <w:u w:val="none"/>
        </w:rPr>
      </w:pPr>
      <w:r w:rsidRPr="00134A7F">
        <w:rPr>
          <w:b/>
          <w:bCs/>
          <w:sz w:val="24"/>
          <w:szCs w:val="28"/>
          <w:u w:val="none"/>
        </w:rPr>
        <w:t>·</w:t>
      </w:r>
      <w:proofErr w:type="spellStart"/>
      <w:r w:rsidRPr="00134A7F">
        <w:rPr>
          <w:bCs/>
          <w:sz w:val="24"/>
          <w:szCs w:val="28"/>
          <w:u w:val="none"/>
        </w:rPr>
        <w:t>Microcapsulation</w:t>
      </w:r>
      <w:proofErr w:type="spellEnd"/>
      <w:r w:rsidRPr="00134A7F">
        <w:rPr>
          <w:bCs/>
          <w:sz w:val="24"/>
          <w:szCs w:val="28"/>
          <w:u w:val="none"/>
        </w:rPr>
        <w:t xml:space="preserve"> could provide a degree of protection against </w:t>
      </w:r>
      <w:proofErr w:type="spellStart"/>
      <w:r w:rsidRPr="00134A7F">
        <w:rPr>
          <w:bCs/>
          <w:sz w:val="24"/>
          <w:szCs w:val="28"/>
          <w:u w:val="none"/>
        </w:rPr>
        <w:t>zebrafish</w:t>
      </w:r>
      <w:proofErr w:type="spellEnd"/>
      <w:r w:rsidRPr="00134A7F">
        <w:rPr>
          <w:bCs/>
          <w:sz w:val="24"/>
          <w:szCs w:val="28"/>
          <w:u w:val="none"/>
        </w:rPr>
        <w:t xml:space="preserve"> on the first 24 h. </w:t>
      </w:r>
    </w:p>
    <w:p w:rsidR="003E4294" w:rsidRPr="00134A7F" w:rsidRDefault="003A622A" w:rsidP="003A622A">
      <w:pPr>
        <w:widowControl/>
        <w:spacing w:line="360" w:lineRule="auto"/>
        <w:rPr>
          <w:b/>
          <w:bCs/>
          <w:sz w:val="24"/>
          <w:szCs w:val="28"/>
          <w:u w:val="none"/>
        </w:rPr>
      </w:pPr>
      <w:r w:rsidRPr="00134A7F">
        <w:rPr>
          <w:b/>
          <w:bCs/>
          <w:sz w:val="24"/>
          <w:szCs w:val="28"/>
          <w:u w:val="none"/>
        </w:rPr>
        <w:t>·</w:t>
      </w:r>
      <w:r w:rsidRPr="00134A7F">
        <w:rPr>
          <w:bCs/>
          <w:sz w:val="24"/>
          <w:szCs w:val="28"/>
          <w:u w:val="none"/>
        </w:rPr>
        <w:t xml:space="preserve">This formulation could enhance utilization efficiency while exert less unintended negative effects on environment. </w:t>
      </w:r>
      <w:bookmarkEnd w:id="0"/>
    </w:p>
    <w:sectPr w:rsidR="003E4294" w:rsidRPr="00134A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FD7" w:rsidRDefault="00BD5FD7" w:rsidP="003A622A">
      <w:r>
        <w:separator/>
      </w:r>
    </w:p>
  </w:endnote>
  <w:endnote w:type="continuationSeparator" w:id="0">
    <w:p w:rsidR="00BD5FD7" w:rsidRDefault="00BD5FD7" w:rsidP="003A6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FD7" w:rsidRDefault="00BD5FD7" w:rsidP="003A622A">
      <w:r>
        <w:separator/>
      </w:r>
    </w:p>
  </w:footnote>
  <w:footnote w:type="continuationSeparator" w:id="0">
    <w:p w:rsidR="00BD5FD7" w:rsidRDefault="00BD5FD7" w:rsidP="003A62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0A7A6"/>
    <w:multiLevelType w:val="multilevel"/>
    <w:tmpl w:val="5900A7A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00A7B1"/>
    <w:multiLevelType w:val="multilevel"/>
    <w:tmpl w:val="5900A7B1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00A7BC"/>
    <w:multiLevelType w:val="multilevel"/>
    <w:tmpl w:val="5900A7B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900A7C7"/>
    <w:multiLevelType w:val="multilevel"/>
    <w:tmpl w:val="5900A7C7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900A7D2"/>
    <w:multiLevelType w:val="multilevel"/>
    <w:tmpl w:val="5900A7D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900A7DD"/>
    <w:multiLevelType w:val="multilevel"/>
    <w:tmpl w:val="5900A7DD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900A7E8"/>
    <w:multiLevelType w:val="multilevel"/>
    <w:tmpl w:val="5900A7E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294"/>
    <w:rsid w:val="00134A7F"/>
    <w:rsid w:val="003A622A"/>
    <w:rsid w:val="003E4294"/>
    <w:rsid w:val="00445BE4"/>
    <w:rsid w:val="00523FD9"/>
    <w:rsid w:val="006808D1"/>
    <w:rsid w:val="006E245C"/>
    <w:rsid w:val="00A45634"/>
    <w:rsid w:val="00BD5FD7"/>
    <w:rsid w:val="00BF6053"/>
    <w:rsid w:val="00C43DC4"/>
    <w:rsid w:val="00E137E6"/>
    <w:rsid w:val="00F0007A"/>
    <w:rsid w:val="00F40803"/>
    <w:rsid w:val="00FF6B61"/>
    <w:rsid w:val="6D46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30"/>
      <w:szCs w:val="22"/>
      <w:u w:val="singl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A6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A622A"/>
    <w:rPr>
      <w:rFonts w:ascii="Times New Roman" w:eastAsia="宋体" w:hAnsi="Times New Roman" w:cs="Times New Roman"/>
      <w:kern w:val="2"/>
      <w:sz w:val="18"/>
      <w:szCs w:val="18"/>
      <w:u w:val="single"/>
    </w:rPr>
  </w:style>
  <w:style w:type="paragraph" w:styleId="a4">
    <w:name w:val="footer"/>
    <w:basedOn w:val="a"/>
    <w:link w:val="Char0"/>
    <w:rsid w:val="003A6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A622A"/>
    <w:rPr>
      <w:rFonts w:ascii="Times New Roman" w:eastAsia="宋体" w:hAnsi="Times New Roman" w:cs="Times New Roman"/>
      <w:kern w:val="2"/>
      <w:sz w:val="18"/>
      <w:szCs w:val="18"/>
      <w:u w:val="single"/>
    </w:rPr>
  </w:style>
  <w:style w:type="paragraph" w:styleId="a5">
    <w:name w:val="Balloon Text"/>
    <w:basedOn w:val="a"/>
    <w:link w:val="Char1"/>
    <w:rsid w:val="003A622A"/>
    <w:rPr>
      <w:sz w:val="18"/>
      <w:szCs w:val="18"/>
    </w:rPr>
  </w:style>
  <w:style w:type="character" w:customStyle="1" w:styleId="Char1">
    <w:name w:val="批注框文本 Char"/>
    <w:basedOn w:val="a0"/>
    <w:link w:val="a5"/>
    <w:rsid w:val="003A622A"/>
    <w:rPr>
      <w:rFonts w:ascii="Times New Roman" w:eastAsia="宋体" w:hAnsi="Times New Roman" w:cs="Times New Roman"/>
      <w:kern w:val="2"/>
      <w:sz w:val="18"/>
      <w:szCs w:val="1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30"/>
      <w:szCs w:val="22"/>
      <w:u w:val="singl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A6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A622A"/>
    <w:rPr>
      <w:rFonts w:ascii="Times New Roman" w:eastAsia="宋体" w:hAnsi="Times New Roman" w:cs="Times New Roman"/>
      <w:kern w:val="2"/>
      <w:sz w:val="18"/>
      <w:szCs w:val="18"/>
      <w:u w:val="single"/>
    </w:rPr>
  </w:style>
  <w:style w:type="paragraph" w:styleId="a4">
    <w:name w:val="footer"/>
    <w:basedOn w:val="a"/>
    <w:link w:val="Char0"/>
    <w:rsid w:val="003A6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A622A"/>
    <w:rPr>
      <w:rFonts w:ascii="Times New Roman" w:eastAsia="宋体" w:hAnsi="Times New Roman" w:cs="Times New Roman"/>
      <w:kern w:val="2"/>
      <w:sz w:val="18"/>
      <w:szCs w:val="18"/>
      <w:u w:val="single"/>
    </w:rPr>
  </w:style>
  <w:style w:type="paragraph" w:styleId="a5">
    <w:name w:val="Balloon Text"/>
    <w:basedOn w:val="a"/>
    <w:link w:val="Char1"/>
    <w:rsid w:val="003A622A"/>
    <w:rPr>
      <w:sz w:val="18"/>
      <w:szCs w:val="18"/>
    </w:rPr>
  </w:style>
  <w:style w:type="character" w:customStyle="1" w:styleId="Char1">
    <w:name w:val="批注框文本 Char"/>
    <w:basedOn w:val="a0"/>
    <w:link w:val="a5"/>
    <w:rsid w:val="003A622A"/>
    <w:rPr>
      <w:rFonts w:ascii="Times New Roman" w:eastAsia="宋体" w:hAnsi="Times New Roman" w:cs="Times New Roman"/>
      <w:kern w:val="2"/>
      <w:sz w:val="18"/>
      <w:szCs w:val="1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王娅</cp:lastModifiedBy>
  <cp:revision>7</cp:revision>
  <dcterms:created xsi:type="dcterms:W3CDTF">2014-10-29T12:08:00Z</dcterms:created>
  <dcterms:modified xsi:type="dcterms:W3CDTF">2019-12-16T04:08:00Z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