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123BEA" w14:textId="77777777" w:rsidR="00DE495F" w:rsidRPr="000F2B84" w:rsidRDefault="00DE495F" w:rsidP="00DE495F">
      <w:pPr>
        <w:jc w:val="center"/>
        <w:rPr>
          <w:rFonts w:ascii="Times New Roman" w:hAnsi="Times New Roman" w:cs="Times New Roman"/>
          <w:b/>
          <w:bCs/>
          <w:sz w:val="36"/>
          <w:szCs w:val="32"/>
        </w:rPr>
      </w:pPr>
      <w:r w:rsidRPr="008D053D">
        <w:rPr>
          <w:rFonts w:ascii="Times New Roman" w:hAnsi="Times New Roman" w:cs="Times New Roman"/>
          <w:b/>
          <w:bCs/>
          <w:sz w:val="36"/>
          <w:szCs w:val="32"/>
        </w:rPr>
        <w:t xml:space="preserve">Supplementary Information    </w:t>
      </w:r>
      <w:r w:rsidRPr="008D053D">
        <w:rPr>
          <w:noProof/>
        </w:rPr>
        <w:drawing>
          <wp:inline distT="0" distB="0" distL="0" distR="0" wp14:anchorId="093DCB83" wp14:editId="22B5150B">
            <wp:extent cx="5952933" cy="7036905"/>
            <wp:effectExtent l="0" t="0" r="0" b="0"/>
            <wp:docPr id="1" name="그림 1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Graphical user interface, websit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2933" cy="703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136EE" w14:textId="77777777" w:rsidR="00DE495F" w:rsidRPr="00516D26" w:rsidRDefault="00DE495F" w:rsidP="00DE495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053D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8D053D">
        <w:rPr>
          <w:rFonts w:ascii="Times New Roman" w:hAnsi="Times New Roman" w:cs="Times New Roman"/>
          <w:b/>
          <w:bCs/>
          <w:sz w:val="24"/>
          <w:szCs w:val="24"/>
        </w:rPr>
        <w:t>. The proposed scale-up process steps from laboratory cultivation to packaging.</w:t>
      </w:r>
      <w:r w:rsidRPr="008D053D">
        <w:rPr>
          <w:rFonts w:ascii="Times New Roman" w:hAnsi="Times New Roman" w:cs="Times New Roman"/>
          <w:bCs/>
          <w:sz w:val="24"/>
          <w:szCs w:val="24"/>
        </w:rPr>
        <w:t xml:space="preserve"> (A) Laboratory scale-up, (B) Pilot scale-up (200L), (C) Freeze-drying, and (D)</w:t>
      </w:r>
      <w:r w:rsidRPr="008D053D">
        <w:rPr>
          <w:rFonts w:ascii="Times New Roman" w:hAnsi="Times New Roman" w:cs="Times New Roman"/>
        </w:rPr>
        <w:t xml:space="preserve"> </w:t>
      </w:r>
      <w:r w:rsidRPr="008D053D">
        <w:rPr>
          <w:rFonts w:ascii="Times New Roman" w:hAnsi="Times New Roman" w:cs="Times New Roman"/>
          <w:bCs/>
          <w:sz w:val="24"/>
          <w:szCs w:val="24"/>
        </w:rPr>
        <w:t xml:space="preserve">Packaging. </w:t>
      </w:r>
    </w:p>
    <w:p w14:paraId="28F527C5" w14:textId="77777777" w:rsidR="00DE495F" w:rsidRPr="008D053D" w:rsidRDefault="00DE495F" w:rsidP="00DE495F">
      <w:pPr>
        <w:pStyle w:val="FTable"/>
        <w:spacing w:line="480" w:lineRule="auto"/>
        <w:rPr>
          <w:rFonts w:eastAsia="Malgun Gothic"/>
          <w:b/>
          <w:sz w:val="24"/>
          <w:szCs w:val="24"/>
        </w:rPr>
      </w:pPr>
      <w:r w:rsidRPr="008D053D">
        <w:rPr>
          <w:rFonts w:eastAsia="Malgun Gothic"/>
          <w:b/>
          <w:sz w:val="24"/>
          <w:szCs w:val="24"/>
        </w:rPr>
        <w:lastRenderedPageBreak/>
        <w:t xml:space="preserve">Table S1. Compositions of EFGM medium </w:t>
      </w:r>
    </w:p>
    <w:tbl>
      <w:tblPr>
        <w:tblStyle w:val="21"/>
        <w:tblW w:w="9315" w:type="dxa"/>
        <w:tblBorders>
          <w:top w:val="single" w:sz="4" w:space="0" w:color="000000"/>
          <w:bottom w:val="single" w:sz="4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3450"/>
        <w:gridCol w:w="2990"/>
        <w:gridCol w:w="345"/>
        <w:gridCol w:w="2530"/>
      </w:tblGrid>
      <w:tr w:rsidR="00DE495F" w:rsidRPr="008D053D" w14:paraId="3D3FB480" w14:textId="77777777" w:rsidTr="00AD6D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60038C34" w14:textId="77777777" w:rsidR="00DE495F" w:rsidRPr="008D053D" w:rsidRDefault="00DE495F" w:rsidP="00AD6DED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 w:val="0"/>
                <w:bCs w:val="0"/>
                <w:color w:val="000000"/>
                <w:sz w:val="16"/>
                <w:szCs w:val="16"/>
              </w:rPr>
              <w:t>Ingredient’s name</w:t>
            </w:r>
          </w:p>
        </w:tc>
        <w:tc>
          <w:tcPr>
            <w:tcW w:w="2990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0326865A" w14:textId="77777777" w:rsidR="00DE495F" w:rsidRPr="008D053D" w:rsidRDefault="00DE495F" w:rsidP="00AD6DE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 w:val="0"/>
                <w:bCs w:val="0"/>
                <w:color w:val="000000"/>
                <w:sz w:val="16"/>
                <w:szCs w:val="16"/>
              </w:rPr>
              <w:t>Commercial name of ingredients</w:t>
            </w:r>
          </w:p>
        </w:tc>
        <w:tc>
          <w:tcPr>
            <w:tcW w:w="2875" w:type="dxa"/>
            <w:gridSpan w:val="2"/>
            <w:tcBorders>
              <w:bottom w:val="single" w:sz="4" w:space="0" w:color="000000"/>
            </w:tcBorders>
            <w:noWrap/>
            <w:vAlign w:val="center"/>
            <w:hideMark/>
          </w:tcPr>
          <w:p w14:paraId="77FCEDE7" w14:textId="77777777" w:rsidR="00DE495F" w:rsidRPr="008D053D" w:rsidRDefault="00DE495F" w:rsidP="00AD6DE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 w:val="0"/>
                <w:bCs w:val="0"/>
                <w:color w:val="000000"/>
                <w:sz w:val="16"/>
                <w:szCs w:val="16"/>
              </w:rPr>
              <w:t>Number of Hits</w:t>
            </w:r>
          </w:p>
        </w:tc>
      </w:tr>
      <w:tr w:rsidR="00DE495F" w:rsidRPr="008D053D" w14:paraId="2F39548C" w14:textId="77777777" w:rsidTr="00AD6DE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dxa"/>
            <w:tcBorders>
              <w:top w:val="single" w:sz="4" w:space="0" w:color="000000"/>
            </w:tcBorders>
            <w:noWrap/>
            <w:vAlign w:val="center"/>
          </w:tcPr>
          <w:p w14:paraId="4FFC6D8A" w14:textId="77777777" w:rsidR="00DE495F" w:rsidRPr="008D053D" w:rsidRDefault="00DE495F" w:rsidP="00AD6DED">
            <w:pPr>
              <w:spacing w:line="276" w:lineRule="auto"/>
              <w:rPr>
                <w:rFonts w:ascii="Times New Roman" w:eastAsia="Malgun Gothic" w:hAnsi="Times New Roman" w:cs="Times New Roman"/>
                <w:b w:val="0"/>
                <w:iCs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 w:val="0"/>
                <w:iCs/>
                <w:color w:val="000000"/>
                <w:sz w:val="16"/>
                <w:szCs w:val="16"/>
              </w:rPr>
              <w:t>Soy peptone A2 SC</w:t>
            </w:r>
          </w:p>
        </w:tc>
        <w:tc>
          <w:tcPr>
            <w:tcW w:w="3335" w:type="dxa"/>
            <w:gridSpan w:val="2"/>
            <w:tcBorders>
              <w:top w:val="single" w:sz="4" w:space="0" w:color="000000"/>
            </w:tcBorders>
            <w:noWrap/>
            <w:vAlign w:val="center"/>
          </w:tcPr>
          <w:p w14:paraId="22031536" w14:textId="77777777" w:rsidR="00DE495F" w:rsidRPr="008D053D" w:rsidRDefault="00DE495F" w:rsidP="00AD6D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iCs/>
                <w:color w:val="000000"/>
                <w:sz w:val="16"/>
                <w:szCs w:val="16"/>
              </w:rPr>
              <w:t>Soy peptone A2 SC</w:t>
            </w:r>
          </w:p>
        </w:tc>
        <w:tc>
          <w:tcPr>
            <w:tcW w:w="2530" w:type="dxa"/>
            <w:tcBorders>
              <w:top w:val="single" w:sz="4" w:space="0" w:color="000000"/>
            </w:tcBorders>
            <w:noWrap/>
            <w:vAlign w:val="center"/>
          </w:tcPr>
          <w:p w14:paraId="6B51766E" w14:textId="77777777" w:rsidR="00DE495F" w:rsidRPr="008D053D" w:rsidRDefault="00DE495F" w:rsidP="00AD6DE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DE495F" w:rsidRPr="008D053D" w14:paraId="1A8EB851" w14:textId="77777777" w:rsidTr="00AD6DE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dxa"/>
            <w:noWrap/>
            <w:vAlign w:val="center"/>
          </w:tcPr>
          <w:p w14:paraId="456D38A1" w14:textId="77777777" w:rsidR="00DE495F" w:rsidRPr="008D053D" w:rsidRDefault="00DE495F" w:rsidP="00AD6DED">
            <w:pPr>
              <w:spacing w:line="276" w:lineRule="auto"/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  <w:t>Yeast extract</w:t>
            </w:r>
          </w:p>
        </w:tc>
        <w:tc>
          <w:tcPr>
            <w:tcW w:w="3335" w:type="dxa"/>
            <w:gridSpan w:val="2"/>
            <w:noWrap/>
            <w:vAlign w:val="center"/>
          </w:tcPr>
          <w:p w14:paraId="0A22540E" w14:textId="77777777" w:rsidR="00DE495F" w:rsidRPr="008D053D" w:rsidRDefault="00DE495F" w:rsidP="00AD6D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Amberferm</w:t>
            </w:r>
          </w:p>
        </w:tc>
        <w:tc>
          <w:tcPr>
            <w:tcW w:w="2530" w:type="dxa"/>
            <w:noWrap/>
            <w:vAlign w:val="center"/>
          </w:tcPr>
          <w:p w14:paraId="61FF4F36" w14:textId="77777777" w:rsidR="00DE495F" w:rsidRPr="008D053D" w:rsidRDefault="00DE495F" w:rsidP="00AD6DE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DE495F" w:rsidRPr="008D053D" w14:paraId="509855BE" w14:textId="77777777" w:rsidTr="00AD6DE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dxa"/>
            <w:noWrap/>
            <w:vAlign w:val="center"/>
          </w:tcPr>
          <w:p w14:paraId="7041ABE7" w14:textId="77777777" w:rsidR="00DE495F" w:rsidRPr="008D053D" w:rsidRDefault="00DE495F" w:rsidP="00AD6DED">
            <w:pPr>
              <w:spacing w:line="276" w:lineRule="auto"/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  <w:t>Glucose</w:t>
            </w:r>
          </w:p>
        </w:tc>
        <w:tc>
          <w:tcPr>
            <w:tcW w:w="3335" w:type="dxa"/>
            <w:gridSpan w:val="2"/>
            <w:noWrap/>
            <w:vAlign w:val="center"/>
          </w:tcPr>
          <w:p w14:paraId="226CAAC4" w14:textId="77777777" w:rsidR="00DE495F" w:rsidRPr="008D053D" w:rsidRDefault="00DE495F" w:rsidP="00AD6D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Dextrose</w:t>
            </w:r>
          </w:p>
        </w:tc>
        <w:tc>
          <w:tcPr>
            <w:tcW w:w="2530" w:type="dxa"/>
            <w:noWrap/>
            <w:vAlign w:val="center"/>
          </w:tcPr>
          <w:p w14:paraId="3DDFDFC5" w14:textId="77777777" w:rsidR="00DE495F" w:rsidRPr="008D053D" w:rsidRDefault="00DE495F" w:rsidP="00AD6DE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DE495F" w:rsidRPr="008D053D" w14:paraId="1D26503F" w14:textId="77777777" w:rsidTr="00AD6DE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dxa"/>
            <w:noWrap/>
            <w:vAlign w:val="center"/>
          </w:tcPr>
          <w:p w14:paraId="7F1E374E" w14:textId="77777777" w:rsidR="00DE495F" w:rsidRPr="008D053D" w:rsidRDefault="00DE495F" w:rsidP="00AD6DED">
            <w:pPr>
              <w:spacing w:line="276" w:lineRule="auto"/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  <w:t>Tween 80</w:t>
            </w:r>
          </w:p>
        </w:tc>
        <w:tc>
          <w:tcPr>
            <w:tcW w:w="3335" w:type="dxa"/>
            <w:gridSpan w:val="2"/>
            <w:noWrap/>
            <w:vAlign w:val="center"/>
          </w:tcPr>
          <w:p w14:paraId="453CB102" w14:textId="77777777" w:rsidR="00DE495F" w:rsidRPr="008D053D" w:rsidRDefault="00DE495F" w:rsidP="00AD6D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Tween 80</w:t>
            </w:r>
          </w:p>
        </w:tc>
        <w:tc>
          <w:tcPr>
            <w:tcW w:w="2530" w:type="dxa"/>
            <w:noWrap/>
            <w:vAlign w:val="center"/>
          </w:tcPr>
          <w:p w14:paraId="445F755D" w14:textId="77777777" w:rsidR="00DE495F" w:rsidRPr="008D053D" w:rsidRDefault="00DE495F" w:rsidP="00AD6DE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1.0*</w:t>
            </w:r>
          </w:p>
        </w:tc>
      </w:tr>
      <w:tr w:rsidR="00DE495F" w:rsidRPr="008D053D" w14:paraId="69BCB3FF" w14:textId="77777777" w:rsidTr="00AD6DE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dxa"/>
            <w:noWrap/>
            <w:vAlign w:val="center"/>
          </w:tcPr>
          <w:p w14:paraId="61E14418" w14:textId="77777777" w:rsidR="00DE495F" w:rsidRPr="008D053D" w:rsidRDefault="00DE495F" w:rsidP="00AD6DED">
            <w:pPr>
              <w:spacing w:line="276" w:lineRule="auto"/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  <w:t>Magnesium sulfate</w:t>
            </w:r>
          </w:p>
        </w:tc>
        <w:tc>
          <w:tcPr>
            <w:tcW w:w="3335" w:type="dxa"/>
            <w:gridSpan w:val="2"/>
            <w:noWrap/>
            <w:vAlign w:val="center"/>
          </w:tcPr>
          <w:p w14:paraId="19FE4A4D" w14:textId="77777777" w:rsidR="00DE495F" w:rsidRPr="008D053D" w:rsidRDefault="00DE495F" w:rsidP="00AD6D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Magnesium sulfate (Heptahydrate)</w:t>
            </w:r>
          </w:p>
        </w:tc>
        <w:tc>
          <w:tcPr>
            <w:tcW w:w="2530" w:type="dxa"/>
            <w:noWrap/>
            <w:vAlign w:val="center"/>
          </w:tcPr>
          <w:p w14:paraId="4B752FEF" w14:textId="77777777" w:rsidR="00DE495F" w:rsidRPr="008D053D" w:rsidRDefault="00DE495F" w:rsidP="00AD6DE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DE495F" w:rsidRPr="008D053D" w14:paraId="06EE05F7" w14:textId="77777777" w:rsidTr="00AD6DED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0" w:type="dxa"/>
            <w:noWrap/>
            <w:vAlign w:val="center"/>
          </w:tcPr>
          <w:p w14:paraId="0752251E" w14:textId="77777777" w:rsidR="00DE495F" w:rsidRPr="008D053D" w:rsidRDefault="00DE495F" w:rsidP="00AD6DED">
            <w:pPr>
              <w:spacing w:line="276" w:lineRule="auto"/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 w:val="0"/>
                <w:color w:val="000000"/>
                <w:sz w:val="16"/>
                <w:szCs w:val="16"/>
              </w:rPr>
              <w:t>Sodium chloride</w:t>
            </w:r>
          </w:p>
        </w:tc>
        <w:tc>
          <w:tcPr>
            <w:tcW w:w="3335" w:type="dxa"/>
            <w:gridSpan w:val="2"/>
            <w:noWrap/>
            <w:vAlign w:val="center"/>
          </w:tcPr>
          <w:p w14:paraId="75669D74" w14:textId="77777777" w:rsidR="00DE495F" w:rsidRPr="008D053D" w:rsidRDefault="00DE495F" w:rsidP="00AD6DE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Sodium chloride</w:t>
            </w:r>
          </w:p>
        </w:tc>
        <w:tc>
          <w:tcPr>
            <w:tcW w:w="2530" w:type="dxa"/>
            <w:noWrap/>
            <w:vAlign w:val="center"/>
          </w:tcPr>
          <w:p w14:paraId="7CB355C3" w14:textId="77777777" w:rsidR="00DE495F" w:rsidRPr="008D053D" w:rsidRDefault="00DE495F" w:rsidP="00AD6DE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5.0</w:t>
            </w:r>
          </w:p>
        </w:tc>
      </w:tr>
    </w:tbl>
    <w:p w14:paraId="74678C66" w14:textId="77777777" w:rsidR="00DE495F" w:rsidRPr="008D053D" w:rsidRDefault="00DE495F" w:rsidP="00DE495F">
      <w:pPr>
        <w:spacing w:line="240" w:lineRule="auto"/>
        <w:rPr>
          <w:rFonts w:ascii="Times New Roman" w:eastAsia="Malgun Gothic" w:hAnsi="Times New Roman" w:cs="Times New Roman"/>
          <w:sz w:val="16"/>
          <w:szCs w:val="16"/>
        </w:rPr>
      </w:pPr>
      <w:r w:rsidRPr="008D053D">
        <w:rPr>
          <w:rFonts w:ascii="Times New Roman" w:eastAsia="Malgun Gothic" w:hAnsi="Times New Roman" w:cs="Times New Roman"/>
          <w:sz w:val="16"/>
          <w:szCs w:val="16"/>
        </w:rPr>
        <w:t>*</w:t>
      </w:r>
      <w:r w:rsidRPr="008D053D">
        <w:rPr>
          <w:rFonts w:ascii="Times New Roman" w:eastAsia="Times New Roman" w:hAnsi="Times New Roman" w:cs="Times New Roman"/>
          <w:color w:val="242021"/>
          <w:kern w:val="24"/>
          <w:sz w:val="16"/>
          <w:szCs w:val="16"/>
        </w:rPr>
        <w:t>mL</w:t>
      </w:r>
    </w:p>
    <w:p w14:paraId="438223AF" w14:textId="77777777" w:rsidR="00DE495F" w:rsidRPr="008D053D" w:rsidRDefault="00DE495F" w:rsidP="00DE495F">
      <w:pPr>
        <w:spacing w:line="240" w:lineRule="auto"/>
        <w:rPr>
          <w:rFonts w:ascii="Times New Roman" w:eastAsia="Malgun Gothic" w:hAnsi="Times New Roman" w:cs="Times New Roman"/>
          <w:sz w:val="24"/>
          <w:szCs w:val="24"/>
        </w:rPr>
      </w:pPr>
      <w:r w:rsidRPr="008D053D">
        <w:rPr>
          <w:rFonts w:ascii="Times New Roman" w:eastAsia="Malgun Gothic" w:hAnsi="Times New Roman" w:cs="Times New Roman"/>
          <w:sz w:val="24"/>
          <w:szCs w:val="24"/>
        </w:rPr>
        <w:br w:type="page"/>
      </w:r>
    </w:p>
    <w:p w14:paraId="729FC983" w14:textId="77777777" w:rsidR="00DE495F" w:rsidRPr="008D053D" w:rsidRDefault="00DE495F" w:rsidP="00DE495F">
      <w:pPr>
        <w:pStyle w:val="FTable"/>
        <w:spacing w:line="480" w:lineRule="auto"/>
        <w:rPr>
          <w:rFonts w:eastAsia="Malgun Gothic"/>
          <w:b/>
          <w:sz w:val="24"/>
          <w:szCs w:val="24"/>
        </w:rPr>
      </w:pPr>
      <w:r w:rsidRPr="008D053D">
        <w:rPr>
          <w:rFonts w:eastAsia="Malgun Gothic"/>
          <w:b/>
          <w:sz w:val="24"/>
          <w:szCs w:val="24"/>
        </w:rPr>
        <w:lastRenderedPageBreak/>
        <w:t>Table S</w:t>
      </w:r>
      <w:r w:rsidRPr="008D053D">
        <w:rPr>
          <w:rFonts w:eastAsia="Malgun Gothic"/>
          <w:b/>
          <w:bCs/>
          <w:sz w:val="24"/>
          <w:szCs w:val="24"/>
        </w:rPr>
        <w:t xml:space="preserve">2. </w:t>
      </w:r>
      <w:r w:rsidRPr="008D053D">
        <w:rPr>
          <w:rFonts w:eastAsia="Malgun Gothic"/>
          <w:b/>
          <w:sz w:val="24"/>
          <w:szCs w:val="24"/>
        </w:rPr>
        <w:t>Taxonomic identification of the isolated bacterial strain based on NBLAST similarity score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A0" w:firstRow="1" w:lastRow="0" w:firstColumn="1" w:lastColumn="0" w:noHBand="1" w:noVBand="1"/>
      </w:tblPr>
      <w:tblGrid>
        <w:gridCol w:w="3865"/>
        <w:gridCol w:w="3960"/>
        <w:gridCol w:w="1526"/>
      </w:tblGrid>
      <w:tr w:rsidR="00DE495F" w:rsidRPr="008D053D" w14:paraId="7E7ED075" w14:textId="77777777" w:rsidTr="00AD6DED">
        <w:trPr>
          <w:trHeight w:val="245"/>
        </w:trPr>
        <w:tc>
          <w:tcPr>
            <w:tcW w:w="38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0297BB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bCs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Cs/>
                <w:color w:val="000000"/>
                <w:sz w:val="16"/>
                <w:szCs w:val="16"/>
              </w:rPr>
              <w:t>Organisms</w:t>
            </w:r>
          </w:p>
        </w:tc>
        <w:tc>
          <w:tcPr>
            <w:tcW w:w="3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83C590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bCs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Cs/>
                <w:color w:val="000000"/>
                <w:sz w:val="16"/>
                <w:szCs w:val="16"/>
              </w:rPr>
              <w:t>Scores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3EFD0F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bCs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bCs/>
                <w:color w:val="000000"/>
                <w:sz w:val="16"/>
                <w:szCs w:val="16"/>
              </w:rPr>
              <w:t>Number of Hits</w:t>
            </w:r>
          </w:p>
        </w:tc>
      </w:tr>
      <w:tr w:rsidR="00DE495F" w:rsidRPr="008D053D" w14:paraId="14A7E8A0" w14:textId="77777777" w:rsidTr="00AD6DED">
        <w:trPr>
          <w:trHeight w:val="288"/>
        </w:trPr>
        <w:tc>
          <w:tcPr>
            <w:tcW w:w="38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188E" w14:textId="77777777" w:rsidR="00DE495F" w:rsidRPr="008D053D" w:rsidRDefault="00DE495F" w:rsidP="00AD6DED">
            <w:pPr>
              <w:spacing w:after="0" w:line="276" w:lineRule="auto"/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  <w:t>Lactobacillus sakei</w:t>
            </w:r>
          </w:p>
        </w:tc>
        <w:tc>
          <w:tcPr>
            <w:tcW w:w="3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E9C3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2787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A013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186</w:t>
            </w:r>
          </w:p>
        </w:tc>
      </w:tr>
      <w:tr w:rsidR="00DE495F" w:rsidRPr="008D053D" w14:paraId="19577590" w14:textId="77777777" w:rsidTr="00AD6DED">
        <w:trPr>
          <w:trHeight w:val="288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EEF0" w14:textId="77777777" w:rsidR="00DE495F" w:rsidRPr="008D053D" w:rsidRDefault="00DE495F" w:rsidP="00AD6DED">
            <w:pPr>
              <w:spacing w:after="0" w:line="276" w:lineRule="auto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  <w:t>Lactobacillus sakei subsp. sakei</w:t>
            </w: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 xml:space="preserve"> DSM 20017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1221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2785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4485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E495F" w:rsidRPr="008D053D" w14:paraId="156ABAE3" w14:textId="77777777" w:rsidTr="00AD6DED">
        <w:trPr>
          <w:trHeight w:val="288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E795" w14:textId="77777777" w:rsidR="00DE495F" w:rsidRPr="008D053D" w:rsidRDefault="00DE495F" w:rsidP="00AD6DED">
            <w:pPr>
              <w:spacing w:after="0" w:line="276" w:lineRule="auto"/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  <w:t>Lactobacillus sakei subsp. sakei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29E7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2785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568A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DE495F" w:rsidRPr="008D053D" w14:paraId="50CA9B5F" w14:textId="77777777" w:rsidTr="00AD6DED">
        <w:trPr>
          <w:trHeight w:val="288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4645" w14:textId="77777777" w:rsidR="00DE495F" w:rsidRPr="008D053D" w:rsidRDefault="00DE495F" w:rsidP="00AD6DED">
            <w:pPr>
              <w:spacing w:after="0" w:line="276" w:lineRule="auto"/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  <w:t>Lactobacillus sakei subsp. carnosus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9A8F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2785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4375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DE495F" w:rsidRPr="008D053D" w14:paraId="621783F1" w14:textId="77777777" w:rsidTr="00AD6DED">
        <w:trPr>
          <w:trHeight w:val="288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6A60" w14:textId="77777777" w:rsidR="00DE495F" w:rsidRPr="008D053D" w:rsidRDefault="00DE495F" w:rsidP="00AD6DED">
            <w:pPr>
              <w:spacing w:after="0" w:line="276" w:lineRule="auto"/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  <w:t xml:space="preserve">Lactobacillus sakei subsp. sakei </w:t>
            </w: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23K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96B4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2785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4937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E495F" w:rsidRPr="008D053D" w14:paraId="505C85A3" w14:textId="77777777" w:rsidTr="00AD6DED">
        <w:trPr>
          <w:trHeight w:val="288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A0E6" w14:textId="77777777" w:rsidR="00DE495F" w:rsidRPr="008D053D" w:rsidRDefault="00DE495F" w:rsidP="00AD6DED">
            <w:pPr>
              <w:spacing w:after="0" w:line="276" w:lineRule="auto"/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  <w:t>Latilactobacillus sp.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640E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2778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5863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DE495F" w:rsidRPr="008D053D" w14:paraId="65BD8F9D" w14:textId="77777777" w:rsidTr="00AD6DED">
        <w:trPr>
          <w:trHeight w:val="288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967C" w14:textId="77777777" w:rsidR="00DE495F" w:rsidRPr="008D053D" w:rsidRDefault="00DE495F" w:rsidP="00AD6DED">
            <w:pPr>
              <w:spacing w:after="0" w:line="276" w:lineRule="auto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  <w:t>Lactobacillus sp</w:t>
            </w: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. CWBI/B-659/(E912)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C57A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2785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9629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DE495F" w:rsidRPr="008D053D" w14:paraId="090AC92C" w14:textId="77777777" w:rsidTr="00AD6DED">
        <w:trPr>
          <w:trHeight w:val="288"/>
        </w:trPr>
        <w:tc>
          <w:tcPr>
            <w:tcW w:w="3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6961" w14:textId="77777777" w:rsidR="00DE495F" w:rsidRPr="008D053D" w:rsidRDefault="00DE495F" w:rsidP="00AD6DED">
            <w:pPr>
              <w:spacing w:after="0" w:line="276" w:lineRule="auto"/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i/>
                <w:color w:val="000000"/>
                <w:sz w:val="16"/>
                <w:szCs w:val="16"/>
              </w:rPr>
              <w:t>Uncultured Lactobacillus sp.</w:t>
            </w:r>
          </w:p>
        </w:tc>
        <w:tc>
          <w:tcPr>
            <w:tcW w:w="3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84EE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2774</w:t>
            </w:r>
          </w:p>
        </w:tc>
        <w:tc>
          <w:tcPr>
            <w:tcW w:w="1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7E5F" w14:textId="77777777" w:rsidR="00DE495F" w:rsidRPr="008D053D" w:rsidRDefault="00DE495F" w:rsidP="00AD6DED">
            <w:pPr>
              <w:spacing w:after="0" w:line="276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8D053D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</w:tbl>
    <w:p w14:paraId="7DD45B79" w14:textId="77777777" w:rsidR="00DE495F" w:rsidRPr="008D053D" w:rsidRDefault="00DE495F" w:rsidP="00DE495F">
      <w:pPr>
        <w:tabs>
          <w:tab w:val="left" w:pos="3510"/>
        </w:tabs>
        <w:rPr>
          <w:rFonts w:ascii="Times New Roman" w:eastAsia="Malgun Gothic" w:hAnsi="Times New Roman" w:cs="Times New Roman"/>
          <w:sz w:val="24"/>
          <w:szCs w:val="24"/>
        </w:rPr>
      </w:pPr>
      <w:r w:rsidRPr="008D053D">
        <w:rPr>
          <w:rFonts w:ascii="Times New Roman" w:eastAsia="Malgun Gothic" w:hAnsi="Times New Roman" w:cs="Times New Roman"/>
          <w:sz w:val="24"/>
          <w:szCs w:val="24"/>
        </w:rPr>
        <w:tab/>
      </w:r>
      <w:r w:rsidRPr="008D053D">
        <w:rPr>
          <w:rFonts w:ascii="Times New Roman" w:eastAsia="Malgun Gothic" w:hAnsi="Times New Roman" w:cs="Times New Roman"/>
          <w:sz w:val="24"/>
          <w:szCs w:val="24"/>
        </w:rPr>
        <w:br w:type="page"/>
      </w:r>
    </w:p>
    <w:p w14:paraId="56C61D87" w14:textId="77777777" w:rsidR="00DE495F" w:rsidRPr="008D053D" w:rsidRDefault="00DE495F" w:rsidP="00DE495F">
      <w:pPr>
        <w:pStyle w:val="FTable"/>
        <w:spacing w:line="480" w:lineRule="auto"/>
        <w:rPr>
          <w:rFonts w:eastAsiaTheme="minorEastAsia"/>
          <w:b/>
          <w:color w:val="auto"/>
          <w:sz w:val="24"/>
        </w:rPr>
      </w:pPr>
      <w:r w:rsidRPr="008D053D">
        <w:rPr>
          <w:rFonts w:eastAsiaTheme="minorEastAsia"/>
          <w:b/>
          <w:bCs/>
          <w:color w:val="auto"/>
          <w:sz w:val="24"/>
        </w:rPr>
        <w:lastRenderedPageBreak/>
        <w:t>Table S</w:t>
      </w:r>
      <w:r w:rsidRPr="008D053D">
        <w:rPr>
          <w:b/>
          <w:bCs/>
          <w:color w:val="auto"/>
          <w:sz w:val="24"/>
        </w:rPr>
        <w:t>3</w:t>
      </w:r>
      <w:r w:rsidRPr="008D053D">
        <w:rPr>
          <w:rFonts w:eastAsiaTheme="minorEastAsia"/>
          <w:b/>
          <w:color w:val="auto"/>
          <w:sz w:val="24"/>
        </w:rPr>
        <w:t>. Clinical signs and mortality in an acute oral dose toxicity study using guinea pigs</w:t>
      </w:r>
    </w:p>
    <w:tbl>
      <w:tblPr>
        <w:tblStyle w:val="TableGrid"/>
        <w:tblW w:w="9360" w:type="dxa"/>
        <w:tblCellMar>
          <w:left w:w="28" w:type="dxa"/>
          <w:right w:w="28" w:type="dxa"/>
        </w:tblCellMar>
        <w:tblLook w:val="06A0" w:firstRow="1" w:lastRow="0" w:firstColumn="1" w:lastColumn="0" w:noHBand="1" w:noVBand="1"/>
      </w:tblPr>
      <w:tblGrid>
        <w:gridCol w:w="630"/>
        <w:gridCol w:w="1170"/>
        <w:gridCol w:w="2880"/>
        <w:gridCol w:w="668"/>
        <w:gridCol w:w="669"/>
        <w:gridCol w:w="668"/>
        <w:gridCol w:w="669"/>
        <w:gridCol w:w="668"/>
        <w:gridCol w:w="669"/>
        <w:gridCol w:w="669"/>
      </w:tblGrid>
      <w:tr w:rsidR="00DE495F" w:rsidRPr="008D053D" w14:paraId="7FC7F1D7" w14:textId="77777777" w:rsidTr="00AD6DED">
        <w:trPr>
          <w:trHeight w:val="242"/>
        </w:trPr>
        <w:tc>
          <w:tcPr>
            <w:tcW w:w="63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967A587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Group</w:t>
            </w:r>
          </w:p>
        </w:tc>
        <w:tc>
          <w:tcPr>
            <w:tcW w:w="117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6845EB94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No. of animals</w:t>
            </w:r>
          </w:p>
        </w:tc>
        <w:tc>
          <w:tcPr>
            <w:tcW w:w="288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5D6B8E2A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Clinical signs</w:t>
            </w:r>
          </w:p>
        </w:tc>
        <w:tc>
          <w:tcPr>
            <w:tcW w:w="4680" w:type="dxa"/>
            <w:gridSpan w:val="7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239D5B3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Days after dosing</w:t>
            </w:r>
          </w:p>
        </w:tc>
      </w:tr>
      <w:tr w:rsidR="00DE495F" w:rsidRPr="008D053D" w14:paraId="76C97E0C" w14:textId="77777777" w:rsidTr="00AD6DED">
        <w:trPr>
          <w:trHeight w:val="245"/>
        </w:trPr>
        <w:tc>
          <w:tcPr>
            <w:tcW w:w="6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495BFB1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FE7BA25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7DD1D45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8B8B568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11452B7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3B5FA97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75B50F8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53DF2F7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49EC266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10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994A6A3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14</w:t>
            </w:r>
          </w:p>
        </w:tc>
      </w:tr>
      <w:tr w:rsidR="00DE495F" w:rsidRPr="008D053D" w14:paraId="0BDFF635" w14:textId="77777777" w:rsidTr="00AD6DED">
        <w:trPr>
          <w:trHeight w:val="288"/>
        </w:trPr>
        <w:tc>
          <w:tcPr>
            <w:tcW w:w="63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AF59376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Control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A26EE82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298C67F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Loss weight</w:t>
            </w: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A03C4B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D9F4EE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3A25E91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7129D24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0235E5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7E64D5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93330B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46660EE8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5050E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FAD99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3934F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Loss of fur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1789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EDAC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CEA6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8411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6C004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1221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473A9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3BE9E90C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6C56E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0DD10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D68F6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Salivation (after dosing)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0570C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82B3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FD918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832F4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78E2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68F3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131A1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373F1BEC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E3912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0147F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F2561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Blackish stool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9BA8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5A10A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FC7D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32AD8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F9E32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4DC9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EC958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7A28BACA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EF63E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96345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21120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Decrease in fecal volume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7E845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66B44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E057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57AE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9D33A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93EF2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0B2D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7DEC39D5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2C083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00F13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F0931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Mucous stool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08CF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CDCB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C0B0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1093A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BDA8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C1D0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26C29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34907EAC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39185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27FF1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33E94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Irregular respiration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4A1A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BA26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1E524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077D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30E5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9C3CB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938B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3B76174D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851F2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C7301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4A8C9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Lying on side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BDC11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66918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A98C1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3188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1BD8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1AC61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EDD21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34CC079C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8B66C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B11B9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39A6F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Death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85EF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F8D2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8162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57935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7A6D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875FA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2B2A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6507B105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4CB0D5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28A7F5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C02DE7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No observable abnormality (NOA)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ADF73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F111C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44E11B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7C9769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C95F6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5CC39B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C91A6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</w:tr>
      <w:tr w:rsidR="00DE495F" w:rsidRPr="008D053D" w14:paraId="47A9207E" w14:textId="77777777" w:rsidTr="00AD6DED">
        <w:trPr>
          <w:trHeight w:val="288"/>
        </w:trPr>
        <w:tc>
          <w:tcPr>
            <w:tcW w:w="63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1EFC75" w14:textId="77777777" w:rsidR="00DE495F" w:rsidRPr="008D053D" w:rsidRDefault="00DE495F" w:rsidP="00AD6DED">
            <w:pPr>
              <w:pStyle w:val="FTable"/>
              <w:spacing w:before="480" w:line="480" w:lineRule="auto"/>
              <w:jc w:val="center"/>
              <w:rPr>
                <w:sz w:val="16"/>
                <w:szCs w:val="16"/>
              </w:rPr>
            </w:pPr>
            <w:r w:rsidRPr="008D053D">
              <w:rPr>
                <w:i/>
                <w:iCs/>
                <w:sz w:val="16"/>
                <w:szCs w:val="16"/>
              </w:rPr>
              <w:t>L. sakei</w:t>
            </w:r>
          </w:p>
          <w:p w14:paraId="06C80713" w14:textId="77777777" w:rsidR="00DE495F" w:rsidRPr="008D053D" w:rsidRDefault="00DE495F" w:rsidP="00AD6DED">
            <w:pPr>
              <w:pStyle w:val="FTable"/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C40D0A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3507C1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Loss weight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77701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153C9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C232EA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280E7B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C0458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36F78C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C38A9A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1943BE2B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06701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C540D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14385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Loss of fur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84C7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B24F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5CB22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EA20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BD099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E4B6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0B099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2867B084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33044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F86D4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462F6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Salivation (after dosing)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53915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B999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F3FB2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B5858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9092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0E732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254A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1A2B6D2A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B83DB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E4279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8F499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Blackish stool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C66DB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287CB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0655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C9858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D247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BA692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1E64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31C332A7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7A00E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3EA9D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C6558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Decrease in fecal volume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8D8C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1353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3608A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B54A4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AEE7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C4C9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2F73A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3218C67D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B0E8E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A27EB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A1D0B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Mucous stool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8EB1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F9EC1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A444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B3749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4A1EC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48944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2C7D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0F00D5FA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38545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C9C6D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A053F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Irregular respiration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8214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136A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B3FD2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C453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908DB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58F47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668D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29867F9F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D9197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7296B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CC65C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Lying on side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2A51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546B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7AE8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E6FA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DCC42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1C62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CDA7B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8D053D" w14:paraId="41A71E2F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AAF8F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DCEA7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D9E01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Death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37531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390B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2E9D6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1832B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1ECF3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C0882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F4215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0</w:t>
            </w:r>
          </w:p>
        </w:tc>
      </w:tr>
      <w:tr w:rsidR="00DE495F" w:rsidRPr="00AB20DB" w14:paraId="1E44C82A" w14:textId="77777777" w:rsidTr="00AD6DED">
        <w:trPr>
          <w:trHeight w:val="288"/>
        </w:trPr>
        <w:tc>
          <w:tcPr>
            <w:tcW w:w="6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33DC2F9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36D9264" w14:textId="77777777" w:rsidR="00DE495F" w:rsidRPr="008D053D" w:rsidRDefault="00DE495F" w:rsidP="00AD6DED">
            <w:pPr>
              <w:pStyle w:val="FTable"/>
              <w:jc w:val="center"/>
              <w:rPr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D95C832" w14:textId="77777777" w:rsidR="00DE495F" w:rsidRPr="008D053D" w:rsidRDefault="00DE495F" w:rsidP="00AD6DED">
            <w:pPr>
              <w:pStyle w:val="FTable"/>
              <w:spacing w:line="276" w:lineRule="auto"/>
              <w:jc w:val="left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 xml:space="preserve"> No observable abnormality (NOA)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62DCCAD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611F09F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948F38E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EB468B9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A226EC0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5FFAB05" w14:textId="77777777" w:rsidR="00DE495F" w:rsidRPr="008D053D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C50AE8A" w14:textId="77777777" w:rsidR="00DE495F" w:rsidRPr="005F5479" w:rsidRDefault="00DE495F" w:rsidP="00AD6DED">
            <w:pPr>
              <w:pStyle w:val="FTable"/>
              <w:spacing w:line="276" w:lineRule="auto"/>
              <w:jc w:val="center"/>
              <w:rPr>
                <w:sz w:val="16"/>
                <w:szCs w:val="16"/>
              </w:rPr>
            </w:pPr>
            <w:r w:rsidRPr="008D053D">
              <w:rPr>
                <w:sz w:val="16"/>
                <w:szCs w:val="16"/>
              </w:rPr>
              <w:t>4</w:t>
            </w:r>
          </w:p>
        </w:tc>
      </w:tr>
    </w:tbl>
    <w:p w14:paraId="4FBFB98A" w14:textId="77777777" w:rsidR="00DE495F" w:rsidRPr="002857F7" w:rsidRDefault="00DE495F" w:rsidP="00DE495F">
      <w:pPr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</w:p>
    <w:p w14:paraId="05D4369A" w14:textId="77777777" w:rsidR="00D10C5B" w:rsidRDefault="00D10C5B"/>
    <w:sectPr w:rsidR="00D10C5B" w:rsidSect="00B74447">
      <w:footerReference w:type="default" r:id="rId5"/>
      <w:pgSz w:w="12240" w:h="15840"/>
      <w:pgMar w:top="1701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35382210"/>
      <w:docPartObj>
        <w:docPartGallery w:val="Page Numbers (Bottom of Page)"/>
        <w:docPartUnique/>
      </w:docPartObj>
    </w:sdtPr>
    <w:sdtEndPr/>
    <w:sdtContent>
      <w:p w14:paraId="17F5002B" w14:textId="77777777" w:rsidR="00AD0572" w:rsidRDefault="00DE495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A6820">
          <w:rPr>
            <w:noProof/>
            <w:lang w:val="ko-KR"/>
          </w:rPr>
          <w:t>21</w:t>
        </w:r>
        <w:r>
          <w:fldChar w:fldCharType="end"/>
        </w:r>
      </w:p>
    </w:sdtContent>
  </w:sdt>
  <w:p w14:paraId="2D143BCD" w14:textId="77777777" w:rsidR="00AD0572" w:rsidRDefault="00DE495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95F"/>
    <w:rsid w:val="00D10C5B"/>
    <w:rsid w:val="00DE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BEF01"/>
  <w15:chartTrackingRefBased/>
  <w15:docId w15:val="{D54E46F4-9382-4175-A3CB-8265A06CE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95F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E49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495F"/>
    <w:rPr>
      <w:rFonts w:eastAsiaTheme="minorEastAsia"/>
      <w:lang w:eastAsia="ko-KR"/>
    </w:rPr>
  </w:style>
  <w:style w:type="table" w:styleId="TableGrid">
    <w:name w:val="Table Grid"/>
    <w:basedOn w:val="TableNormal"/>
    <w:uiPriority w:val="39"/>
    <w:rsid w:val="00DE495F"/>
    <w:pPr>
      <w:spacing w:after="0" w:line="240" w:lineRule="auto"/>
    </w:pPr>
    <w:rPr>
      <w:rFonts w:eastAsiaTheme="minorEastAsia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Table">
    <w:name w:val="F Table"/>
    <w:basedOn w:val="Normal"/>
    <w:qFormat/>
    <w:rsid w:val="00DE495F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 w:themeColor="text1"/>
      <w:sz w:val="20"/>
      <w:szCs w:val="20"/>
      <w:lang w:eastAsia="en-US" w:bidi="fa-IR"/>
    </w:rPr>
  </w:style>
  <w:style w:type="table" w:customStyle="1" w:styleId="21">
    <w:name w:val="일반 표 21"/>
    <w:basedOn w:val="TableNormal"/>
    <w:uiPriority w:val="42"/>
    <w:rsid w:val="00DE495F"/>
    <w:pPr>
      <w:spacing w:after="0" w:line="240" w:lineRule="auto"/>
    </w:pPr>
    <w:rPr>
      <w:rFonts w:eastAsiaTheme="minorEastAsia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E49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281</Words>
  <Characters>1608</Characters>
  <Application>Microsoft Office Word</Application>
  <DocSecurity>0</DocSecurity>
  <Lines>13</Lines>
  <Paragraphs>3</Paragraphs>
  <ScaleCrop>false</ScaleCrop>
  <Company>Springer Nature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2023-05-04T09:57:00Z</dcterms:created>
  <dcterms:modified xsi:type="dcterms:W3CDTF">2023-05-04T09:57:00Z</dcterms:modified>
</cp:coreProperties>
</file>