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Supplementary Data </w:t>
      </w:r>
    </w:p>
    <w:p w:rsidR="00000000" w:rsidDel="00000000" w:rsidP="00000000" w:rsidRDefault="00000000" w:rsidRPr="00000000" w14:paraId="00000002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Source Data File</w:t>
      </w:r>
    </w:p>
    <w:p w:rsidR="00000000" w:rsidDel="00000000" w:rsidP="00000000" w:rsidRDefault="00000000" w:rsidRPr="00000000" w14:paraId="00000003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Table 1. gRNA and primer sequences</w:t>
      </w:r>
    </w:p>
    <w:p w:rsidR="00000000" w:rsidDel="00000000" w:rsidP="00000000" w:rsidRDefault="00000000" w:rsidRPr="00000000" w14:paraId="00000004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Table 2.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Measurements of mosquito morphological structures.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Supplementary Table 3.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Data for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dsx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ix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single-gene disruption.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  <w:color w:val="1f1f1f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Table 4. Data from pgSIT genetic cross: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dsx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ix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​​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1f1f1f"/>
          <w:highlight w:val="white"/>
          <w:rtl w:val="0"/>
        </w:rPr>
        <w:t xml:space="preserve">βTub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highlight w:val="white"/>
          <w:rtl w:val="0"/>
        </w:rPr>
        <w:t xml:space="preserve"> simultaneous gene disruption. </w:t>
      </w:r>
    </w:p>
    <w:p w:rsidR="00000000" w:rsidDel="00000000" w:rsidP="00000000" w:rsidRDefault="00000000" w:rsidRPr="00000000" w14:paraId="00000007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Table 5. Data on female blood feeding assay.</w:t>
      </w:r>
    </w:p>
    <w:p w:rsidR="00000000" w:rsidDel="00000000" w:rsidP="00000000" w:rsidRDefault="00000000" w:rsidRPr="00000000" w14:paraId="00000008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Table 6. Data on flight activity.</w:t>
      </w:r>
    </w:p>
    <w:p w:rsidR="00000000" w:rsidDel="00000000" w:rsidP="00000000" w:rsidRDefault="00000000" w:rsidRPr="00000000" w14:paraId="00000009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Table 7. Fitness parameters and longevity.</w:t>
      </w:r>
    </w:p>
    <w:p w:rsidR="00000000" w:rsidDel="00000000" w:rsidP="00000000" w:rsidRDefault="00000000" w:rsidRPr="00000000" w14:paraId="0000000A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Table 8. pgSIT males sterilize WT females.</w:t>
      </w:r>
    </w:p>
    <w:p w:rsidR="00000000" w:rsidDel="00000000" w:rsidP="00000000" w:rsidRDefault="00000000" w:rsidRPr="00000000" w14:paraId="0000000B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Table 9. Data on population suppression.</w:t>
      </w:r>
    </w:p>
    <w:p w:rsidR="00000000" w:rsidDel="00000000" w:rsidP="00000000" w:rsidRDefault="00000000" w:rsidRPr="00000000" w14:paraId="0000000C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Table 10. Life history parameters used in mathematical modeling</w:t>
      </w:r>
    </w:p>
    <w:p w:rsidR="00000000" w:rsidDel="00000000" w:rsidP="00000000" w:rsidRDefault="00000000" w:rsidRPr="00000000" w14:paraId="0000000D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Table 11.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Network structure and training schemes for the regression surrogate models.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Table 12. Primers and gRNA sequences for SENSR assay.</w:t>
      </w:r>
    </w:p>
    <w:p w:rsidR="00000000" w:rsidDel="00000000" w:rsidP="00000000" w:rsidRDefault="00000000" w:rsidRPr="00000000" w14:paraId="0000000F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Table 13.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SENSR assay raw data.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Supplemental Figures</w:t>
      </w:r>
    </w:p>
    <w:p w:rsidR="00000000" w:rsidDel="00000000" w:rsidP="00000000" w:rsidRDefault="00000000" w:rsidRPr="00000000" w14:paraId="00000012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Figure 1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Changes in morphological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structures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induced by disruption of targeted genes.</w:t>
      </w:r>
    </w:p>
    <w:p w:rsidR="00000000" w:rsidDel="00000000" w:rsidP="00000000" w:rsidRDefault="00000000" w:rsidRPr="00000000" w14:paraId="00000013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Figure 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Induced mutations at the targeted sequences in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dsx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ix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</w:t>
      </w:r>
    </w:p>
    <w:p w:rsidR="00000000" w:rsidDel="00000000" w:rsidP="00000000" w:rsidRDefault="00000000" w:rsidRPr="00000000" w14:paraId="00000014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Figure 3.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Ae. aegypti dsx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or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ix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disruption does not result in significant alterations in ear anatomy, Wing Beat Frequency (WBF), and male phonotactic behaviors.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Figure 4.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Genetic Characterization of independent transgenic strains for CRISPR/Cas9-mediated disruption of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dsx, ix,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and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βTub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Figure 5.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Determination of transgene copy number for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gRNA</w:t>
      </w:r>
      <w:r w:rsidDel="00000000" w:rsidR="00000000" w:rsidRPr="00000000">
        <w:rPr>
          <w:rFonts w:ascii="Times New Roman" w:cs="Times New Roman" w:eastAsia="Times New Roman" w:hAnsi="Times New Roman"/>
          <w:i w:val="1"/>
          <w:vertAlign w:val="superscript"/>
          <w:rtl w:val="0"/>
        </w:rPr>
        <w:t xml:space="preserve">dsx,ix,βTub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#1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strain using Oxford Nanopore genome sequencing.</w:t>
      </w:r>
    </w:p>
    <w:p w:rsidR="00000000" w:rsidDel="00000000" w:rsidP="00000000" w:rsidRDefault="00000000" w:rsidRPr="00000000" w14:paraId="00000017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Figure 6. Determination of transgene copy number for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gRNA</w:t>
      </w:r>
      <w:r w:rsidDel="00000000" w:rsidR="00000000" w:rsidRPr="00000000">
        <w:rPr>
          <w:rFonts w:ascii="Times New Roman" w:cs="Times New Roman" w:eastAsia="Times New Roman" w:hAnsi="Times New Roman"/>
          <w:i w:val="1"/>
          <w:vertAlign w:val="superscript"/>
          <w:rtl w:val="0"/>
        </w:rPr>
        <w:t xml:space="preserve">dsx,ix,βTub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#1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strain using Oxford Nanopore genome sequencing.</w:t>
      </w:r>
    </w:p>
    <w:p w:rsidR="00000000" w:rsidDel="00000000" w:rsidP="00000000" w:rsidRDefault="00000000" w:rsidRPr="00000000" w14:paraId="00000018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242424"/>
          <w:rtl w:val="0"/>
        </w:rPr>
        <w:t xml:space="preserve">Supplementary Figure 7.  </w:t>
      </w:r>
      <w:r w:rsidDel="00000000" w:rsidR="00000000" w:rsidRPr="00000000">
        <w:rPr>
          <w:rFonts w:ascii="Times New Roman" w:cs="Times New Roman" w:eastAsia="Times New Roman" w:hAnsi="Times New Roman"/>
          <w:color w:val="242424"/>
          <w:rtl w:val="0"/>
        </w:rPr>
        <w:t xml:space="preserve">Integrative genome browser snapshot of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42424"/>
          <w:rtl w:val="0"/>
        </w:rPr>
        <w:t xml:space="preserve">dsx </w:t>
      </w:r>
      <w:r w:rsidDel="00000000" w:rsidR="00000000" w:rsidRPr="00000000">
        <w:rPr>
          <w:rFonts w:ascii="Times New Roman" w:cs="Times New Roman" w:eastAsia="Times New Roman" w:hAnsi="Times New Roman"/>
          <w:color w:val="242424"/>
          <w:rtl w:val="0"/>
        </w:rPr>
        <w:t xml:space="preserve">validating gRNA target disruption in both the DNA and RNA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jc w:val="both"/>
        <w:rPr>
          <w:rFonts w:ascii="Times New Roman" w:cs="Times New Roman" w:eastAsia="Times New Roman" w:hAnsi="Times New Roman"/>
          <w:color w:val="2424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42424"/>
          <w:rtl w:val="0"/>
        </w:rPr>
        <w:t xml:space="preserve">Supplementary Figure 8.  </w:t>
      </w:r>
      <w:r w:rsidDel="00000000" w:rsidR="00000000" w:rsidRPr="00000000">
        <w:rPr>
          <w:rFonts w:ascii="Times New Roman" w:cs="Times New Roman" w:eastAsia="Times New Roman" w:hAnsi="Times New Roman"/>
          <w:color w:val="242424"/>
          <w:rtl w:val="0"/>
        </w:rPr>
        <w:t xml:space="preserve">Integrative genome browser snapshot of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42424"/>
          <w:rtl w:val="0"/>
        </w:rPr>
        <w:t xml:space="preserve">ix </w:t>
      </w:r>
      <w:r w:rsidDel="00000000" w:rsidR="00000000" w:rsidRPr="00000000">
        <w:rPr>
          <w:rFonts w:ascii="Times New Roman" w:cs="Times New Roman" w:eastAsia="Times New Roman" w:hAnsi="Times New Roman"/>
          <w:color w:val="242424"/>
          <w:rtl w:val="0"/>
        </w:rPr>
        <w:t xml:space="preserve">validating gRNA target disruption in both the DNA and RNA</w:t>
      </w:r>
    </w:p>
    <w:p w:rsidR="00000000" w:rsidDel="00000000" w:rsidP="00000000" w:rsidRDefault="00000000" w:rsidRPr="00000000" w14:paraId="0000001B">
      <w:pPr>
        <w:spacing w:line="240" w:lineRule="auto"/>
        <w:jc w:val="both"/>
        <w:rPr>
          <w:rFonts w:ascii="Times New Roman" w:cs="Times New Roman" w:eastAsia="Times New Roman" w:hAnsi="Times New Roman"/>
          <w:color w:val="2424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jc w:val="both"/>
        <w:rPr>
          <w:rFonts w:ascii="Times New Roman" w:cs="Times New Roman" w:eastAsia="Times New Roman" w:hAnsi="Times New Roman"/>
          <w:color w:val="2424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42424"/>
          <w:rtl w:val="0"/>
        </w:rPr>
        <w:t xml:space="preserve">Supplementary Figure 9.  </w:t>
      </w:r>
      <w:r w:rsidDel="00000000" w:rsidR="00000000" w:rsidRPr="00000000">
        <w:rPr>
          <w:rFonts w:ascii="Times New Roman" w:cs="Times New Roman" w:eastAsia="Times New Roman" w:hAnsi="Times New Roman"/>
          <w:color w:val="242424"/>
          <w:rtl w:val="0"/>
        </w:rPr>
        <w:t xml:space="preserve">Integrative genome browser snapshot of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rtl w:val="0"/>
        </w:rPr>
        <w:t xml:space="preserve">βTub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424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242424"/>
          <w:rtl w:val="0"/>
        </w:rPr>
        <w:t xml:space="preserve">validating gRNA target disruption in both the DNA and RNA</w:t>
      </w:r>
    </w:p>
    <w:p w:rsidR="00000000" w:rsidDel="00000000" w:rsidP="00000000" w:rsidRDefault="00000000" w:rsidRPr="00000000" w14:paraId="0000001D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Figure 10. Transcription profiling and expression analysis of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Ae. aegypti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liverpool and pgSIT mosquito samples. </w:t>
      </w:r>
    </w:p>
    <w:p w:rsidR="00000000" w:rsidDel="00000000" w:rsidP="00000000" w:rsidRDefault="00000000" w:rsidRPr="00000000" w14:paraId="0000001F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Figure 11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Longevity, fecundity, and developmental times of the generated pgSIT mosquitoes.</w:t>
      </w:r>
    </w:p>
    <w:p w:rsidR="00000000" w:rsidDel="00000000" w:rsidP="00000000" w:rsidRDefault="00000000" w:rsidRPr="00000000" w14:paraId="00000020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Figure 12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Significance for different parameters on the efficacy of population suppression.</w:t>
      </w:r>
    </w:p>
    <w:p w:rsidR="00000000" w:rsidDel="00000000" w:rsidP="00000000" w:rsidRDefault="00000000" w:rsidRPr="00000000" w14:paraId="00000021">
      <w:pPr>
        <w:widowControl w:val="0"/>
        <w:spacing w:after="20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Supplementary Figure 13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Sensitive and rapid detection of transgenic DNA fragments with the Sensitive Enzymatic Nucleic acid Sequence Reporter (SENSR) assay.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92548D"/>
    <w:pPr>
      <w:spacing w:line="276" w:lineRule="auto"/>
    </w:pPr>
    <w:rPr>
      <w:rFonts w:ascii="Arial" w:cs="Arial" w:eastAsia="Arial" w:hAnsi="Arial"/>
      <w:sz w:val="22"/>
      <w:szCs w:val="22"/>
      <w:lang w:val="en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33MHylSjIT/i8OD0uWa2qDQU+nA==">AMUW2mWICxmwjZxhpRpx94uOYGoFnWszD8ACSmpg10JVd3B7YLqoAD5zXT/PBVDA3TMkCJYLJoLjdwybg9RI9ae757hCZUNvkI2xKrvatN1NO5LiN4EXzq8=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2021-07-08T16:44:00Z</dcterms:created>
  <dc:creator>Omar Akbari</dc:creator>
</cp:coreProperties>
</file>