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976" w:rsidRPr="003D73B6" w:rsidRDefault="00E13976" w:rsidP="00E13976">
      <w:pPr>
        <w:spacing w:line="480" w:lineRule="auto"/>
        <w:rPr>
          <w:rFonts w:ascii="Times New Roman" w:hAnsi="Times New Roman" w:cs="Times New Roman"/>
          <w:color w:val="000000" w:themeColor="text1"/>
          <w:sz w:val="24"/>
          <w:szCs w:val="24"/>
        </w:rPr>
      </w:pPr>
      <w:r w:rsidRPr="003D73B6">
        <w:rPr>
          <w:rFonts w:ascii="Times New Roman" w:hAnsi="Times New Roman" w:cs="Times New Roman"/>
          <w:color w:val="000000" w:themeColor="text1"/>
          <w:sz w:val="24"/>
          <w:szCs w:val="24"/>
        </w:rPr>
        <w:t>Appendix A</w:t>
      </w:r>
      <w:r>
        <w:rPr>
          <w:rFonts w:ascii="Times New Roman" w:hAnsi="Times New Roman" w:cs="Times New Roman"/>
          <w:color w:val="000000" w:themeColor="text1"/>
          <w:sz w:val="24"/>
          <w:szCs w:val="24"/>
        </w:rPr>
        <w:t>. Table of extracted data</w:t>
      </w:r>
      <w:bookmarkStart w:id="0" w:name="_GoBack"/>
      <w:bookmarkEnd w:id="0"/>
    </w:p>
    <w:tbl>
      <w:tblPr>
        <w:tblStyle w:val="Tabelacomgrade"/>
        <w:tblW w:w="14454" w:type="dxa"/>
        <w:tblLayout w:type="fixed"/>
        <w:tblLook w:val="04A0" w:firstRow="1" w:lastRow="0" w:firstColumn="1" w:lastColumn="0" w:noHBand="0" w:noVBand="1"/>
      </w:tblPr>
      <w:tblGrid>
        <w:gridCol w:w="422"/>
        <w:gridCol w:w="1627"/>
        <w:gridCol w:w="723"/>
        <w:gridCol w:w="1117"/>
        <w:gridCol w:w="2769"/>
        <w:gridCol w:w="1302"/>
        <w:gridCol w:w="2332"/>
        <w:gridCol w:w="4162"/>
      </w:tblGrid>
      <w:tr w:rsidR="00E13976" w:rsidRPr="003D73B6" w:rsidTr="00952E4F">
        <w:tc>
          <w:tcPr>
            <w:tcW w:w="422"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N</w:t>
            </w:r>
          </w:p>
        </w:tc>
        <w:tc>
          <w:tcPr>
            <w:tcW w:w="1627"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Author(s)</w:t>
            </w:r>
          </w:p>
        </w:tc>
        <w:tc>
          <w:tcPr>
            <w:tcW w:w="723"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Year</w:t>
            </w:r>
          </w:p>
        </w:tc>
        <w:tc>
          <w:tcPr>
            <w:tcW w:w="1117"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Country of origin</w:t>
            </w:r>
          </w:p>
        </w:tc>
        <w:tc>
          <w:tcPr>
            <w:tcW w:w="2769"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Aim/Purpose</w:t>
            </w:r>
          </w:p>
        </w:tc>
        <w:tc>
          <w:tcPr>
            <w:tcW w:w="1302"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Type of study</w:t>
            </w:r>
          </w:p>
        </w:tc>
        <w:tc>
          <w:tcPr>
            <w:tcW w:w="2332"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Methodology to measure outcomes</w:t>
            </w:r>
          </w:p>
        </w:tc>
        <w:tc>
          <w:tcPr>
            <w:tcW w:w="4162" w:type="dxa"/>
            <w:shd w:val="clear" w:color="auto" w:fill="BFBFBF" w:themeFill="background1" w:themeFillShade="BF"/>
          </w:tcPr>
          <w:p w:rsidR="00E13976" w:rsidRPr="003D73B6" w:rsidRDefault="00E13976" w:rsidP="00952E4F">
            <w:pPr>
              <w:spacing w:line="480" w:lineRule="auto"/>
              <w:rPr>
                <w:rFonts w:ascii="Times New Roman" w:hAnsi="Times New Roman" w:cs="Times New Roman"/>
                <w:b/>
                <w:color w:val="000000" w:themeColor="text1"/>
                <w:sz w:val="24"/>
                <w:szCs w:val="24"/>
              </w:rPr>
            </w:pPr>
            <w:r w:rsidRPr="003D73B6">
              <w:rPr>
                <w:rFonts w:ascii="Times New Roman" w:hAnsi="Times New Roman" w:cs="Times New Roman"/>
                <w:b/>
                <w:color w:val="000000" w:themeColor="text1"/>
                <w:sz w:val="24"/>
                <w:szCs w:val="24"/>
              </w:rPr>
              <w:t>Key finds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1</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Alrebish</w:t>
            </w:r>
            <w:proofErr w:type="spellEnd"/>
            <w:r w:rsidRPr="003D73B6">
              <w:rPr>
                <w:rFonts w:ascii="Times New Roman" w:hAnsi="Times New Roman" w:cs="Times New Roman"/>
                <w:color w:val="000000" w:themeColor="text1"/>
                <w:sz w:val="20"/>
                <w:szCs w:val="20"/>
              </w:rPr>
              <w:t xml:space="preserve"> SA, Jolly BC, Molloy EK</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2017</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Saudi Arabia</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analyze the proposals and results of accreditation in 6 medical schools in Saudi Arabia and the views of stakeholders on the process.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Qualitative with focal groups and interviews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Data triangulation: literature review, document analysis, focus groups with students and faculty and interview with coordinator</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Negative points: stress, temporary changes to comply with the checklist, accrediting agency not being specific to medicine (it is for all undergraduate courses) and positive points: evaluation culture, "sustainable accreditation"</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Barzansky</w:t>
            </w:r>
            <w:proofErr w:type="spellEnd"/>
            <w:r w:rsidRPr="003D73B6">
              <w:rPr>
                <w:rFonts w:ascii="Times New Roman" w:hAnsi="Times New Roman" w:cs="Times New Roman"/>
                <w:color w:val="000000" w:themeColor="text1"/>
                <w:sz w:val="20"/>
                <w:szCs w:val="20"/>
              </w:rPr>
              <w:t xml:space="preserve"> B, Hunt D, </w:t>
            </w:r>
            <w:proofErr w:type="spellStart"/>
            <w:r w:rsidRPr="003D73B6">
              <w:rPr>
                <w:rFonts w:ascii="Times New Roman" w:hAnsi="Times New Roman" w:cs="Times New Roman"/>
                <w:color w:val="000000" w:themeColor="text1"/>
                <w:sz w:val="20"/>
                <w:szCs w:val="20"/>
              </w:rPr>
              <w:t>Moineau</w:t>
            </w:r>
            <w:proofErr w:type="spellEnd"/>
            <w:r w:rsidRPr="003D73B6">
              <w:rPr>
                <w:rFonts w:ascii="Times New Roman" w:hAnsi="Times New Roman" w:cs="Times New Roman"/>
                <w:color w:val="000000" w:themeColor="text1"/>
                <w:sz w:val="20"/>
                <w:szCs w:val="20"/>
              </w:rPr>
              <w:t xml:space="preserve"> G, et al.</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2015</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Identify factors that affect the implementation of CQI* processes that provide information during regular periods of time in the intervals between one accreditation process and another</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series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Review of case reports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Accreditation favors a culture of CQI, which, in turn, strengthens the quality of the educational program and its results.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3</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Blouin</w:t>
            </w:r>
            <w:proofErr w:type="spellEnd"/>
            <w:r w:rsidRPr="003D73B6">
              <w:rPr>
                <w:rFonts w:ascii="Times New Roman" w:hAnsi="Times New Roman" w:cs="Times New Roman"/>
                <w:color w:val="000000" w:themeColor="text1"/>
                <w:sz w:val="20"/>
                <w:szCs w:val="20"/>
              </w:rPr>
              <w:t xml:space="preserve"> D, </w:t>
            </w:r>
            <w:proofErr w:type="spellStart"/>
            <w:r w:rsidRPr="003D73B6">
              <w:rPr>
                <w:rFonts w:ascii="Times New Roman" w:hAnsi="Times New Roman" w:cs="Times New Roman"/>
                <w:color w:val="000000" w:themeColor="text1"/>
                <w:sz w:val="20"/>
                <w:szCs w:val="20"/>
              </w:rPr>
              <w:t>Tekian</w:t>
            </w:r>
            <w:proofErr w:type="spellEnd"/>
            <w:r w:rsidRPr="003D73B6">
              <w:rPr>
                <w:rFonts w:ascii="Times New Roman" w:hAnsi="Times New Roman" w:cs="Times New Roman"/>
                <w:color w:val="000000" w:themeColor="text1"/>
                <w:sz w:val="20"/>
                <w:szCs w:val="20"/>
              </w:rPr>
              <w:t xml:space="preserve"> A, </w:t>
            </w:r>
            <w:proofErr w:type="spellStart"/>
            <w:r w:rsidRPr="003D73B6">
              <w:rPr>
                <w:rFonts w:ascii="Times New Roman" w:hAnsi="Times New Roman" w:cs="Times New Roman"/>
                <w:color w:val="000000" w:themeColor="text1"/>
                <w:sz w:val="20"/>
                <w:szCs w:val="20"/>
              </w:rPr>
              <w:t>Kamin</w:t>
            </w:r>
            <w:proofErr w:type="spellEnd"/>
            <w:r w:rsidRPr="003D73B6">
              <w:rPr>
                <w:rFonts w:ascii="Times New Roman" w:hAnsi="Times New Roman" w:cs="Times New Roman"/>
                <w:color w:val="000000" w:themeColor="text1"/>
                <w:sz w:val="20"/>
                <w:szCs w:val="20"/>
              </w:rPr>
              <w:t xml:space="preserve"> C, Harris IB.</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2018</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Canada</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assess the impact of acceptance, identifying the processes implemented by the school as a result of accreditation</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Qualitative with focal groups and interviews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Interviews and focal groups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Positive points: governance, academic accountability, data collection and analysis, monitoring, documentation and policy review creation, CQI and faculty engagement and negatives: demand for financial and human resources leading to missed opportunities to invest in other fields, potential impact on faculty and staff morale, discontent with the current accreditation process.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4</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Blouin</w:t>
            </w:r>
            <w:proofErr w:type="spellEnd"/>
            <w:r w:rsidRPr="003D73B6">
              <w:rPr>
                <w:rFonts w:ascii="Times New Roman" w:hAnsi="Times New Roman" w:cs="Times New Roman"/>
                <w:color w:val="000000" w:themeColor="text1"/>
                <w:sz w:val="20"/>
                <w:szCs w:val="20"/>
              </w:rPr>
              <w:t xml:space="preserve"> D.</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2020</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Canada</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identify markers that demonstrate that the medical education community considers accreditation effective.</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Qualitative with focal groups and interviews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Interviews and focal groups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Identified 8 topics related to the impacts generated by accreditation. Direct interference: processes in the medical school program, CQI, and program quality. Indirect interference: stakeholder satisfaction, student and alumni performance, stakeholder engagement and expectations. Research is a factor cites as direct and indirect.</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5</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Chandran</w:t>
            </w:r>
            <w:proofErr w:type="spellEnd"/>
            <w:r w:rsidRPr="003D73B6">
              <w:rPr>
                <w:rFonts w:ascii="Times New Roman" w:hAnsi="Times New Roman" w:cs="Times New Roman"/>
                <w:color w:val="000000" w:themeColor="text1"/>
                <w:sz w:val="20"/>
                <w:szCs w:val="20"/>
              </w:rPr>
              <w:t xml:space="preserve"> L, </w:t>
            </w:r>
            <w:proofErr w:type="spellStart"/>
            <w:r w:rsidRPr="003D73B6">
              <w:rPr>
                <w:rFonts w:ascii="Times New Roman" w:hAnsi="Times New Roman" w:cs="Times New Roman"/>
                <w:color w:val="000000" w:themeColor="text1"/>
                <w:sz w:val="20"/>
                <w:szCs w:val="20"/>
              </w:rPr>
              <w:t>Fleit</w:t>
            </w:r>
            <w:proofErr w:type="spellEnd"/>
            <w:r w:rsidRPr="003D73B6">
              <w:rPr>
                <w:rFonts w:ascii="Times New Roman" w:hAnsi="Times New Roman" w:cs="Times New Roman"/>
                <w:color w:val="000000" w:themeColor="text1"/>
                <w:sz w:val="20"/>
                <w:szCs w:val="20"/>
              </w:rPr>
              <w:t xml:space="preserve"> HB, </w:t>
            </w:r>
            <w:proofErr w:type="spellStart"/>
            <w:r w:rsidRPr="003D73B6">
              <w:rPr>
                <w:rFonts w:ascii="Times New Roman" w:hAnsi="Times New Roman" w:cs="Times New Roman"/>
                <w:color w:val="000000" w:themeColor="text1"/>
                <w:sz w:val="20"/>
                <w:szCs w:val="20"/>
              </w:rPr>
              <w:t>Shroyer</w:t>
            </w:r>
            <w:proofErr w:type="spellEnd"/>
            <w:r w:rsidRPr="003D73B6">
              <w:rPr>
                <w:rFonts w:ascii="Times New Roman" w:hAnsi="Times New Roman" w:cs="Times New Roman"/>
                <w:color w:val="000000" w:themeColor="text1"/>
                <w:sz w:val="20"/>
                <w:szCs w:val="20"/>
              </w:rPr>
              <w:t xml:space="preserve"> AL</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2013</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describe the school's preparation process for a new LCME visit after a previous visit that generated a report with notes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report</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Case report</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Changes in the management and culture of the school, changes in preparation generated permanent changes. Creation of multidisciplinary work groups, balance between short and long-term objectives, reinforced a sense of urgency and purpose, clarified roles, responsibilities and deadlines, in addition to establishing leaders and stakeholders. Accredited school after second visit.</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6</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Cueto</w:t>
            </w:r>
            <w:proofErr w:type="spellEnd"/>
            <w:r w:rsidRPr="003D73B6">
              <w:rPr>
                <w:rFonts w:ascii="Times New Roman" w:hAnsi="Times New Roman" w:cs="Times New Roman"/>
                <w:color w:val="000000" w:themeColor="text1"/>
                <w:sz w:val="20"/>
                <w:szCs w:val="20"/>
              </w:rPr>
              <w:t xml:space="preserve"> J, Burch VC, Adnan NAM, et al.</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2006</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analyze data and identify similarities and differences in accreditation practices in nine developing countries (Argentina, India, Kenya, Malaysia, Mongolia, Nigeria, Pakistan, Philippines and South Africa) and compare with the United States.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series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 xml:space="preserve">Consequences of accreditation: guarantees quality of programs according to defined and reliable standards; prestige and honor for the institution; attractiveness of the school to prospective students and families; national and international recognition of diplomas; access to subsidies and financing; CQI culture; identification of areas for planning and improvement; ranking of schools </w:t>
            </w:r>
            <w:r w:rsidRPr="003D73B6">
              <w:rPr>
                <w:rFonts w:ascii="Times New Roman" w:hAnsi="Times New Roman" w:cs="Times New Roman"/>
                <w:color w:val="000000" w:themeColor="text1"/>
                <w:sz w:val="20"/>
                <w:szCs w:val="20"/>
              </w:rPr>
              <w:lastRenderedPageBreak/>
              <w:t>(competitiveness that leads to the search for quality); peer recognition (especially important in countries where there is an increase in the number of medical schools)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7</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 xml:space="preserve">Domingo F, </w:t>
            </w:r>
            <w:proofErr w:type="spellStart"/>
            <w:r w:rsidRPr="003D73B6">
              <w:rPr>
                <w:rFonts w:ascii="Times New Roman" w:hAnsi="Times New Roman" w:cs="Times New Roman"/>
                <w:color w:val="000000" w:themeColor="text1"/>
                <w:sz w:val="20"/>
                <w:szCs w:val="20"/>
              </w:rPr>
              <w:t>Martínez</w:t>
            </w:r>
            <w:proofErr w:type="spellEnd"/>
            <w:r w:rsidRPr="003D73B6">
              <w:rPr>
                <w:rFonts w:ascii="Times New Roman" w:hAnsi="Times New Roman" w:cs="Times New Roman"/>
                <w:color w:val="000000" w:themeColor="text1"/>
                <w:sz w:val="20"/>
                <w:szCs w:val="20"/>
              </w:rPr>
              <w:t xml:space="preserve"> V.</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2017</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Mexico</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know if medical education programs recognized for their quality have better results in the National Examination of Candidates for Medical Residency</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Analytic – case series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Analysis of results collected from accrediting agencies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Positive correlation between the quality of the accreditation system and student exam results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8</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Gibson KA, Boyle P, Black DA, Cunningham M, Grimm MC, McNeil HP</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2008</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Australia</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describe the reorganization process after accreditation agency's feedback</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report</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Case report</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 xml:space="preserve">The educational program evaluation system </w:t>
            </w:r>
            <w:proofErr w:type="gramStart"/>
            <w:r w:rsidRPr="003D73B6">
              <w:rPr>
                <w:rFonts w:ascii="Times New Roman" w:hAnsi="Times New Roman" w:cs="Times New Roman"/>
                <w:color w:val="000000" w:themeColor="text1"/>
                <w:sz w:val="20"/>
                <w:szCs w:val="20"/>
              </w:rPr>
              <w:t>was revised</w:t>
            </w:r>
            <w:proofErr w:type="gramEnd"/>
            <w:r w:rsidRPr="003D73B6">
              <w:rPr>
                <w:rFonts w:ascii="Times New Roman" w:hAnsi="Times New Roman" w:cs="Times New Roman"/>
                <w:color w:val="000000" w:themeColor="text1"/>
                <w:sz w:val="20"/>
                <w:szCs w:val="20"/>
              </w:rPr>
              <w:t xml:space="preserve">. A specific group </w:t>
            </w:r>
            <w:proofErr w:type="gramStart"/>
            <w:r w:rsidRPr="003D73B6">
              <w:rPr>
                <w:rFonts w:ascii="Times New Roman" w:hAnsi="Times New Roman" w:cs="Times New Roman"/>
                <w:color w:val="000000" w:themeColor="text1"/>
                <w:sz w:val="20"/>
                <w:szCs w:val="20"/>
              </w:rPr>
              <w:t>was created</w:t>
            </w:r>
            <w:proofErr w:type="gramEnd"/>
            <w:r w:rsidRPr="003D73B6">
              <w:rPr>
                <w:rFonts w:ascii="Times New Roman" w:hAnsi="Times New Roman" w:cs="Times New Roman"/>
                <w:color w:val="000000" w:themeColor="text1"/>
                <w:sz w:val="20"/>
                <w:szCs w:val="20"/>
              </w:rPr>
              <w:t xml:space="preserve"> to deal with the case. An innovative initiative </w:t>
            </w:r>
            <w:proofErr w:type="gramStart"/>
            <w:r w:rsidRPr="003D73B6">
              <w:rPr>
                <w:rFonts w:ascii="Times New Roman" w:hAnsi="Times New Roman" w:cs="Times New Roman"/>
                <w:color w:val="000000" w:themeColor="text1"/>
                <w:sz w:val="20"/>
                <w:szCs w:val="20"/>
              </w:rPr>
              <w:t>was developed</w:t>
            </w:r>
            <w:proofErr w:type="gramEnd"/>
            <w:r w:rsidRPr="003D73B6">
              <w:rPr>
                <w:rFonts w:ascii="Times New Roman" w:hAnsi="Times New Roman" w:cs="Times New Roman"/>
                <w:color w:val="000000" w:themeColor="text1"/>
                <w:sz w:val="20"/>
                <w:szCs w:val="20"/>
              </w:rPr>
              <w:t xml:space="preserve"> for the entire medical degree program. This system evaluates the quality of the program based on 4 main aspects: curriculum and resources, teaching staff and teachers, </w:t>
            </w:r>
            <w:r w:rsidRPr="003D73B6">
              <w:rPr>
                <w:rFonts w:ascii="Times New Roman" w:hAnsi="Times New Roman" w:cs="Times New Roman"/>
                <w:color w:val="000000" w:themeColor="text1"/>
                <w:sz w:val="20"/>
                <w:szCs w:val="20"/>
              </w:rPr>
              <w:lastRenderedPageBreak/>
              <w:t>student experience, and student and alumni outcomes</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9</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Hedrick JS, Cottrell S, Stark D, et al.</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2019</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describe how 10 medical schools implemented CQI after new LCME guidelines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survey</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Remote survey</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There must be a CQI culture in the school and not just a one-off process to meet the LCME requirement. Implementation is slow and there is often more interest in the elements and criteria (theory to meet LCME) than actually transforming the practice by CQI. Two schools stated that they would like closer guidance from the LCME throughout the process of implementing and analyzing indicators. All schools would like to attend monthly or biweekly meetings with LCME if offered.</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10</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Kassebaum</w:t>
            </w:r>
            <w:proofErr w:type="spellEnd"/>
            <w:r w:rsidRPr="003D73B6">
              <w:rPr>
                <w:rFonts w:ascii="Times New Roman" w:hAnsi="Times New Roman" w:cs="Times New Roman"/>
                <w:color w:val="000000" w:themeColor="text1"/>
                <w:sz w:val="20"/>
                <w:szCs w:val="20"/>
              </w:rPr>
              <w:t xml:space="preserve"> DG, Cutler ER, </w:t>
            </w:r>
            <w:proofErr w:type="spellStart"/>
            <w:r w:rsidRPr="003D73B6">
              <w:rPr>
                <w:rFonts w:ascii="Times New Roman" w:hAnsi="Times New Roman" w:cs="Times New Roman"/>
                <w:color w:val="000000" w:themeColor="text1"/>
                <w:sz w:val="20"/>
                <w:szCs w:val="20"/>
              </w:rPr>
              <w:t>Eaglen</w:t>
            </w:r>
            <w:proofErr w:type="spellEnd"/>
            <w:r w:rsidRPr="003D73B6">
              <w:rPr>
                <w:rFonts w:ascii="Times New Roman" w:hAnsi="Times New Roman" w:cs="Times New Roman"/>
                <w:color w:val="000000" w:themeColor="text1"/>
                <w:sz w:val="20"/>
                <w:szCs w:val="20"/>
              </w:rPr>
              <w:t xml:space="preserve"> RH.</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1997</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examine educational changes or reforms arising from the accreditation process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series</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 xml:space="preserve">Review of research database and site visit reports from 90 schools that have had </w:t>
            </w:r>
            <w:r w:rsidRPr="003D73B6">
              <w:rPr>
                <w:rFonts w:ascii="Times New Roman" w:hAnsi="Times New Roman" w:cs="Times New Roman"/>
                <w:color w:val="000000" w:themeColor="text1"/>
                <w:sz w:val="20"/>
                <w:szCs w:val="20"/>
              </w:rPr>
              <w:lastRenderedPageBreak/>
              <w:t>comprehensive LCME accreditation surveys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 xml:space="preserve">Significant deficiencies </w:t>
            </w:r>
            <w:proofErr w:type="gramStart"/>
            <w:r w:rsidRPr="003D73B6">
              <w:rPr>
                <w:rFonts w:ascii="Times New Roman" w:hAnsi="Times New Roman" w:cs="Times New Roman"/>
                <w:color w:val="000000" w:themeColor="text1"/>
                <w:sz w:val="20"/>
                <w:szCs w:val="20"/>
              </w:rPr>
              <w:t>were observed</w:t>
            </w:r>
            <w:proofErr w:type="gramEnd"/>
            <w:r w:rsidRPr="003D73B6">
              <w:rPr>
                <w:rFonts w:ascii="Times New Roman" w:hAnsi="Times New Roman" w:cs="Times New Roman"/>
                <w:color w:val="000000" w:themeColor="text1"/>
                <w:sz w:val="20"/>
                <w:szCs w:val="20"/>
              </w:rPr>
              <w:t xml:space="preserve"> in the educational programs of 61 of the 90 medical schools that underwent accreditation surveys during 1992-1997, and when these 61 schools were subsequently inspected, 34 had undertaken </w:t>
            </w:r>
            <w:r w:rsidRPr="003D73B6">
              <w:rPr>
                <w:rFonts w:ascii="Times New Roman" w:hAnsi="Times New Roman" w:cs="Times New Roman"/>
                <w:color w:val="000000" w:themeColor="text1"/>
                <w:sz w:val="20"/>
                <w:szCs w:val="20"/>
              </w:rPr>
              <w:lastRenderedPageBreak/>
              <w:t>comprehensive reforms to correct the problems or were on the verge of doing so.</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11</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Sebiany</w:t>
            </w:r>
            <w:proofErr w:type="spellEnd"/>
            <w:r w:rsidRPr="003D73B6">
              <w:rPr>
                <w:rFonts w:ascii="Times New Roman" w:hAnsi="Times New Roman" w:cs="Times New Roman"/>
                <w:color w:val="000000" w:themeColor="text1"/>
                <w:sz w:val="20"/>
                <w:szCs w:val="20"/>
              </w:rPr>
              <w:t xml:space="preserve"> AM, Jones </w:t>
            </w:r>
            <w:proofErr w:type="spellStart"/>
            <w:r w:rsidRPr="003D73B6">
              <w:rPr>
                <w:rFonts w:ascii="Times New Roman" w:hAnsi="Times New Roman" w:cs="Times New Roman"/>
                <w:color w:val="000000" w:themeColor="text1"/>
                <w:sz w:val="20"/>
                <w:szCs w:val="20"/>
              </w:rPr>
              <w:t>Nazar</w:t>
            </w:r>
            <w:proofErr w:type="spellEnd"/>
            <w:r w:rsidRPr="003D73B6">
              <w:rPr>
                <w:rFonts w:ascii="Times New Roman" w:hAnsi="Times New Roman" w:cs="Times New Roman"/>
                <w:color w:val="000000" w:themeColor="text1"/>
                <w:sz w:val="20"/>
                <w:szCs w:val="20"/>
              </w:rPr>
              <w:t xml:space="preserve"> CC, </w:t>
            </w:r>
            <w:proofErr w:type="spellStart"/>
            <w:r w:rsidRPr="003D73B6">
              <w:rPr>
                <w:rFonts w:ascii="Times New Roman" w:hAnsi="Times New Roman" w:cs="Times New Roman"/>
                <w:color w:val="000000" w:themeColor="text1"/>
                <w:sz w:val="20"/>
                <w:szCs w:val="20"/>
              </w:rPr>
              <w:t>Mohapatra</w:t>
            </w:r>
            <w:proofErr w:type="spellEnd"/>
            <w:r w:rsidRPr="003D73B6">
              <w:rPr>
                <w:rFonts w:ascii="Times New Roman" w:hAnsi="Times New Roman" w:cs="Times New Roman"/>
                <w:color w:val="000000" w:themeColor="text1"/>
                <w:sz w:val="20"/>
                <w:szCs w:val="20"/>
              </w:rPr>
              <w:t xml:space="preserve"> S.</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2016</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Saudi Arabia</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evaluate the students' perception and satisfaction with the quality of the integrated curriculum of the School of Medicine, which was changed so that the school achieved accreditation in the previous year</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survey</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Survey</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Student satisfaction with the quality of the curriculum. Pointed out need for CQI to maintain the implemented changes and positive evaluation</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12</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Shroyer</w:t>
            </w:r>
            <w:proofErr w:type="spellEnd"/>
            <w:r w:rsidRPr="003D73B6">
              <w:rPr>
                <w:rFonts w:ascii="Times New Roman" w:hAnsi="Times New Roman" w:cs="Times New Roman"/>
                <w:color w:val="000000" w:themeColor="text1"/>
                <w:sz w:val="20"/>
                <w:szCs w:val="20"/>
              </w:rPr>
              <w:t xml:space="preserve"> AL, Lu WH, </w:t>
            </w:r>
            <w:proofErr w:type="spellStart"/>
            <w:r w:rsidRPr="003D73B6">
              <w:rPr>
                <w:rFonts w:ascii="Times New Roman" w:hAnsi="Times New Roman" w:cs="Times New Roman"/>
                <w:color w:val="000000" w:themeColor="text1"/>
                <w:sz w:val="20"/>
                <w:szCs w:val="20"/>
              </w:rPr>
              <w:t>Chandran</w:t>
            </w:r>
            <w:proofErr w:type="spellEnd"/>
            <w:r w:rsidRPr="003D73B6">
              <w:rPr>
                <w:rFonts w:ascii="Times New Roman" w:hAnsi="Times New Roman" w:cs="Times New Roman"/>
                <w:color w:val="000000" w:themeColor="text1"/>
                <w:sz w:val="20"/>
                <w:szCs w:val="20"/>
              </w:rPr>
              <w:t xml:space="preserve"> L.</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2016</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describe the reorganization process after accreditation agency's feedback</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Observational</w:t>
            </w:r>
          </w:p>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Descriptive – case report</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Case report</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Improved formative and summative feedback, enabled curriculum improvement, increased stakeholder engagement, mapping of key actors outside the school who began to participate and take responsibility for the curriculum process, expanded teacher training, addressed disrespect for mapped students –training.</w:t>
            </w:r>
          </w:p>
        </w:tc>
      </w:tr>
      <w:tr w:rsidR="00E13976" w:rsidRPr="003D73B6"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lastRenderedPageBreak/>
              <w:t>13</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gramStart"/>
            <w:r w:rsidRPr="003D73B6">
              <w:rPr>
                <w:rFonts w:ascii="Times New Roman" w:hAnsi="Times New Roman" w:cs="Times New Roman"/>
                <w:color w:val="000000" w:themeColor="text1"/>
                <w:sz w:val="20"/>
                <w:szCs w:val="20"/>
              </w:rPr>
              <w:t>van</w:t>
            </w:r>
            <w:proofErr w:type="gramEnd"/>
            <w:r w:rsidRPr="003D73B6">
              <w:rPr>
                <w:rFonts w:ascii="Times New Roman" w:hAnsi="Times New Roman" w:cs="Times New Roman"/>
                <w:color w:val="000000" w:themeColor="text1"/>
                <w:sz w:val="20"/>
                <w:szCs w:val="20"/>
              </w:rPr>
              <w:t xml:space="preserve"> </w:t>
            </w:r>
            <w:proofErr w:type="spellStart"/>
            <w:r w:rsidRPr="003D73B6">
              <w:rPr>
                <w:rFonts w:ascii="Times New Roman" w:hAnsi="Times New Roman" w:cs="Times New Roman"/>
                <w:color w:val="000000" w:themeColor="text1"/>
                <w:sz w:val="20"/>
                <w:szCs w:val="20"/>
              </w:rPr>
              <w:t>Zanten</w:t>
            </w:r>
            <w:proofErr w:type="spellEnd"/>
            <w:r w:rsidRPr="003D73B6">
              <w:rPr>
                <w:rFonts w:ascii="Times New Roman" w:hAnsi="Times New Roman" w:cs="Times New Roman"/>
                <w:color w:val="000000" w:themeColor="text1"/>
                <w:sz w:val="20"/>
                <w:szCs w:val="20"/>
              </w:rPr>
              <w:t xml:space="preserve"> M, </w:t>
            </w:r>
            <w:proofErr w:type="spellStart"/>
            <w:r w:rsidRPr="003D73B6">
              <w:rPr>
                <w:rFonts w:ascii="Times New Roman" w:hAnsi="Times New Roman" w:cs="Times New Roman"/>
                <w:color w:val="000000" w:themeColor="text1"/>
                <w:sz w:val="20"/>
                <w:szCs w:val="20"/>
              </w:rPr>
              <w:t>Mckinley</w:t>
            </w:r>
            <w:proofErr w:type="spellEnd"/>
            <w:r w:rsidRPr="003D73B6">
              <w:rPr>
                <w:rFonts w:ascii="Times New Roman" w:hAnsi="Times New Roman" w:cs="Times New Roman"/>
                <w:color w:val="000000" w:themeColor="text1"/>
                <w:sz w:val="20"/>
                <w:szCs w:val="20"/>
              </w:rPr>
              <w:t xml:space="preserve"> D, Durante </w:t>
            </w:r>
            <w:proofErr w:type="spellStart"/>
            <w:r w:rsidRPr="003D73B6">
              <w:rPr>
                <w:rFonts w:ascii="Times New Roman" w:hAnsi="Times New Roman" w:cs="Times New Roman"/>
                <w:color w:val="000000" w:themeColor="text1"/>
                <w:sz w:val="20"/>
                <w:szCs w:val="20"/>
              </w:rPr>
              <w:t>Montiel</w:t>
            </w:r>
            <w:proofErr w:type="spellEnd"/>
            <w:r w:rsidRPr="003D73B6">
              <w:rPr>
                <w:rFonts w:ascii="Times New Roman" w:hAnsi="Times New Roman" w:cs="Times New Roman"/>
                <w:color w:val="000000" w:themeColor="text1"/>
                <w:sz w:val="20"/>
                <w:szCs w:val="20"/>
              </w:rPr>
              <w:t xml:space="preserve"> I, </w:t>
            </w:r>
            <w:proofErr w:type="spellStart"/>
            <w:r w:rsidRPr="003D73B6">
              <w:rPr>
                <w:rFonts w:ascii="Times New Roman" w:hAnsi="Times New Roman" w:cs="Times New Roman"/>
                <w:color w:val="000000" w:themeColor="text1"/>
                <w:sz w:val="20"/>
                <w:szCs w:val="20"/>
              </w:rPr>
              <w:t>Pijano</w:t>
            </w:r>
            <w:proofErr w:type="spellEnd"/>
            <w:r w:rsidRPr="003D73B6">
              <w:rPr>
                <w:rFonts w:ascii="Times New Roman" w:hAnsi="Times New Roman" w:cs="Times New Roman"/>
                <w:color w:val="000000" w:themeColor="text1"/>
                <w:sz w:val="20"/>
                <w:szCs w:val="20"/>
              </w:rPr>
              <w:t xml:space="preserve"> C V.</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2012</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Mexico and Philippines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To investigate the potential impact of medical school accreditation on student achievement in certification exams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Observacional</w:t>
            </w:r>
            <w:proofErr w:type="spellEnd"/>
            <w:r w:rsidRPr="003D73B6">
              <w:rPr>
                <w:rFonts w:ascii="Times New Roman" w:hAnsi="Times New Roman" w:cs="Times New Roman"/>
                <w:color w:val="000000" w:themeColor="text1"/>
                <w:sz w:val="20"/>
                <w:szCs w:val="20"/>
              </w:rPr>
              <w:t xml:space="preserve"> Analytic- cohort</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Cohort of citizens from Mexico and the Philippines who attended medical schools</w:t>
            </w:r>
          </w:p>
        </w:tc>
        <w:tc>
          <w:tcPr>
            <w:tcW w:w="416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Positive correlation between school accreditation and student exam results</w:t>
            </w:r>
          </w:p>
        </w:tc>
      </w:tr>
      <w:tr w:rsidR="00E13976" w:rsidRPr="00162151" w:rsidTr="00952E4F">
        <w:tc>
          <w:tcPr>
            <w:tcW w:w="422"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14</w:t>
            </w:r>
          </w:p>
        </w:tc>
        <w:tc>
          <w:tcPr>
            <w:tcW w:w="1627"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gramStart"/>
            <w:r w:rsidRPr="003D73B6">
              <w:rPr>
                <w:rFonts w:ascii="Times New Roman" w:hAnsi="Times New Roman" w:cs="Times New Roman"/>
                <w:color w:val="000000" w:themeColor="text1"/>
                <w:sz w:val="20"/>
                <w:szCs w:val="20"/>
              </w:rPr>
              <w:t>van</w:t>
            </w:r>
            <w:proofErr w:type="gramEnd"/>
            <w:r w:rsidRPr="003D73B6">
              <w:rPr>
                <w:rFonts w:ascii="Times New Roman" w:hAnsi="Times New Roman" w:cs="Times New Roman"/>
                <w:color w:val="000000" w:themeColor="text1"/>
                <w:sz w:val="20"/>
                <w:szCs w:val="20"/>
              </w:rPr>
              <w:t xml:space="preserve"> </w:t>
            </w:r>
            <w:proofErr w:type="spellStart"/>
            <w:r w:rsidRPr="003D73B6">
              <w:rPr>
                <w:rFonts w:ascii="Times New Roman" w:hAnsi="Times New Roman" w:cs="Times New Roman"/>
                <w:color w:val="000000" w:themeColor="text1"/>
                <w:sz w:val="20"/>
                <w:szCs w:val="20"/>
              </w:rPr>
              <w:t>Zanten</w:t>
            </w:r>
            <w:proofErr w:type="spellEnd"/>
            <w:r w:rsidRPr="003D73B6">
              <w:rPr>
                <w:rFonts w:ascii="Times New Roman" w:hAnsi="Times New Roman" w:cs="Times New Roman"/>
                <w:color w:val="000000" w:themeColor="text1"/>
                <w:sz w:val="20"/>
                <w:szCs w:val="20"/>
              </w:rPr>
              <w:t xml:space="preserve"> M.</w:t>
            </w:r>
          </w:p>
          <w:p w:rsidR="00E13976" w:rsidRPr="003D73B6" w:rsidRDefault="00E13976" w:rsidP="00952E4F">
            <w:pPr>
              <w:spacing w:line="480" w:lineRule="auto"/>
              <w:rPr>
                <w:rFonts w:ascii="Times New Roman" w:hAnsi="Times New Roman" w:cs="Times New Roman"/>
                <w:color w:val="000000" w:themeColor="text1"/>
                <w:sz w:val="20"/>
                <w:szCs w:val="20"/>
              </w:rPr>
            </w:pPr>
          </w:p>
        </w:tc>
        <w:tc>
          <w:tcPr>
            <w:tcW w:w="723"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2015</w:t>
            </w:r>
          </w:p>
        </w:tc>
        <w:tc>
          <w:tcPr>
            <w:tcW w:w="1117"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United States</w:t>
            </w:r>
          </w:p>
        </w:tc>
        <w:tc>
          <w:tcPr>
            <w:tcW w:w="2769" w:type="dxa"/>
          </w:tcPr>
          <w:p w:rsidR="00E13976" w:rsidRPr="003D73B6"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Looking for an association between the quality of the student's home country accreditation system and their performance in the validation exams for entry into the United States</w:t>
            </w:r>
          </w:p>
        </w:tc>
        <w:tc>
          <w:tcPr>
            <w:tcW w:w="1302" w:type="dxa"/>
          </w:tcPr>
          <w:p w:rsidR="00E13976" w:rsidRPr="003D73B6" w:rsidRDefault="00E13976" w:rsidP="00952E4F">
            <w:pPr>
              <w:spacing w:line="480" w:lineRule="auto"/>
              <w:rPr>
                <w:rFonts w:ascii="Times New Roman" w:hAnsi="Times New Roman" w:cs="Times New Roman"/>
                <w:color w:val="000000" w:themeColor="text1"/>
                <w:sz w:val="20"/>
                <w:szCs w:val="20"/>
              </w:rPr>
            </w:pPr>
            <w:proofErr w:type="spellStart"/>
            <w:r w:rsidRPr="003D73B6">
              <w:rPr>
                <w:rFonts w:ascii="Times New Roman" w:hAnsi="Times New Roman" w:cs="Times New Roman"/>
                <w:color w:val="000000" w:themeColor="text1"/>
                <w:sz w:val="20"/>
                <w:szCs w:val="20"/>
              </w:rPr>
              <w:t>Observacional</w:t>
            </w:r>
            <w:proofErr w:type="spellEnd"/>
            <w:r w:rsidRPr="003D73B6">
              <w:rPr>
                <w:rFonts w:ascii="Times New Roman" w:hAnsi="Times New Roman" w:cs="Times New Roman"/>
                <w:color w:val="000000" w:themeColor="text1"/>
                <w:sz w:val="20"/>
                <w:szCs w:val="20"/>
              </w:rPr>
              <w:t xml:space="preserve"> Analytic- transversal cohort</w:t>
            </w:r>
          </w:p>
        </w:tc>
        <w:tc>
          <w:tcPr>
            <w:tcW w:w="2332" w:type="dxa"/>
          </w:tcPr>
          <w:p w:rsidR="00E13976" w:rsidRPr="003D73B6" w:rsidRDefault="00E13976" w:rsidP="00952E4F">
            <w:pPr>
              <w:spacing w:line="480" w:lineRule="auto"/>
              <w:rPr>
                <w:rFonts w:ascii="Times New Roman" w:hAnsi="Times New Roman" w:cs="Times New Roman"/>
                <w:color w:val="000000" w:themeColor="text1"/>
                <w:sz w:val="20"/>
                <w:szCs w:val="20"/>
              </w:rPr>
            </w:pPr>
          </w:p>
        </w:tc>
        <w:tc>
          <w:tcPr>
            <w:tcW w:w="4162" w:type="dxa"/>
          </w:tcPr>
          <w:p w:rsidR="00E13976" w:rsidRPr="00162151" w:rsidRDefault="00E13976" w:rsidP="00952E4F">
            <w:pPr>
              <w:spacing w:line="480" w:lineRule="auto"/>
              <w:rPr>
                <w:rFonts w:ascii="Times New Roman" w:hAnsi="Times New Roman" w:cs="Times New Roman"/>
                <w:color w:val="000000" w:themeColor="text1"/>
                <w:sz w:val="20"/>
                <w:szCs w:val="20"/>
              </w:rPr>
            </w:pPr>
            <w:r w:rsidRPr="003D73B6">
              <w:rPr>
                <w:rFonts w:ascii="Times New Roman" w:hAnsi="Times New Roman" w:cs="Times New Roman"/>
                <w:color w:val="000000" w:themeColor="text1"/>
                <w:sz w:val="20"/>
                <w:szCs w:val="20"/>
              </w:rPr>
              <w:t>Positive correlation between the quality of the accreditation system and student exam results</w:t>
            </w:r>
          </w:p>
        </w:tc>
      </w:tr>
    </w:tbl>
    <w:p w:rsidR="00C55A92" w:rsidRDefault="00C55A92"/>
    <w:sectPr w:rsidR="00C55A92" w:rsidSect="00E1397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76"/>
    <w:rsid w:val="00C55A92"/>
    <w:rsid w:val="00E139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6E005"/>
  <w15:chartTrackingRefBased/>
  <w15:docId w15:val="{EE6BD8A3-EB32-4E60-AEC9-29B40294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976"/>
    <w:rPr>
      <w:rFonts w:ascii="Calibri" w:eastAsia="Calibri" w:hAnsi="Calibri" w:cs="Calibri"/>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13976"/>
    <w:pPr>
      <w:spacing w:after="0" w:line="240" w:lineRule="auto"/>
    </w:pPr>
    <w:rPr>
      <w:rFonts w:ascii="Calibri" w:eastAsia="Calibri" w:hAnsi="Calibri" w:cs="Calibri"/>
      <w:lang w:val="en-US"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1213</Words>
  <Characters>6554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Cabrini Girotto</dc:creator>
  <cp:keywords/>
  <dc:description/>
  <cp:lastModifiedBy>Leticia Cabrini Girotto</cp:lastModifiedBy>
  <cp:revision>1</cp:revision>
  <dcterms:created xsi:type="dcterms:W3CDTF">2022-04-05T23:13:00Z</dcterms:created>
  <dcterms:modified xsi:type="dcterms:W3CDTF">2022-04-05T23:14:00Z</dcterms:modified>
</cp:coreProperties>
</file>