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Droid Serif" w:cs="Times New Roman"/>
          <w:color w:val="333333"/>
          <w:sz w:val="24"/>
        </w:rPr>
      </w:pPr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 xml:space="preserve">Table </w:t>
      </w:r>
      <w:bookmarkStart w:id="0" w:name="OLE_LINK30"/>
      <w:r>
        <w:rPr>
          <w:rFonts w:ascii="Times New Roman" w:hAnsi="Times New Roman"/>
          <w:b/>
          <w:bCs/>
          <w:color w:val="000000" w:themeColor="text1"/>
          <w:sz w:val="24"/>
          <w:szCs w:val="24"/>
          <w:lang w:val="en-GB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="Times New Roman" w:hAnsi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bookmarkEnd w:id="0"/>
      <w:r>
        <w:rPr>
          <w:rFonts w:ascii="Times New Roman" w:hAnsi="Times New Roman" w:eastAsia="Droid Serif" w:cs="Times New Roman"/>
          <w:color w:val="333333"/>
          <w:sz w:val="24"/>
        </w:rPr>
        <w:t xml:space="preserve">. Cost investigation of COPD patients </w:t>
      </w:r>
    </w:p>
    <w:p>
      <w:pPr>
        <w:widowControl/>
        <w:jc w:val="left"/>
        <w:rPr>
          <w:rFonts w:ascii="Times New Roman" w:hAnsi="Times New Roman" w:eastAsia="Droid Serif" w:cs="Times New Roman"/>
          <w:color w:val="333333"/>
          <w:sz w:val="24"/>
        </w:rPr>
      </w:pPr>
    </w:p>
    <w:tbl>
      <w:tblPr>
        <w:tblStyle w:val="4"/>
        <w:tblW w:w="877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6"/>
        <w:gridCol w:w="401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/>
                <w:color w:val="333333"/>
                <w:sz w:val="24"/>
              </w:rPr>
              <w:fldChar w:fldCharType="begin"/>
            </w: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instrText xml:space="preserve"> HYPERLINK "javascript:;" </w:instrText>
            </w:r>
            <w:r>
              <w:rPr>
                <w:rFonts w:ascii="Times New Roman" w:hAnsi="Times New Roman"/>
                <w:color w:val="333333"/>
                <w:sz w:val="24"/>
              </w:rPr>
              <w:fldChar w:fldCharType="separate"/>
            </w: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>Category</w:t>
            </w: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fldChar w:fldCharType="end"/>
            </w:r>
          </w:p>
        </w:tc>
        <w:tc>
          <w:tcPr>
            <w:tcW w:w="4013" w:type="dxa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>Cost (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median [IQR])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widowControl/>
              <w:spacing w:line="276" w:lineRule="atLeast"/>
              <w:ind w:right="48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>Total cost</w:t>
            </w:r>
          </w:p>
        </w:tc>
        <w:tc>
          <w:tcPr>
            <w:tcW w:w="4013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15466.8850 (11857.3725-22495.5875)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Comprehensive medical service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General medical services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491.9750 (354.5400-720.3300)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General treatment operation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1406.3350 (954.9450-2029.7600)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Nursing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214.9300 (125.4500-370.3475)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Other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33.4300 (0.0000-68.3775)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Diagnosis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ind w:firstLine="240" w:firstLineChars="100"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Pathological diagnosis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(0.0000-0.0000)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Laboratory diagnosis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3912.0000 (3073.9175-4897.4750)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Imaging diagnosis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15266.1900 (1038.9255-2063.7500)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C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linical diagnosis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492.1900 (299.8550-987.5775)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Treatment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Non-surgical treatment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(0.0000-33.2575)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b/>
                <w:bCs/>
                <w:color w:val="0000FF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Clinical physical therapy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(0.0000-0.0000)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b/>
                <w:bCs/>
                <w:color w:val="0000FF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Surgical treatment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(0.0000-0.0000)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b/>
                <w:bCs/>
                <w:color w:val="0000FF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Anesthesia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(0.0000-0.0000)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Operation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(0.0000-0.0000)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Rehabilitation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(0.0000-32.4600)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Chinese medicine treatment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(0.0000-0.0000)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Western medicine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5727.2800 (3565.1050-9691.5675)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antibiotics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1584.9000 (458.3650-3226.7525)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Chinese medicine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Chinese patent medicine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(0.0000-0.0000)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Chinese herbal medicine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(0.0000-0.0000)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Blood and blood product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Blood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(0.0000-0.0000)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Albumin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(0.0000-0.0000)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Globulin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(0.0000-0.0000)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Coagulation factor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(0.0000-0.0000)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 xml:space="preserve">  </w:t>
            </w:r>
            <w:r>
              <w:fldChar w:fldCharType="begin"/>
            </w:r>
            <w:r>
              <w:instrText xml:space="preserve"> HYPERLINK "javascript:;" </w:instrText>
            </w:r>
            <w:r>
              <w:fldChar w:fldCharType="separate"/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Cytokines</w:t>
            </w: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fldChar w:fldCharType="end"/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(0.0000-0.0000)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Material costs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ind w:firstLine="240" w:firstLineChars="100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Check treatment with disposable medical materials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27.0000 (0.0000-35.4600)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ind w:firstLine="240" w:firstLineChars="100"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Use of disposable medical materials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693.3350 (453.6775-1242.1575)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766" w:type="dxa"/>
            <w:tcBorders>
              <w:tl2br w:val="nil"/>
              <w:tr2bl w:val="nil"/>
            </w:tcBorders>
          </w:tcPr>
          <w:p>
            <w:pPr>
              <w:widowControl/>
              <w:ind w:firstLine="240" w:firstLineChars="100"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bookmarkStart w:id="1" w:name="OLE_LINK6"/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Surgical disposable medical material</w:t>
            </w:r>
            <w:bookmarkEnd w:id="1"/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s</w:t>
            </w:r>
          </w:p>
        </w:tc>
        <w:tc>
          <w:tcPr>
            <w:tcW w:w="401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Droid Serif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  <w:lang w:val="en-US" w:eastAsia="zh-CN"/>
              </w:rPr>
              <w:t>0.0000 (0.0000-0.0000)</w:t>
            </w:r>
          </w:p>
        </w:tc>
      </w:tr>
    </w:tbl>
    <w:p>
      <w:pPr>
        <w:rPr>
          <w:rFonts w:hint="default"/>
          <w:lang w:val="en-US"/>
        </w:rPr>
      </w:pPr>
      <w:r>
        <w:rPr>
          <w:rFonts w:ascii="Times New Roman" w:hAnsi="Times New Roman" w:eastAsia="Droid Serif" w:cs="Times New Roman"/>
          <w:color w:val="333333"/>
          <w:sz w:val="24"/>
        </w:rPr>
        <w:t>COP</w:t>
      </w:r>
      <w:r>
        <w:rPr>
          <w:rFonts w:hint="default" w:ascii="Times New Roman" w:hAnsi="Times New Roman" w:eastAsia="AdvOT1c339561" w:cs="Times New Roman"/>
          <w:color w:val="231F20"/>
          <w:kern w:val="0"/>
          <w:sz w:val="24"/>
          <w:szCs w:val="24"/>
          <w:lang w:val="en-US" w:eastAsia="zh-CN" w:bidi="ar"/>
        </w:rPr>
        <w:t>D</w:t>
      </w:r>
      <w:r>
        <w:rPr>
          <w:rFonts w:hint="eastAsia" w:ascii="Times New Roman" w:hAnsi="Times New Roman" w:eastAsia="AdvOT1c339561" w:cs="Times New Roman"/>
          <w:color w:val="231F20"/>
          <w:kern w:val="0"/>
          <w:sz w:val="24"/>
          <w:szCs w:val="24"/>
          <w:lang w:val="en-US" w:eastAsia="zh-CN" w:bidi="ar"/>
        </w:rPr>
        <w:t>:chronic obstructive pulmonary disease; IQR:</w:t>
      </w:r>
      <w:r>
        <w:rPr>
          <w:rFonts w:hint="default" w:ascii="Times New Roman" w:hAnsi="Times New Roman" w:eastAsia="AdvOT1c339561" w:cs="Times New Roman"/>
          <w:color w:val="231F20"/>
          <w:kern w:val="0"/>
          <w:sz w:val="24"/>
          <w:szCs w:val="24"/>
          <w:lang w:val="en-US" w:eastAsia="zh-CN" w:bidi="ar"/>
        </w:rPr>
        <w:t>interquartile range</w:t>
      </w:r>
      <w:r>
        <w:rPr>
          <w:rFonts w:hint="eastAsia" w:ascii="Times New Roman" w:hAnsi="Times New Roman" w:eastAsia="AdvOT1c339561" w:cs="Times New Roman"/>
          <w:color w:val="231F20"/>
          <w:kern w:val="0"/>
          <w:sz w:val="24"/>
          <w:szCs w:val="24"/>
          <w:lang w:val="en-US" w:eastAsia="zh-CN" w:bidi="ar"/>
        </w:rPr>
        <w:t>.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roid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vOT1c33956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iNTZiYjk2YjM0MjI5MWFlNjhiYmMwODhiNDY5MTgifQ=="/>
  </w:docVars>
  <w:rsids>
    <w:rsidRoot w:val="00000000"/>
    <w:rsid w:val="1C817B9F"/>
    <w:rsid w:val="2369138D"/>
    <w:rsid w:val="2DBA2F11"/>
    <w:rsid w:val="41911D83"/>
    <w:rsid w:val="44AD40D6"/>
    <w:rsid w:val="48457D0D"/>
    <w:rsid w:val="49296D45"/>
    <w:rsid w:val="58913FBE"/>
    <w:rsid w:val="5ACD39D4"/>
    <w:rsid w:val="652F0DE7"/>
    <w:rsid w:val="683F7593"/>
    <w:rsid w:val="69735746"/>
    <w:rsid w:val="6E3A4232"/>
    <w:rsid w:val="703025E3"/>
    <w:rsid w:val="74DD43BC"/>
    <w:rsid w:val="7FDD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annotation reference"/>
    <w:basedOn w:val="5"/>
    <w:semiHidden/>
    <w:unhideWhenUsed/>
    <w:qFormat/>
    <w:uiPriority w:val="99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812</Characters>
  <Lines>0</Lines>
  <Paragraphs>0</Paragraphs>
  <TotalTime>1</TotalTime>
  <ScaleCrop>false</ScaleCrop>
  <LinksUpToDate>false</LinksUpToDate>
  <CharactersWithSpaces>928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2023-01-04T08:04:35Z</dcterms:created>
  <dc:creator>ncrcgyfyy</dc:creator>
  <cp:lastModifiedBy>王明蝶</cp:lastModifiedBy>
  <dcterms:modified xsi:type="dcterms:W3CDTF">2023-01-04T08:08:36Z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8105A406203A40268B2C43B6AF67B6F6</vt:lpwstr>
  </property>
</Properties>
</file>