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663" w:tblpY="3000"/>
        <w:tblOverlap w:val="never"/>
        <w:tblW w:w="8573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30"/>
        <w:gridCol w:w="2090"/>
        <w:gridCol w:w="2020"/>
        <w:gridCol w:w="1133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30" w:type="dxa"/>
            <w:tcBorders>
              <w:top w:val="single" w:color="auto" w:sz="12" w:space="0"/>
              <w:bottom w:val="single" w:color="auto" w:sz="4" w:space="0"/>
              <w:right w:val="nil"/>
            </w:tcBorders>
          </w:tcPr>
          <w:p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AdvOT47d13e92 . B" w:cs="Times New Roman"/>
                <w:color w:val="231F20"/>
                <w:kern w:val="0"/>
                <w:sz w:val="24"/>
                <w:lang w:bidi="ar"/>
              </w:rPr>
              <w:t>Demographic</w:t>
            </w:r>
          </w:p>
        </w:tc>
        <w:tc>
          <w:tcPr>
            <w:tcW w:w="209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eastAsia="微软雅黑" w:cs="Times New Roman"/>
                <w:sz w:val="24"/>
              </w:rPr>
            </w:pPr>
            <w:r>
              <w:rPr>
                <w:rFonts w:ascii="Times New Roman" w:hAnsi="Times New Roman" w:eastAsia="微软雅黑" w:cs="Times New Roman"/>
                <w:color w:val="2A2B2E"/>
                <w:sz w:val="24"/>
                <w:shd w:val="clear" w:color="auto" w:fill="FCFDFE"/>
              </w:rPr>
              <w:t>High hospitalization costs</w:t>
            </w:r>
          </w:p>
        </w:tc>
        <w:tc>
          <w:tcPr>
            <w:tcW w:w="2020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微软雅黑" w:cs="Times New Roman"/>
                <w:color w:val="2A2B2E"/>
                <w:sz w:val="24"/>
                <w:shd w:val="clear" w:color="auto" w:fill="FCFDFE"/>
              </w:rPr>
              <w:t>Low hospitalization costs</w:t>
            </w:r>
          </w:p>
        </w:tc>
        <w:tc>
          <w:tcPr>
            <w:tcW w:w="1133" w:type="dxa"/>
            <w:tcBorders>
              <w:top w:val="single" w:color="auto" w:sz="12" w:space="0"/>
              <w:left w:val="nil"/>
              <w:bottom w:val="single" w:color="auto" w:sz="4" w:space="0"/>
            </w:tcBorders>
          </w:tcPr>
          <w:p>
            <w:pPr>
              <w:widowControl/>
              <w:jc w:val="left"/>
              <w:rPr>
                <w:rFonts w:ascii="Times New Roman" w:hAnsi="Times New Roman" w:eastAsia="微软雅黑" w:cs="Times New Roman"/>
                <w:color w:val="2A2B2E"/>
                <w:sz w:val="24"/>
                <w:shd w:val="clear" w:color="auto" w:fill="FCFDFE"/>
              </w:rPr>
            </w:pPr>
            <w:r>
              <w:rPr>
                <w:rFonts w:ascii="Times New Roman" w:hAnsi="Times New Roman" w:eastAsia="AdvOT47d13e92 . B" w:cs="Times New Roman"/>
                <w:color w:val="231F20"/>
                <w:kern w:val="0"/>
                <w:sz w:val="24"/>
                <w:lang w:bidi="ar"/>
              </w:rPr>
              <w:t>P-value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30" w:type="dxa"/>
            <w:tcBorders>
              <w:top w:val="single" w:color="auto" w:sz="4" w:space="0"/>
            </w:tcBorders>
          </w:tcPr>
          <w:p>
            <w:pPr>
              <w:widowControl/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AdvOT47d13e92 . B" w:cs="Times New Roman"/>
                <w:color w:val="231F20"/>
                <w:kern w:val="0"/>
                <w:sz w:val="24"/>
                <w:lang w:bidi="ar"/>
              </w:rPr>
              <w:t>Subjects n</w:t>
            </w:r>
          </w:p>
        </w:tc>
        <w:tc>
          <w:tcPr>
            <w:tcW w:w="2090" w:type="dxa"/>
            <w:tcBorders>
              <w:top w:val="single" w:color="auto" w:sz="4" w:space="0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1235</w:t>
            </w:r>
          </w:p>
        </w:tc>
        <w:tc>
          <w:tcPr>
            <w:tcW w:w="2020" w:type="dxa"/>
            <w:tcBorders>
              <w:top w:val="single" w:color="auto" w:sz="4" w:space="0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1235</w:t>
            </w:r>
          </w:p>
        </w:tc>
        <w:tc>
          <w:tcPr>
            <w:tcW w:w="1133" w:type="dxa"/>
            <w:tcBorders>
              <w:top w:val="single" w:color="auto" w:sz="4" w:space="0"/>
            </w:tcBorders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30" w:type="dxa"/>
          </w:tcPr>
          <w:p>
            <w:pPr>
              <w:widowControl/>
              <w:jc w:val="left"/>
              <w:rPr>
                <w:rFonts w:ascii="Times New Roman" w:hAnsi="Times New Roman" w:eastAsia="AdvOT47d13e92 . B" w:cs="Times New Roman"/>
                <w:color w:val="231F2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AdvOT47d13e92 . B" w:cs="Times New Roman"/>
                <w:color w:val="231F20"/>
                <w:kern w:val="0"/>
                <w:sz w:val="24"/>
                <w:lang w:bidi="ar"/>
              </w:rPr>
              <w:t xml:space="preserve">Age </w:t>
            </w:r>
          </w:p>
        </w:tc>
        <w:tc>
          <w:tcPr>
            <w:tcW w:w="2090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71.436±9.2074</w:t>
            </w:r>
          </w:p>
        </w:tc>
        <w:tc>
          <w:tcPr>
            <w:tcW w:w="2020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70.9474±9.31754</w:t>
            </w:r>
          </w:p>
        </w:tc>
        <w:tc>
          <w:tcPr>
            <w:tcW w:w="1133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0.211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30" w:type="dxa"/>
          </w:tcPr>
          <w:p>
            <w:pPr>
              <w:widowControl/>
              <w:jc w:val="left"/>
              <w:rPr>
                <w:rFonts w:ascii="Times New Roman" w:hAnsi="Times New Roman" w:eastAsia="AdvOT47d13e92 . B" w:cs="Times New Roman"/>
                <w:color w:val="231F2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AdvOT47d13e92 . B" w:cs="Times New Roman"/>
                <w:color w:val="231F20"/>
                <w:kern w:val="0"/>
                <w:sz w:val="24"/>
                <w:lang w:bidi="ar"/>
              </w:rPr>
              <w:t>Age categories</w:t>
            </w:r>
          </w:p>
        </w:tc>
        <w:tc>
          <w:tcPr>
            <w:tcW w:w="2090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020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133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30" w:type="dxa"/>
          </w:tcPr>
          <w:p>
            <w:pPr>
              <w:widowControl/>
              <w:jc w:val="left"/>
              <w:rPr>
                <w:rFonts w:ascii="Times New Roman" w:hAnsi="Times New Roman" w:eastAsia="AdvOT47d13e92 . B" w:cs="Times New Roman"/>
                <w:color w:val="231F2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AdvOT47d13e92 . B" w:cs="Times New Roman"/>
                <w:color w:val="231F20"/>
                <w:kern w:val="0"/>
                <w:sz w:val="24"/>
                <w:lang w:bidi="ar"/>
              </w:rPr>
              <w:t xml:space="preserve">   </w:t>
            </w:r>
            <w:r>
              <w:rPr>
                <w:rFonts w:ascii="Times New Roman" w:hAnsi="Times New Roman" w:eastAsia="AdvOT1c339561" w:cs="Times New Roman"/>
                <w:color w:val="231F20"/>
                <w:kern w:val="0"/>
                <w:sz w:val="24"/>
                <w:lang w:bidi="ar"/>
              </w:rPr>
              <w:t>Age</w:t>
            </w: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24"/>
                <w:lang w:val="en-US" w:eastAsia="zh-CN" w:bidi="ar"/>
              </w:rPr>
              <w:t>＜</w:t>
            </w:r>
            <w:r>
              <w:rPr>
                <w:rFonts w:ascii="Times New Roman" w:hAnsi="Times New Roman" w:eastAsia="AdvOT1c339561" w:cs="Times New Roman"/>
                <w:color w:val="231F20"/>
                <w:kern w:val="0"/>
                <w:sz w:val="24"/>
                <w:lang w:bidi="ar"/>
              </w:rPr>
              <w:t>55 years</w:t>
            </w:r>
          </w:p>
        </w:tc>
        <w:tc>
          <w:tcPr>
            <w:tcW w:w="2090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46 (3.72)</w:t>
            </w:r>
          </w:p>
        </w:tc>
        <w:tc>
          <w:tcPr>
            <w:tcW w:w="2020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58 (4.70)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0.229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30" w:type="dxa"/>
          </w:tcPr>
          <w:p>
            <w:pPr>
              <w:widowControl/>
              <w:jc w:val="left"/>
              <w:rPr>
                <w:rFonts w:ascii="Times New Roman" w:hAnsi="Times New Roman" w:eastAsia="AdvOT47d13e92 . B" w:cs="Times New Roman"/>
                <w:color w:val="231F2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AdvOT47d13e92 . B" w:cs="Times New Roman"/>
                <w:color w:val="231F20"/>
                <w:kern w:val="0"/>
                <w:sz w:val="24"/>
                <w:lang w:bidi="ar"/>
              </w:rPr>
              <w:t xml:space="preserve">   </w:t>
            </w:r>
            <w:r>
              <w:rPr>
                <w:rFonts w:ascii="Times New Roman" w:hAnsi="Times New Roman" w:eastAsia="AdvOT1c339561" w:cs="Times New Roman"/>
                <w:color w:val="231F20"/>
                <w:kern w:val="0"/>
                <w:sz w:val="24"/>
                <w:lang w:bidi="ar"/>
              </w:rPr>
              <w:t>Age 5</w:t>
            </w: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24"/>
                <w:lang w:val="en-US" w:eastAsia="zh-CN" w:bidi="ar"/>
              </w:rPr>
              <w:t>5</w:t>
            </w:r>
            <w:r>
              <w:rPr>
                <w:rFonts w:ascii="Times New Roman" w:hAnsi="Times New Roman" w:eastAsia="AdvOT1c339561" w:cs="Times New Roman"/>
                <w:color w:val="231F20"/>
                <w:kern w:val="0"/>
                <w:sz w:val="24"/>
                <w:lang w:bidi="ar"/>
              </w:rPr>
              <w:t>–64 years</w:t>
            </w:r>
          </w:p>
        </w:tc>
        <w:tc>
          <w:tcPr>
            <w:tcW w:w="2090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230 (18.62)</w:t>
            </w:r>
          </w:p>
        </w:tc>
        <w:tc>
          <w:tcPr>
            <w:tcW w:w="2020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245 (19.84)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0.444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30" w:type="dxa"/>
          </w:tcPr>
          <w:p>
            <w:pPr>
              <w:widowControl/>
              <w:jc w:val="left"/>
              <w:rPr>
                <w:rFonts w:ascii="Times New Roman" w:hAnsi="Times New Roman" w:eastAsia="AdvOT47d13e92 . B" w:cs="Times New Roman"/>
                <w:color w:val="231F2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AdvOT47d13e92 . B" w:cs="Times New Roman"/>
                <w:color w:val="231F20"/>
                <w:kern w:val="0"/>
                <w:sz w:val="24"/>
                <w:lang w:bidi="ar"/>
              </w:rPr>
              <w:t xml:space="preserve">  </w:t>
            </w:r>
            <w:r>
              <w:rPr>
                <w:rFonts w:ascii="Times New Roman" w:hAnsi="Times New Roman" w:eastAsia="AdvOT1c339561" w:cs="Times New Roman"/>
                <w:color w:val="231F20"/>
                <w:kern w:val="0"/>
                <w:sz w:val="24"/>
                <w:lang w:bidi="ar"/>
              </w:rPr>
              <w:t xml:space="preserve">Age </w:t>
            </w:r>
            <w:r>
              <w:rPr>
                <w:rFonts w:ascii="Times New Roman" w:hAnsi="Times New Roman" w:eastAsia="AdvOT8608a8d1 + 2a" w:cs="Times New Roman"/>
                <w:color w:val="231F20"/>
                <w:kern w:val="0"/>
                <w:sz w:val="24"/>
                <w:lang w:bidi="ar"/>
              </w:rPr>
              <w:t xml:space="preserve">≥ </w:t>
            </w:r>
            <w:r>
              <w:rPr>
                <w:rFonts w:ascii="Times New Roman" w:hAnsi="Times New Roman" w:eastAsia="AdvOT1c339561" w:cs="Times New Roman"/>
                <w:color w:val="231F20"/>
                <w:kern w:val="0"/>
                <w:sz w:val="24"/>
                <w:lang w:bidi="ar"/>
              </w:rPr>
              <w:t>65 years</w:t>
            </w:r>
          </w:p>
        </w:tc>
        <w:tc>
          <w:tcPr>
            <w:tcW w:w="2090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959 (77.65)</w:t>
            </w:r>
          </w:p>
        </w:tc>
        <w:tc>
          <w:tcPr>
            <w:tcW w:w="2020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932 (75.47)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0.200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30" w:type="dxa"/>
          </w:tcPr>
          <w:p>
            <w:pPr>
              <w:widowControl/>
              <w:jc w:val="left"/>
              <w:rPr>
                <w:rFonts w:ascii="Times New Roman" w:hAnsi="Times New Roman" w:eastAsia="AdvOT47d13e92 . B" w:cs="Times New Roman"/>
                <w:color w:val="231F2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AdvOT47d13e92 . B" w:cs="Times New Roman"/>
                <w:color w:val="231F20"/>
                <w:kern w:val="0"/>
                <w:sz w:val="24"/>
                <w:lang w:bidi="ar"/>
              </w:rPr>
              <w:t>Male</w:t>
            </w:r>
          </w:p>
        </w:tc>
        <w:tc>
          <w:tcPr>
            <w:tcW w:w="2090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1109 (89.80)</w:t>
            </w:r>
          </w:p>
        </w:tc>
        <w:tc>
          <w:tcPr>
            <w:tcW w:w="2020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1092 (89.80)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0.272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30" w:type="dxa"/>
          </w:tcPr>
          <w:p>
            <w:pPr>
              <w:widowControl/>
              <w:jc w:val="left"/>
              <w:rPr>
                <w:rFonts w:ascii="Times New Roman" w:hAnsi="Times New Roman" w:eastAsia="AdvOT47d13e92 . B" w:cs="Times New Roman"/>
                <w:color w:val="231F2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AdvOT47d13e92 . B" w:cs="Times New Roman"/>
                <w:color w:val="231F20"/>
                <w:kern w:val="0"/>
                <w:sz w:val="24"/>
                <w:lang w:bidi="ar"/>
              </w:rPr>
              <w:t>Current smoker</w:t>
            </w:r>
          </w:p>
        </w:tc>
        <w:tc>
          <w:tcPr>
            <w:tcW w:w="2090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373 (30.20)</w:t>
            </w:r>
          </w:p>
        </w:tc>
        <w:tc>
          <w:tcPr>
            <w:tcW w:w="2020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414 (33.52)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0.077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30" w:type="dxa"/>
          </w:tcPr>
          <w:p>
            <w:pPr>
              <w:widowControl/>
              <w:jc w:val="left"/>
              <w:rPr>
                <w:rFonts w:ascii="Times New Roman" w:hAnsi="Times New Roman" w:eastAsia="AdvOT47d13e92 . B" w:cs="Times New Roman"/>
                <w:color w:val="231F20"/>
                <w:kern w:val="0"/>
                <w:sz w:val="24"/>
                <w:lang w:bidi="ar"/>
              </w:rPr>
            </w:pPr>
            <w:r>
              <w:rPr>
                <w:rFonts w:ascii="Times New Roman" w:hAnsi="Times New Roman"/>
                <w:color w:val="231F20"/>
                <w:kern w:val="0"/>
                <w:sz w:val="24"/>
              </w:rPr>
              <w:fldChar w:fldCharType="begin"/>
            </w:r>
            <w:r>
              <w:rPr>
                <w:rFonts w:ascii="Times New Roman" w:hAnsi="Times New Roman" w:eastAsia="AdvOT47d13e92 . B" w:cs="Times New Roman"/>
                <w:color w:val="231F20"/>
                <w:kern w:val="0"/>
                <w:sz w:val="24"/>
                <w:lang w:bidi="ar"/>
              </w:rPr>
              <w:instrText xml:space="preserve"> HYPERLINK "javascript:;" </w:instrText>
            </w:r>
            <w:r>
              <w:rPr>
                <w:rFonts w:ascii="Times New Roman" w:hAnsi="Times New Roman"/>
                <w:color w:val="231F20"/>
                <w:kern w:val="0"/>
                <w:sz w:val="24"/>
              </w:rPr>
              <w:fldChar w:fldCharType="separate"/>
            </w:r>
            <w:r>
              <w:rPr>
                <w:rFonts w:ascii="Times New Roman" w:hAnsi="Times New Roman" w:eastAsia="AdvOT47d13e92 . B" w:cs="Times New Roman"/>
                <w:color w:val="231F20"/>
                <w:kern w:val="0"/>
                <w:sz w:val="24"/>
                <w:lang w:bidi="ar"/>
              </w:rPr>
              <w:t>Respiratory failure</w:t>
            </w:r>
            <w:r>
              <w:rPr>
                <w:rFonts w:ascii="Times New Roman" w:hAnsi="Times New Roman" w:eastAsia="AdvOT47d13e92 . B" w:cs="Times New Roman"/>
                <w:color w:val="231F20"/>
                <w:kern w:val="0"/>
                <w:sz w:val="24"/>
                <w:lang w:bidi="ar"/>
              </w:rPr>
              <w:fldChar w:fldCharType="end"/>
            </w:r>
          </w:p>
        </w:tc>
        <w:tc>
          <w:tcPr>
            <w:tcW w:w="2090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536 (43.40)</w:t>
            </w:r>
          </w:p>
        </w:tc>
        <w:tc>
          <w:tcPr>
            <w:tcW w:w="2020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186 (15.06)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&lt;0.0001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3330" w:type="dxa"/>
          </w:tcPr>
          <w:p>
            <w:pPr>
              <w:widowControl/>
              <w:jc w:val="left"/>
              <w:rPr>
                <w:rFonts w:ascii="Times New Roman" w:hAnsi="Times New Roman" w:eastAsia="AdvOT47d13e92 . B" w:cs="Times New Roman"/>
                <w:color w:val="231F2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AdvOT47d13e92 . B" w:cs="Times New Roman"/>
                <w:color w:val="231F20"/>
                <w:kern w:val="0"/>
                <w:sz w:val="24"/>
                <w:lang w:bidi="ar"/>
              </w:rPr>
              <w:t>ICU</w:t>
            </w:r>
          </w:p>
        </w:tc>
        <w:tc>
          <w:tcPr>
            <w:tcW w:w="2090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184 (14.90)</w:t>
            </w:r>
          </w:p>
        </w:tc>
        <w:tc>
          <w:tcPr>
            <w:tcW w:w="2020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 (0.00)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&lt;0.0001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30" w:type="dxa"/>
          </w:tcPr>
          <w:p>
            <w:pPr>
              <w:widowControl/>
              <w:jc w:val="left"/>
              <w:rPr>
                <w:rFonts w:ascii="Times New Roman" w:hAnsi="Times New Roman" w:eastAsia="AdvOT47d13e92 . B" w:cs="Times New Roman"/>
                <w:color w:val="231F2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Droid Serif" w:cs="Times New Roman"/>
                <w:color w:val="333333"/>
                <w:sz w:val="24"/>
              </w:rPr>
              <w:t>Invasive mechanical ventilation</w:t>
            </w:r>
          </w:p>
        </w:tc>
        <w:tc>
          <w:tcPr>
            <w:tcW w:w="2090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181 (14.66)</w:t>
            </w:r>
          </w:p>
        </w:tc>
        <w:tc>
          <w:tcPr>
            <w:tcW w:w="2020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8 (0.65)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&lt;0.0001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30" w:type="dxa"/>
          </w:tcPr>
          <w:p>
            <w:pPr>
              <w:widowControl/>
              <w:jc w:val="left"/>
              <w:rPr>
                <w:rFonts w:ascii="Times New Roman" w:hAnsi="Times New Roman" w:eastAsia="AdvOT47d13e92 . B" w:cs="Times New Roman"/>
                <w:color w:val="231F2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Droid Serif" w:cs="Times New Roman"/>
                <w:color w:val="333333"/>
                <w:sz w:val="24"/>
              </w:rPr>
              <w:t>Noninvasive ventilation</w:t>
            </w:r>
          </w:p>
        </w:tc>
        <w:tc>
          <w:tcPr>
            <w:tcW w:w="2090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648 (52.47)</w:t>
            </w:r>
          </w:p>
        </w:tc>
        <w:tc>
          <w:tcPr>
            <w:tcW w:w="2020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134 (10.85)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&lt;0.0001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30" w:type="dxa"/>
          </w:tcPr>
          <w:p>
            <w:pPr>
              <w:widowControl/>
              <w:jc w:val="left"/>
              <w:rPr>
                <w:rFonts w:ascii="Times New Roman" w:hAnsi="Times New Roman" w:eastAsia="Droid Serif" w:cs="Times New Roman"/>
                <w:color w:val="333333"/>
                <w:sz w:val="24"/>
              </w:rPr>
            </w:pPr>
            <w:r>
              <w:rPr>
                <w:rFonts w:ascii="Times New Roman" w:hAnsi="Times New Roman" w:eastAsia="Droid Serif" w:cs="Times New Roman"/>
                <w:color w:val="333333"/>
                <w:sz w:val="24"/>
              </w:rPr>
              <w:t>Death</w:t>
            </w:r>
          </w:p>
        </w:tc>
        <w:tc>
          <w:tcPr>
            <w:tcW w:w="2090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22(1.78)</w:t>
            </w:r>
          </w:p>
        </w:tc>
        <w:tc>
          <w:tcPr>
            <w:tcW w:w="2020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3(0.24)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hint="eastAsia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&lt;0.0001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30" w:type="dxa"/>
          </w:tcPr>
          <w:p>
            <w:pPr>
              <w:widowControl/>
              <w:jc w:val="left"/>
              <w:rPr>
                <w:rFonts w:ascii="Times New Roman" w:hAnsi="Times New Roman" w:eastAsia="Droid Serif" w:cs="Times New Roman"/>
                <w:color w:val="333333"/>
                <w:sz w:val="24"/>
              </w:rPr>
            </w:pPr>
            <w:r>
              <w:rPr>
                <w:rFonts w:ascii="Times New Roman" w:hAnsi="Times New Roman" w:eastAsia="Droid Serif" w:cs="Times New Roman"/>
                <w:color w:val="333333"/>
                <w:sz w:val="24"/>
              </w:rPr>
              <w:t>Length of stay</w:t>
            </w:r>
            <w:r>
              <w:rPr>
                <w:rFonts w:ascii="Times New Roman" w:hAnsi="Times New Roman" w:eastAsia="AdvOT47d13e92 . B" w:cs="Times New Roman"/>
                <w:color w:val="231F20"/>
                <w:kern w:val="0"/>
                <w:sz w:val="24"/>
                <w:vertAlign w:val="superscript"/>
                <w:lang w:bidi="ar"/>
              </w:rPr>
              <w:t>#</w:t>
            </w:r>
          </w:p>
        </w:tc>
        <w:tc>
          <w:tcPr>
            <w:tcW w:w="2090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14(10-19;0-190)</w:t>
            </w:r>
          </w:p>
        </w:tc>
        <w:tc>
          <w:tcPr>
            <w:tcW w:w="2020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7(5-8;1-26)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hint="eastAsia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&lt;0.0001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30" w:type="dxa"/>
          </w:tcPr>
          <w:p>
            <w:pPr>
              <w:widowControl/>
              <w:jc w:val="left"/>
              <w:rPr>
                <w:rFonts w:ascii="Times New Roman" w:hAnsi="Times New Roman" w:eastAsia="Droid Serif" w:cs="Times New Roman"/>
                <w:color w:val="333333"/>
                <w:sz w:val="24"/>
              </w:rPr>
            </w:pPr>
            <w:r>
              <w:rPr>
                <w:rFonts w:ascii="Times New Roman" w:hAnsi="Times New Roman" w:eastAsia="Droid Serif" w:cs="Times New Roman"/>
                <w:color w:val="333333"/>
                <w:sz w:val="24"/>
              </w:rPr>
              <w:t>Number of people with comorbidities</w:t>
            </w:r>
          </w:p>
        </w:tc>
        <w:tc>
          <w:tcPr>
            <w:tcW w:w="2090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1004(81.30)</w:t>
            </w:r>
          </w:p>
        </w:tc>
        <w:tc>
          <w:tcPr>
            <w:tcW w:w="2020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872(70.61)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hint="eastAsia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&lt;0.0001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30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AdvOT47d13e92 . B" w:cs="Times New Roman"/>
                <w:color w:val="231F20"/>
                <w:kern w:val="0"/>
                <w:sz w:val="24"/>
                <w:lang w:bidi="ar"/>
              </w:rPr>
              <w:t>Comorbidities per patient</w:t>
            </w:r>
            <w:r>
              <w:rPr>
                <w:rFonts w:ascii="Times New Roman" w:hAnsi="Times New Roman" w:eastAsia="AdvOT47d13e92 . B" w:cs="Times New Roman"/>
                <w:color w:val="231F20"/>
                <w:kern w:val="0"/>
                <w:sz w:val="24"/>
                <w:vertAlign w:val="superscript"/>
                <w:lang w:bidi="ar"/>
              </w:rPr>
              <w:t>#</w:t>
            </w:r>
          </w:p>
        </w:tc>
        <w:tc>
          <w:tcPr>
            <w:tcW w:w="2090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020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133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30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24"/>
                <w:lang w:bidi="ar"/>
              </w:rPr>
              <w:t xml:space="preserve">  </w:t>
            </w:r>
            <w:r>
              <w:rPr>
                <w:rFonts w:ascii="Times New Roman" w:hAnsi="Times New Roman" w:eastAsia="AdvOT1c339561" w:cs="Times New Roman"/>
                <w:color w:val="231F20"/>
                <w:kern w:val="0"/>
                <w:sz w:val="24"/>
                <w:lang w:bidi="ar"/>
              </w:rPr>
              <w:t>Comorbidities (whole)</w:t>
            </w:r>
          </w:p>
        </w:tc>
        <w:tc>
          <w:tcPr>
            <w:tcW w:w="2090" w:type="dxa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2(1-3;0-9)</w:t>
            </w:r>
          </w:p>
        </w:tc>
        <w:tc>
          <w:tcPr>
            <w:tcW w:w="2020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1(0-2;0-9)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&lt;0.0001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30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24"/>
                <w:lang w:bidi="ar"/>
              </w:rPr>
              <w:t xml:space="preserve">  </w:t>
            </w:r>
            <w:r>
              <w:rPr>
                <w:rFonts w:ascii="Times New Roman" w:hAnsi="Times New Roman" w:eastAsia="AdvOT1c339561" w:cs="Times New Roman"/>
                <w:color w:val="231F20"/>
                <w:kern w:val="0"/>
                <w:sz w:val="24"/>
                <w:lang w:bidi="ar"/>
              </w:rPr>
              <w:t>Comorbidities by age</w:t>
            </w:r>
          </w:p>
        </w:tc>
        <w:tc>
          <w:tcPr>
            <w:tcW w:w="2090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020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133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30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24"/>
                <w:lang w:bidi="ar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24"/>
                <w:lang w:val="en-US" w:eastAsia="zh-CN" w:bidi="ar"/>
              </w:rPr>
              <w:t>＜</w:t>
            </w:r>
            <w:r>
              <w:rPr>
                <w:rFonts w:ascii="Times New Roman" w:hAnsi="Times New Roman" w:eastAsia="AdvOT1c339561" w:cs="Times New Roman"/>
                <w:color w:val="231F20"/>
                <w:kern w:val="0"/>
                <w:sz w:val="24"/>
                <w:lang w:bidi="ar"/>
              </w:rPr>
              <w:t>55 years</w:t>
            </w:r>
          </w:p>
        </w:tc>
        <w:tc>
          <w:tcPr>
            <w:tcW w:w="2090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1(0-2;0-5)</w:t>
            </w:r>
          </w:p>
        </w:tc>
        <w:tc>
          <w:tcPr>
            <w:tcW w:w="2020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1(0-2;0-4)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0.471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30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24"/>
                <w:lang w:bidi="ar"/>
              </w:rPr>
              <w:t xml:space="preserve">   </w:t>
            </w:r>
            <w:r>
              <w:rPr>
                <w:rFonts w:ascii="Times New Roman" w:hAnsi="Times New Roman" w:eastAsia="AdvOT1c339561" w:cs="Times New Roman"/>
                <w:color w:val="231F20"/>
                <w:kern w:val="0"/>
                <w:sz w:val="24"/>
                <w:lang w:bidi="ar"/>
              </w:rPr>
              <w:t>5</w:t>
            </w:r>
            <w:r>
              <w:rPr>
                <w:rFonts w:hint="eastAsia" w:ascii="Times New Roman" w:hAnsi="Times New Roman" w:eastAsia="宋体" w:cs="Times New Roman"/>
                <w:color w:val="231F20"/>
                <w:kern w:val="0"/>
                <w:sz w:val="24"/>
                <w:lang w:val="en-US" w:eastAsia="zh-CN" w:bidi="ar"/>
              </w:rPr>
              <w:t>5</w:t>
            </w:r>
            <w:bookmarkStart w:id="0" w:name="_GoBack"/>
            <w:bookmarkEnd w:id="0"/>
            <w:r>
              <w:rPr>
                <w:rFonts w:ascii="Times New Roman" w:hAnsi="Times New Roman" w:eastAsia="AdvOT1c339561 + 20" w:cs="Times New Roman"/>
                <w:color w:val="231F20"/>
                <w:kern w:val="0"/>
                <w:sz w:val="24"/>
                <w:lang w:bidi="ar"/>
              </w:rPr>
              <w:t>–</w:t>
            </w:r>
            <w:r>
              <w:rPr>
                <w:rFonts w:ascii="Times New Roman" w:hAnsi="Times New Roman" w:eastAsia="AdvOT1c339561" w:cs="Times New Roman"/>
                <w:color w:val="231F20"/>
                <w:kern w:val="0"/>
                <w:sz w:val="24"/>
                <w:lang w:bidi="ar"/>
              </w:rPr>
              <w:t>64 years</w:t>
            </w:r>
          </w:p>
        </w:tc>
        <w:tc>
          <w:tcPr>
            <w:tcW w:w="2090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2(1-3;0-7)</w:t>
            </w:r>
          </w:p>
        </w:tc>
        <w:tc>
          <w:tcPr>
            <w:tcW w:w="2020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1(0-2;0-6)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&lt;0.0001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30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24"/>
                <w:lang w:bidi="ar"/>
              </w:rPr>
              <w:t xml:space="preserve">   </w:t>
            </w:r>
            <w:r>
              <w:rPr>
                <w:rFonts w:ascii="Times New Roman" w:hAnsi="Times New Roman" w:eastAsia="AdvOT8608a8d1 + 2a" w:cs="Times New Roman"/>
                <w:color w:val="231F20"/>
                <w:kern w:val="0"/>
                <w:sz w:val="24"/>
                <w:lang w:bidi="ar"/>
              </w:rPr>
              <w:t xml:space="preserve">≥ </w:t>
            </w:r>
            <w:r>
              <w:rPr>
                <w:rFonts w:ascii="Times New Roman" w:hAnsi="Times New Roman" w:eastAsia="AdvOT1c339561" w:cs="Times New Roman"/>
                <w:color w:val="231F20"/>
                <w:kern w:val="0"/>
                <w:sz w:val="24"/>
                <w:lang w:bidi="ar"/>
              </w:rPr>
              <w:t>65 years</w:t>
            </w:r>
          </w:p>
        </w:tc>
        <w:tc>
          <w:tcPr>
            <w:tcW w:w="2090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2(1-3;0-9)</w:t>
            </w:r>
          </w:p>
        </w:tc>
        <w:tc>
          <w:tcPr>
            <w:tcW w:w="2020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1(0-2;0-9)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30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24"/>
                <w:lang w:bidi="ar"/>
              </w:rPr>
              <w:t xml:space="preserve">  </w:t>
            </w:r>
            <w:r>
              <w:rPr>
                <w:rFonts w:ascii="Times New Roman" w:hAnsi="Times New Roman" w:eastAsia="AdvOT1c339561" w:cs="Times New Roman"/>
                <w:color w:val="231F20"/>
                <w:kern w:val="0"/>
                <w:sz w:val="24"/>
                <w:lang w:bidi="ar"/>
              </w:rPr>
              <w:t>Comorbidities by sex</w:t>
            </w:r>
          </w:p>
        </w:tc>
        <w:tc>
          <w:tcPr>
            <w:tcW w:w="2090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2020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133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30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24"/>
                <w:lang w:bidi="ar"/>
              </w:rPr>
              <w:t xml:space="preserve">   </w:t>
            </w:r>
            <w:r>
              <w:rPr>
                <w:rFonts w:ascii="Times New Roman" w:hAnsi="Times New Roman" w:eastAsia="AdvOT1c339561" w:cs="Times New Roman"/>
                <w:color w:val="231F20"/>
                <w:kern w:val="0"/>
                <w:sz w:val="24"/>
                <w:lang w:bidi="ar"/>
              </w:rPr>
              <w:t>Male</w:t>
            </w:r>
          </w:p>
        </w:tc>
        <w:tc>
          <w:tcPr>
            <w:tcW w:w="2090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2(1-3;0-9)</w:t>
            </w:r>
          </w:p>
        </w:tc>
        <w:tc>
          <w:tcPr>
            <w:tcW w:w="2020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1(0-2;0-9)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&lt;0.0001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30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231F2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231F20"/>
                <w:kern w:val="0"/>
                <w:sz w:val="24"/>
                <w:lang w:bidi="ar"/>
              </w:rPr>
              <w:t xml:space="preserve">   </w:t>
            </w:r>
            <w:r>
              <w:rPr>
                <w:rFonts w:ascii="Times New Roman" w:hAnsi="Times New Roman" w:eastAsia="AdvOT1c339561" w:cs="Times New Roman"/>
                <w:color w:val="231F20"/>
                <w:kern w:val="0"/>
                <w:sz w:val="24"/>
                <w:lang w:bidi="ar"/>
              </w:rPr>
              <w:t>Female</w:t>
            </w:r>
          </w:p>
        </w:tc>
        <w:tc>
          <w:tcPr>
            <w:tcW w:w="2090" w:type="dxa"/>
            <w:vAlign w:val="top"/>
          </w:tcPr>
          <w:p>
            <w:pPr>
              <w:rPr>
                <w:rFonts w:hint="eastAsia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2(1-4;0-7)</w:t>
            </w:r>
          </w:p>
        </w:tc>
        <w:tc>
          <w:tcPr>
            <w:tcW w:w="2020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1(1-3;0-6)</w:t>
            </w:r>
          </w:p>
        </w:tc>
        <w:tc>
          <w:tcPr>
            <w:tcW w:w="1133" w:type="dxa"/>
            <w:vAlign w:val="top"/>
          </w:tcPr>
          <w:p>
            <w:pPr>
              <w:rPr>
                <w:rFonts w:hint="default" w:ascii="Times New Roman" w:hAnsi="Times New Roman" w:cs="Times New Roman" w:eastAsiaTheme="minorEastAsia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&lt;0.0001</w:t>
            </w:r>
          </w:p>
        </w:tc>
      </w:tr>
    </w:tbl>
    <w:p>
      <w:pPr>
        <w:widowControl/>
        <w:adjustRightInd w:val="0"/>
        <w:snapToGrid w:val="0"/>
        <w:spacing w:line="360" w:lineRule="auto"/>
        <w:jc w:val="left"/>
        <w:rPr>
          <w:rFonts w:ascii="Times New Roman" w:hAnsi="Times New Roman" w:eastAsia="AdvOT1ef757c0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/>
        </w:rPr>
      </w:pPr>
      <w:r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  <w:t xml:space="preserve">Table </w:t>
      </w:r>
      <w:r>
        <w:rPr>
          <w:rFonts w:hint="eastAsia" w:ascii="Times New Roman" w:hAnsi="Times New Roman" w:eastAsia="宋体" w:cs="Times New Roman"/>
          <w:color w:val="000000"/>
          <w:kern w:val="0"/>
          <w:sz w:val="24"/>
          <w:lang w:val="en-US" w:eastAsia="zh-CN" w:bidi="ar"/>
        </w:rPr>
        <w:t>S</w:t>
      </w:r>
      <w:r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  <w:t xml:space="preserve">3. Demographic and anthropometric characteristics of </w:t>
      </w:r>
      <w:r>
        <w:rPr>
          <w:rFonts w:ascii="Times New Roman" w:hAnsi="Times New Roman" w:eastAsia="微软雅黑" w:cs="Times New Roman"/>
          <w:color w:val="2A2B2E"/>
          <w:sz w:val="24"/>
          <w:shd w:val="clear" w:color="auto" w:fill="FCFDFE"/>
        </w:rPr>
        <w:t>high-cost patients</w:t>
      </w:r>
      <w:r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  <w:t xml:space="preserve"> and matched l</w:t>
      </w:r>
      <w:r>
        <w:rPr>
          <w:rFonts w:ascii="Times New Roman" w:hAnsi="Times New Roman" w:eastAsia="微软雅黑" w:cs="Times New Roman"/>
          <w:color w:val="2A2B2E"/>
          <w:sz w:val="24"/>
          <w:shd w:val="clear" w:color="auto" w:fill="FCFDFE"/>
        </w:rPr>
        <w:t>ow-cost</w:t>
      </w:r>
      <w:r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  <w:t xml:space="preserve"> patients. </w:t>
      </w:r>
    </w:p>
    <w:p/>
    <w:p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eastAsia="AdvOT1c339561" w:cs="Times New Roman"/>
          <w:color w:val="231F20"/>
          <w:kern w:val="0"/>
          <w:sz w:val="24"/>
          <w:lang w:bidi="ar"/>
        </w:rPr>
        <w:t xml:space="preserve">Data are presented as mean ± SD, n (%), or median (interquartile range), unless otherwise stated. </w:t>
      </w:r>
      <w:r>
        <w:rPr>
          <w:rFonts w:ascii="Times New Roman" w:hAnsi="Times New Roman" w:eastAsia="AdvOT1c339561" w:cs="Times New Roman"/>
          <w:color w:val="231F20"/>
          <w:kern w:val="0"/>
          <w:sz w:val="24"/>
          <w:vertAlign w:val="superscript"/>
          <w:lang w:bidi="ar"/>
        </w:rPr>
        <w:t>#</w:t>
      </w:r>
      <w:r>
        <w:rPr>
          <w:rFonts w:ascii="Times New Roman" w:hAnsi="Times New Roman" w:eastAsia="AdvOT1c339561" w:cs="Times New Roman"/>
          <w:color w:val="231F20"/>
          <w:kern w:val="0"/>
          <w:sz w:val="24"/>
          <w:lang w:bidi="ar"/>
        </w:rPr>
        <w:t>: number of comorbidities per patient, presented as median (interquartile range; range).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dvOT47d13e92 . B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dvOT1c33956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OT8608a8d1 + 2a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roid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OT1c339561 + 2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dvOT1ef757c0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FiNTZiYjk2YjM0MjI5MWFlNjhiYmMwODhiNDY5MTgifQ=="/>
  </w:docVars>
  <w:rsids>
    <w:rsidRoot w:val="00000000"/>
    <w:rsid w:val="1D8E3BF7"/>
    <w:rsid w:val="7A236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iPriority="99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annotation reference"/>
    <w:basedOn w:val="5"/>
    <w:semiHidden/>
    <w:unhideWhenUsed/>
    <w:qFormat/>
    <w:uiPriority w:val="99"/>
    <w:rPr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185</Words>
  <Characters>1142</Characters>
  <Lines>0</Lines>
  <Paragraphs>0</Paragraphs>
  <TotalTime>0</TotalTime>
  <ScaleCrop>false</ScaleCrop>
  <LinksUpToDate>false</LinksUpToDate>
  <CharactersWithSpaces>1266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2023-01-04T08:12:00Z</dcterms:created>
  <dc:creator>ncrcgyfyy</dc:creator>
  <cp:lastModifiedBy>王明蝶</cp:lastModifiedBy>
  <dcterms:modified xsi:type="dcterms:W3CDTF">2023-01-04T09:02:19Z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0CD9C4B0012640EABA9790EA149F67F7</vt:lpwstr>
  </property>
</Properties>
</file>