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3E38D3" w14:textId="71EA5F9B" w:rsidR="00C554DD" w:rsidRDefault="00C554DD">
      <w:pPr>
        <w:rPr>
          <w:rFonts w:ascii="Times New Roman" w:eastAsia="SimSun" w:hAnsi="Times New Roman" w:cs="Times New Roman"/>
          <w:sz w:val="20"/>
        </w:rPr>
        <w:sectPr w:rsidR="00C554DD">
          <w:footerReference w:type="default" r:id="rId8"/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tbl>
      <w:tblPr>
        <w:tblStyle w:val="TableGrid"/>
        <w:tblpPr w:leftFromText="180" w:rightFromText="180" w:vertAnchor="page" w:horzAnchor="page" w:tblpXSpec="center" w:tblpY="2567"/>
        <w:tblOverlap w:val="never"/>
        <w:tblW w:w="977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1"/>
        <w:gridCol w:w="1138"/>
        <w:gridCol w:w="1086"/>
        <w:gridCol w:w="1376"/>
        <w:gridCol w:w="1209"/>
        <w:gridCol w:w="1519"/>
        <w:gridCol w:w="1996"/>
      </w:tblGrid>
      <w:tr w:rsidR="00C554DD" w14:paraId="621DCE5D" w14:textId="77777777">
        <w:trPr>
          <w:trHeight w:val="297"/>
          <w:jc w:val="center"/>
        </w:trPr>
        <w:tc>
          <w:tcPr>
            <w:tcW w:w="9775" w:type="dxa"/>
            <w:gridSpan w:val="7"/>
            <w:tcBorders>
              <w:top w:val="nil"/>
              <w:bottom w:val="single" w:sz="4" w:space="0" w:color="auto"/>
            </w:tcBorders>
          </w:tcPr>
          <w:p w14:paraId="2216DCB5" w14:textId="77777777" w:rsidR="00C554DD" w:rsidRDefault="0017607E" w:rsidP="005758BA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20"/>
                <w:szCs w:val="21"/>
              </w:rPr>
              <w:lastRenderedPageBreak/>
              <w:t xml:space="preserve">Table.1 </w:t>
            </w:r>
            <w:r>
              <w:rPr>
                <w:rFonts w:ascii="Times New Roman" w:eastAsia="SimSu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1"/>
              </w:rPr>
              <w:t>Detailed</w:t>
            </w:r>
            <w:r>
              <w:rPr>
                <w:rFonts w:ascii="Times New Roman" w:eastAsia="SimSun" w:hAnsi="Times New Roman" w:cs="Times New Roman"/>
                <w:sz w:val="20"/>
                <w:szCs w:val="21"/>
              </w:rPr>
              <w:t xml:space="preserve"> general characteristics </w:t>
            </w:r>
            <w:r>
              <w:rPr>
                <w:rFonts w:ascii="Times New Roman" w:eastAsia="SimSun" w:hAnsi="Times New Roman" w:cs="Times New Roman" w:hint="eastAsia"/>
                <w:sz w:val="20"/>
                <w:szCs w:val="21"/>
              </w:rPr>
              <w:t xml:space="preserve">involve in </w:t>
            </w:r>
            <w:r>
              <w:rPr>
                <w:rFonts w:ascii="Times New Roman" w:eastAsia="SimSun" w:hAnsi="Times New Roman" w:cs="Times New Roman"/>
                <w:sz w:val="20"/>
                <w:szCs w:val="21"/>
              </w:rPr>
              <w:t>the fatty acids administration</w:t>
            </w:r>
          </w:p>
        </w:tc>
      </w:tr>
      <w:tr w:rsidR="00C554DD" w14:paraId="4CEF108D" w14:textId="77777777">
        <w:trPr>
          <w:trHeight w:val="297"/>
          <w:jc w:val="center"/>
        </w:trPr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</w:tcPr>
          <w:p w14:paraId="2C82B1FC" w14:textId="77777777" w:rsidR="00C554DD" w:rsidRDefault="0017607E">
            <w:pPr>
              <w:tabs>
                <w:tab w:val="left" w:pos="2676"/>
              </w:tabs>
              <w:jc w:val="left"/>
              <w:rPr>
                <w:rFonts w:ascii="Times New Roman" w:eastAsia="SimSun" w:hAnsi="Times New Roman" w:cs="Times New Roman"/>
                <w:b/>
                <w:bCs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0"/>
                <w:szCs w:val="18"/>
              </w:rPr>
              <w:t>Author(ref.)</w:t>
            </w:r>
          </w:p>
          <w:p w14:paraId="2CF2CF1D" w14:textId="77777777" w:rsidR="00C554DD" w:rsidRDefault="0017607E">
            <w:pPr>
              <w:tabs>
                <w:tab w:val="left" w:pos="2676"/>
              </w:tabs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0"/>
                <w:szCs w:val="18"/>
              </w:rPr>
              <w:t>year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A0058B5" w14:textId="77777777" w:rsidR="00C554DD" w:rsidRDefault="0017607E">
            <w:pPr>
              <w:tabs>
                <w:tab w:val="left" w:pos="2676"/>
              </w:tabs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0"/>
                <w:szCs w:val="18"/>
              </w:rPr>
              <w:t>Country</w:t>
            </w: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</w:tcPr>
          <w:p w14:paraId="7A581B66" w14:textId="77777777" w:rsidR="00C554DD" w:rsidRDefault="0017607E">
            <w:pPr>
              <w:tabs>
                <w:tab w:val="left" w:pos="2676"/>
              </w:tabs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0"/>
                <w:szCs w:val="18"/>
              </w:rPr>
              <w:t>Sample</w:t>
            </w:r>
          </w:p>
          <w:p w14:paraId="21201DCE" w14:textId="77777777" w:rsidR="00C554DD" w:rsidRDefault="0017607E">
            <w:pPr>
              <w:tabs>
                <w:tab w:val="left" w:pos="2676"/>
              </w:tabs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sz w:val="20"/>
                <w:szCs w:val="18"/>
              </w:rPr>
              <w:t>(female)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14:paraId="68242427" w14:textId="77777777" w:rsidR="00C554DD" w:rsidRDefault="0017607E">
            <w:pPr>
              <w:tabs>
                <w:tab w:val="left" w:pos="2676"/>
              </w:tabs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0"/>
                <w:szCs w:val="18"/>
              </w:rPr>
              <w:t>Depression criterion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14:paraId="4D8BCE79" w14:textId="77777777" w:rsidR="00C554DD" w:rsidRDefault="0017607E">
            <w:pPr>
              <w:tabs>
                <w:tab w:val="left" w:pos="2676"/>
              </w:tabs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0"/>
                <w:szCs w:val="18"/>
              </w:rPr>
              <w:t xml:space="preserve">Depression </w:t>
            </w:r>
            <w:r>
              <w:rPr>
                <w:rFonts w:ascii="Times New Roman" w:eastAsia="SimSun" w:hAnsi="Times New Roman" w:cs="Times New Roman" w:hint="eastAsia"/>
                <w:b/>
                <w:bCs/>
                <w:sz w:val="20"/>
                <w:szCs w:val="18"/>
              </w:rPr>
              <w:t>assessments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</w:tcPr>
          <w:p w14:paraId="077CDDCA" w14:textId="77777777" w:rsidR="00C554DD" w:rsidRDefault="0017607E">
            <w:pPr>
              <w:tabs>
                <w:tab w:val="left" w:pos="2676"/>
              </w:tabs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0"/>
                <w:szCs w:val="18"/>
              </w:rPr>
              <w:t>Fatty acid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14:paraId="5C553C16" w14:textId="77777777" w:rsidR="00C554DD" w:rsidRDefault="0017607E">
            <w:pPr>
              <w:tabs>
                <w:tab w:val="left" w:pos="2676"/>
              </w:tabs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18"/>
              </w:rPr>
              <w:t>Methodology</w:t>
            </w:r>
          </w:p>
        </w:tc>
      </w:tr>
      <w:tr w:rsidR="00C554DD" w14:paraId="2B93C67E" w14:textId="77777777">
        <w:trPr>
          <w:jc w:val="center"/>
        </w:trPr>
        <w:tc>
          <w:tcPr>
            <w:tcW w:w="1451" w:type="dxa"/>
            <w:tcBorders>
              <w:top w:val="single" w:sz="4" w:space="0" w:color="auto"/>
            </w:tcBorders>
          </w:tcPr>
          <w:p w14:paraId="0A5AD508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Antypa, N. 2012</w:t>
            </w:r>
          </w:p>
        </w:tc>
        <w:tc>
          <w:tcPr>
            <w:tcW w:w="1138" w:type="dxa"/>
            <w:tcBorders>
              <w:top w:val="single" w:sz="4" w:space="0" w:color="auto"/>
            </w:tcBorders>
          </w:tcPr>
          <w:p w14:paraId="59AB4548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 xml:space="preserve"> The Netherlands</w:t>
            </w:r>
          </w:p>
        </w:tc>
        <w:tc>
          <w:tcPr>
            <w:tcW w:w="1086" w:type="dxa"/>
            <w:tcBorders>
              <w:top w:val="single" w:sz="4" w:space="0" w:color="auto"/>
            </w:tcBorders>
          </w:tcPr>
          <w:p w14:paraId="1A8DCFE6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71</w:t>
            </w:r>
            <w:r>
              <w:rPr>
                <w:rFonts w:ascii="Times New Roman" w:eastAsia="SimSun" w:hAnsi="Times New Roman" w:cs="Times New Roman" w:hint="eastAsia"/>
                <w:sz w:val="20"/>
                <w:szCs w:val="18"/>
              </w:rPr>
              <w:t>(58)</w:t>
            </w:r>
          </w:p>
        </w:tc>
        <w:tc>
          <w:tcPr>
            <w:tcW w:w="1376" w:type="dxa"/>
            <w:tcBorders>
              <w:top w:val="single" w:sz="4" w:space="0" w:color="auto"/>
            </w:tcBorders>
          </w:tcPr>
          <w:p w14:paraId="4D6D5DE1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 xml:space="preserve">Beck Depression </w:t>
            </w: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Inventory-II (BDI-II)</w:t>
            </w:r>
          </w:p>
        </w:tc>
        <w:tc>
          <w:tcPr>
            <w:tcW w:w="1209" w:type="dxa"/>
            <w:tcBorders>
              <w:top w:val="single" w:sz="4" w:space="0" w:color="auto"/>
            </w:tcBorders>
          </w:tcPr>
          <w:p w14:paraId="77B76AD5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BDI-II</w:t>
            </w:r>
          </w:p>
        </w:tc>
        <w:tc>
          <w:tcPr>
            <w:tcW w:w="1519" w:type="dxa"/>
            <w:tcBorders>
              <w:top w:val="single" w:sz="4" w:space="0" w:color="auto"/>
            </w:tcBorders>
          </w:tcPr>
          <w:p w14:paraId="528A755F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 xml:space="preserve">2.3 g of n-3 PUFA (including 1.74 g eicosapentaenoic acid (EPA) + 0.25g </w:t>
            </w: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 xml:space="preserve">docosahexaenoic acid </w:t>
            </w: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(DHA)</w:t>
            </w:r>
            <w:r>
              <w:rPr>
                <w:rFonts w:ascii="Times New Roman" w:eastAsia="SimSun" w:hAnsi="Times New Roman" w:cs="Times New Roman" w:hint="eastAsia"/>
                <w:sz w:val="20"/>
                <w:szCs w:val="18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for 4 w</w:t>
            </w:r>
          </w:p>
        </w:tc>
        <w:tc>
          <w:tcPr>
            <w:tcW w:w="1996" w:type="dxa"/>
            <w:tcBorders>
              <w:top w:val="single" w:sz="4" w:space="0" w:color="auto"/>
            </w:tcBorders>
          </w:tcPr>
          <w:p w14:paraId="24C5B16E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 xml:space="preserve">Double-blind;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>C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>oncealment allocation is not stated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>;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 xml:space="preserve"> </w:t>
            </w:r>
          </w:p>
          <w:p w14:paraId="4F347C5C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>Other anti-depressants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>are allowed.</w:t>
            </w:r>
          </w:p>
        </w:tc>
      </w:tr>
      <w:tr w:rsidR="00C554DD" w14:paraId="7D98AAC1" w14:textId="77777777">
        <w:trPr>
          <w:jc w:val="center"/>
        </w:trPr>
        <w:tc>
          <w:tcPr>
            <w:tcW w:w="1451" w:type="dxa"/>
            <w:shd w:val="clear" w:color="auto" w:fill="auto"/>
          </w:tcPr>
          <w:p w14:paraId="5F3286EB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hyperlink r:id="rId9" w:history="1">
              <w:r>
                <w:rPr>
                  <w:rFonts w:ascii="Times New Roman" w:eastAsia="SimSun" w:hAnsi="Times New Roman" w:cs="Times New Roman"/>
                  <w:sz w:val="20"/>
                  <w:szCs w:val="18"/>
                </w:rPr>
                <w:t>M Bot</w:t>
              </w:r>
            </w:hyperlink>
            <w:r>
              <w:rPr>
                <w:rFonts w:ascii="Times New Roman" w:eastAsia="SimSun" w:hAnsi="Times New Roman" w:cs="Times New Roman"/>
                <w:sz w:val="20"/>
                <w:szCs w:val="18"/>
              </w:rPr>
              <w:t> 2010</w:t>
            </w:r>
          </w:p>
        </w:tc>
        <w:tc>
          <w:tcPr>
            <w:tcW w:w="1138" w:type="dxa"/>
            <w:shd w:val="clear" w:color="auto" w:fill="auto"/>
          </w:tcPr>
          <w:p w14:paraId="306ED996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 xml:space="preserve">The Netherlands. </w:t>
            </w:r>
          </w:p>
        </w:tc>
        <w:tc>
          <w:tcPr>
            <w:tcW w:w="1086" w:type="dxa"/>
            <w:shd w:val="clear" w:color="auto" w:fill="auto"/>
          </w:tcPr>
          <w:p w14:paraId="279E1EC5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25(13)</w:t>
            </w:r>
          </w:p>
        </w:tc>
        <w:tc>
          <w:tcPr>
            <w:tcW w:w="1376" w:type="dxa"/>
            <w:shd w:val="clear" w:color="auto" w:fill="auto"/>
          </w:tcPr>
          <w:p w14:paraId="780F25C8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color w:val="2E2E2E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Composite International Diagnostic Interview</w:t>
            </w:r>
          </w:p>
        </w:tc>
        <w:tc>
          <w:tcPr>
            <w:tcW w:w="1209" w:type="dxa"/>
            <w:shd w:val="clear" w:color="auto" w:fill="auto"/>
          </w:tcPr>
          <w:p w14:paraId="78296F07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2E2E2E"/>
                <w:sz w:val="20"/>
                <w:szCs w:val="18"/>
              </w:rPr>
              <w:t>Montgomery Åsberg D</w:t>
            </w:r>
            <w:r>
              <w:rPr>
                <w:rFonts w:ascii="Times New Roman" w:eastAsia="SimSun" w:hAnsi="Times New Roman" w:cs="Times New Roman"/>
                <w:sz w:val="20"/>
                <w:szCs w:val="18"/>
              </w:rPr>
              <w:t xml:space="preserve">epression </w:t>
            </w:r>
            <w:r>
              <w:rPr>
                <w:rFonts w:ascii="Times New Roman" w:eastAsia="SimSun" w:hAnsi="Times New Roman" w:cs="Times New Roman"/>
                <w:color w:val="2E2E2E"/>
                <w:sz w:val="20"/>
                <w:szCs w:val="18"/>
              </w:rPr>
              <w:t>Rating Scale (MADRS)</w:t>
            </w:r>
          </w:p>
        </w:tc>
        <w:tc>
          <w:tcPr>
            <w:tcW w:w="1519" w:type="dxa"/>
            <w:shd w:val="clear" w:color="auto" w:fill="auto"/>
          </w:tcPr>
          <w:p w14:paraId="689545AB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 xml:space="preserve">omega-3 (E-EPA) </w:t>
            </w: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 xml:space="preserve">(1g/day) </w:t>
            </w: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for 12 w</w:t>
            </w:r>
          </w:p>
        </w:tc>
        <w:tc>
          <w:tcPr>
            <w:tcW w:w="1996" w:type="dxa"/>
            <w:shd w:val="clear" w:color="auto" w:fill="auto"/>
          </w:tcPr>
          <w:p w14:paraId="419EA124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Double-blin</w:t>
            </w:r>
            <w:r>
              <w:rPr>
                <w:rFonts w:ascii="Times New Roman" w:eastAsia="SimSun" w:hAnsi="Times New Roman" w:cs="Times New Roman"/>
                <w:sz w:val="20"/>
                <w:szCs w:val="18"/>
              </w:rPr>
              <w:t xml:space="preserve">d; 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>C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>oncealment allocation is not stated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>;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 xml:space="preserve"> Other anti-depressants are allowed.</w:t>
            </w:r>
          </w:p>
        </w:tc>
      </w:tr>
      <w:tr w:rsidR="00C554DD" w14:paraId="2D56CC5E" w14:textId="77777777">
        <w:trPr>
          <w:jc w:val="center"/>
        </w:trPr>
        <w:tc>
          <w:tcPr>
            <w:tcW w:w="1451" w:type="dxa"/>
            <w:shd w:val="clear" w:color="auto" w:fill="auto"/>
          </w:tcPr>
          <w:p w14:paraId="64DBB5A8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hyperlink r:id="rId10" w:history="1">
              <w:r>
                <w:rPr>
                  <w:rStyle w:val="Hyperlink"/>
                  <w:rFonts w:ascii="Times New Roman" w:eastAsia="SimSun" w:hAnsi="Times New Roman" w:cs="Times New Roman"/>
                  <w:color w:val="auto"/>
                  <w:sz w:val="20"/>
                  <w:szCs w:val="18"/>
                  <w:u w:val="none"/>
                  <w:shd w:val="clear" w:color="auto" w:fill="FFFFFF"/>
                </w:rPr>
                <w:t>Robert M Carney</w:t>
              </w:r>
            </w:hyperlink>
            <w:r>
              <w:rPr>
                <w:rFonts w:ascii="Times New Roman" w:eastAsia="SimSun" w:hAnsi="Times New Roman" w:cs="Times New Roman"/>
                <w:sz w:val="20"/>
                <w:szCs w:val="18"/>
                <w:shd w:val="clear" w:color="auto" w:fill="FFFFFF"/>
              </w:rPr>
              <w:t xml:space="preserve"> 2009</w:t>
            </w:r>
          </w:p>
        </w:tc>
        <w:tc>
          <w:tcPr>
            <w:tcW w:w="1138" w:type="dxa"/>
            <w:shd w:val="clear" w:color="auto" w:fill="auto"/>
          </w:tcPr>
          <w:p w14:paraId="5BD4DE7F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  <w:shd w:val="clear" w:color="auto" w:fill="FFFFFF"/>
              </w:rPr>
              <w:t>USA</w:t>
            </w:r>
          </w:p>
        </w:tc>
        <w:tc>
          <w:tcPr>
            <w:tcW w:w="1086" w:type="dxa"/>
            <w:shd w:val="clear" w:color="auto" w:fill="auto"/>
          </w:tcPr>
          <w:p w14:paraId="1068A0A1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122(41)</w:t>
            </w:r>
          </w:p>
        </w:tc>
        <w:tc>
          <w:tcPr>
            <w:tcW w:w="1376" w:type="dxa"/>
            <w:shd w:val="clear" w:color="auto" w:fill="auto"/>
          </w:tcPr>
          <w:p w14:paraId="18E708F2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Patient Health Questionnaire</w:t>
            </w:r>
            <w:r>
              <w:rPr>
                <w:rFonts w:ascii="Times New Roman" w:eastAsia="SimSun" w:hAnsi="Times New Roman" w:cs="Times New Roman" w:hint="eastAsia"/>
                <w:sz w:val="20"/>
                <w:szCs w:val="18"/>
              </w:rPr>
              <w:t>(</w:t>
            </w: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PHQ-9</w:t>
            </w:r>
            <w:r>
              <w:rPr>
                <w:rFonts w:ascii="Times New Roman" w:eastAsia="SimSun" w:hAnsi="Times New Roman" w:cs="Times New Roman" w:hint="eastAsia"/>
                <w:color w:val="212121"/>
                <w:sz w:val="20"/>
                <w:szCs w:val="18"/>
                <w:shd w:val="clear" w:color="auto" w:fill="FFFFFF"/>
              </w:rPr>
              <w:t>)</w:t>
            </w: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 xml:space="preserve"> /BDI-II/Depression Interview and Structured Hamilton </w:t>
            </w:r>
            <w:r>
              <w:rPr>
                <w:rFonts w:ascii="Times New Roman" w:eastAsia="SimSun" w:hAnsi="Times New Roman" w:cs="Times New Roman" w:hint="eastAsia"/>
                <w:color w:val="212121"/>
                <w:sz w:val="20"/>
                <w:szCs w:val="18"/>
                <w:shd w:val="clear" w:color="auto" w:fill="FFFFFF"/>
              </w:rPr>
              <w:t>(</w:t>
            </w: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DISH</w:t>
            </w:r>
            <w:r>
              <w:rPr>
                <w:rFonts w:ascii="Times New Roman" w:eastAsia="SimSun" w:hAnsi="Times New Roman" w:cs="Times New Roman" w:hint="eastAsia"/>
                <w:color w:val="212121"/>
                <w:sz w:val="20"/>
                <w:szCs w:val="18"/>
                <w:shd w:val="clear" w:color="auto" w:fill="FFFFFF"/>
              </w:rPr>
              <w:t>)</w:t>
            </w:r>
          </w:p>
        </w:tc>
        <w:tc>
          <w:tcPr>
            <w:tcW w:w="1209" w:type="dxa"/>
            <w:shd w:val="clear" w:color="auto" w:fill="auto"/>
          </w:tcPr>
          <w:p w14:paraId="724EF830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BDI-II/ Hamilton Rating Scale for Depression (HAM-D)</w:t>
            </w:r>
          </w:p>
        </w:tc>
        <w:tc>
          <w:tcPr>
            <w:tcW w:w="1519" w:type="dxa"/>
            <w:shd w:val="clear" w:color="auto" w:fill="auto"/>
          </w:tcPr>
          <w:p w14:paraId="5A944631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930 mg of EPA and 750 mg of  DHA for 10 w</w:t>
            </w:r>
          </w:p>
        </w:tc>
        <w:tc>
          <w:tcPr>
            <w:tcW w:w="1996" w:type="dxa"/>
            <w:shd w:val="clear" w:color="auto" w:fill="auto"/>
          </w:tcPr>
          <w:p w14:paraId="0555B047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Double-blind;  The group assignments were concealed in sealed envelopes</w:t>
            </w:r>
            <w:r>
              <w:rPr>
                <w:rFonts w:ascii="Times New Roman" w:eastAsia="SimSun" w:hAnsi="Times New Roman" w:cs="Times New Roman" w:hint="eastAsia"/>
                <w:color w:val="212121"/>
                <w:sz w:val="20"/>
                <w:szCs w:val="18"/>
                <w:shd w:val="clear" w:color="auto" w:fill="FFFFFF"/>
              </w:rPr>
              <w:t>;</w:t>
            </w:r>
          </w:p>
          <w:p w14:paraId="43584B8A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 xml:space="preserve">Other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>anti-depressants are not allowed.</w:t>
            </w: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 xml:space="preserve"> </w:t>
            </w:r>
          </w:p>
        </w:tc>
      </w:tr>
      <w:tr w:rsidR="00C554DD" w14:paraId="1F97E360" w14:textId="77777777">
        <w:trPr>
          <w:jc w:val="center"/>
        </w:trPr>
        <w:tc>
          <w:tcPr>
            <w:tcW w:w="1451" w:type="dxa"/>
          </w:tcPr>
          <w:p w14:paraId="75EB06D0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Carney, R. M.,2019</w:t>
            </w:r>
          </w:p>
        </w:tc>
        <w:tc>
          <w:tcPr>
            <w:tcW w:w="1138" w:type="dxa"/>
          </w:tcPr>
          <w:p w14:paraId="54716381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USA.</w:t>
            </w:r>
          </w:p>
        </w:tc>
        <w:tc>
          <w:tcPr>
            <w:tcW w:w="1086" w:type="dxa"/>
          </w:tcPr>
          <w:p w14:paraId="1D033524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144(56)</w:t>
            </w:r>
          </w:p>
        </w:tc>
        <w:tc>
          <w:tcPr>
            <w:tcW w:w="1376" w:type="dxa"/>
          </w:tcPr>
          <w:p w14:paraId="1F1A616C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PHQ-9 and DISH</w:t>
            </w:r>
          </w:p>
        </w:tc>
        <w:tc>
          <w:tcPr>
            <w:tcW w:w="1209" w:type="dxa"/>
          </w:tcPr>
          <w:p w14:paraId="521840AE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BDI-II/HAM-D/PHQ-9</w:t>
            </w:r>
          </w:p>
        </w:tc>
        <w:tc>
          <w:tcPr>
            <w:tcW w:w="1519" w:type="dxa"/>
          </w:tcPr>
          <w:p w14:paraId="077621E4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50mg/day of sertraline and 2g/day of EPA for 10w</w:t>
            </w:r>
          </w:p>
        </w:tc>
        <w:tc>
          <w:tcPr>
            <w:tcW w:w="1996" w:type="dxa"/>
          </w:tcPr>
          <w:p w14:paraId="59FED0AA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Double-blind;</w:t>
            </w:r>
            <w:r>
              <w:rPr>
                <w:rFonts w:ascii="Times New Roman" w:eastAsia="SimSun" w:hAnsi="Times New Roman" w:cs="Times New Roman" w:hint="eastAsia"/>
                <w:sz w:val="20"/>
                <w:szCs w:val="18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>C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>oncealment allocation is not stated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 xml:space="preserve">;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 xml:space="preserve">Other anti-depressants are not allowed. </w:t>
            </w:r>
          </w:p>
        </w:tc>
      </w:tr>
      <w:tr w:rsidR="00C554DD" w14:paraId="52B44E41" w14:textId="77777777">
        <w:trPr>
          <w:jc w:val="center"/>
        </w:trPr>
        <w:tc>
          <w:tcPr>
            <w:tcW w:w="1451" w:type="dxa"/>
          </w:tcPr>
          <w:p w14:paraId="20FA96A5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Jane Pei- Chen Chang,2019</w:t>
            </w:r>
          </w:p>
        </w:tc>
        <w:tc>
          <w:tcPr>
            <w:tcW w:w="1138" w:type="dxa"/>
          </w:tcPr>
          <w:p w14:paraId="4871F755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China</w:t>
            </w:r>
          </w:p>
        </w:tc>
        <w:tc>
          <w:tcPr>
            <w:tcW w:w="1086" w:type="dxa"/>
          </w:tcPr>
          <w:p w14:paraId="572A44FB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59(38)</w:t>
            </w:r>
          </w:p>
        </w:tc>
        <w:tc>
          <w:tcPr>
            <w:tcW w:w="1376" w:type="dxa"/>
          </w:tcPr>
          <w:p w14:paraId="0BA52781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HAMD</w:t>
            </w:r>
          </w:p>
        </w:tc>
        <w:tc>
          <w:tcPr>
            <w:tcW w:w="1209" w:type="dxa"/>
          </w:tcPr>
          <w:p w14:paraId="59E93CEE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 xml:space="preserve">BDI/HAMD </w:t>
            </w:r>
          </w:p>
        </w:tc>
        <w:tc>
          <w:tcPr>
            <w:tcW w:w="1519" w:type="dxa"/>
          </w:tcPr>
          <w:p w14:paraId="63D351B9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2 g per day of     EPA and 1 g of DHA for 12 w</w:t>
            </w:r>
          </w:p>
        </w:tc>
        <w:tc>
          <w:tcPr>
            <w:tcW w:w="1996" w:type="dxa"/>
          </w:tcPr>
          <w:p w14:paraId="3CF30930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Double-blind;</w:t>
            </w:r>
            <w:r>
              <w:rPr>
                <w:rFonts w:ascii="Times New Roman" w:eastAsia="SimSun" w:hAnsi="Times New Roman" w:cs="Times New Roman" w:hint="eastAsia"/>
                <w:sz w:val="20"/>
                <w:szCs w:val="18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>C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>oncealment  allocation is not stated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 xml:space="preserve">;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>Other anti-depressants are not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 xml:space="preserve"> mentioned.</w:t>
            </w:r>
          </w:p>
        </w:tc>
      </w:tr>
      <w:tr w:rsidR="00C554DD" w14:paraId="4EF21E82" w14:textId="77777777">
        <w:trPr>
          <w:jc w:val="center"/>
        </w:trPr>
        <w:tc>
          <w:tcPr>
            <w:tcW w:w="1451" w:type="dxa"/>
          </w:tcPr>
          <w:p w14:paraId="6A2AE8F4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lastRenderedPageBreak/>
              <w:t xml:space="preserve">Simin </w:t>
            </w: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Dashti-Khavidaki</w:t>
            </w: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，</w:t>
            </w: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2019</w:t>
            </w:r>
          </w:p>
        </w:tc>
        <w:tc>
          <w:tcPr>
            <w:tcW w:w="1138" w:type="dxa"/>
          </w:tcPr>
          <w:p w14:paraId="0B37D493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Iran</w:t>
            </w:r>
          </w:p>
        </w:tc>
        <w:tc>
          <w:tcPr>
            <w:tcW w:w="1086" w:type="dxa"/>
          </w:tcPr>
          <w:p w14:paraId="77E2CF82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34(17)</w:t>
            </w:r>
          </w:p>
        </w:tc>
        <w:tc>
          <w:tcPr>
            <w:tcW w:w="1376" w:type="dxa"/>
          </w:tcPr>
          <w:p w14:paraId="533FB2B3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BDI</w:t>
            </w:r>
          </w:p>
        </w:tc>
        <w:tc>
          <w:tcPr>
            <w:tcW w:w="1209" w:type="dxa"/>
          </w:tcPr>
          <w:p w14:paraId="4DB75C43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 xml:space="preserve">BDI </w:t>
            </w:r>
          </w:p>
        </w:tc>
        <w:tc>
          <w:tcPr>
            <w:tcW w:w="1519" w:type="dxa"/>
          </w:tcPr>
          <w:p w14:paraId="0E5B4B03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180 mg EPA and 120 mg DHA</w:t>
            </w:r>
            <w:r>
              <w:rPr>
                <w:rFonts w:ascii="Times New Roman" w:eastAsia="SimSun" w:hAnsi="Times New Roman" w:cs="Times New Roman" w:hint="eastAsia"/>
                <w:sz w:val="20"/>
                <w:szCs w:val="18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for 4 m</w:t>
            </w:r>
          </w:p>
        </w:tc>
        <w:tc>
          <w:tcPr>
            <w:tcW w:w="1996" w:type="dxa"/>
          </w:tcPr>
          <w:p w14:paraId="5F596F4E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>D</w:t>
            </w: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 xml:space="preserve">ouble-blind; 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>C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>oncealment allocation is not stated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>;</w:t>
            </w:r>
          </w:p>
          <w:p w14:paraId="050FEC8A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>Other anti-depressants are not allowed.</w:t>
            </w:r>
          </w:p>
        </w:tc>
      </w:tr>
      <w:tr w:rsidR="00C554DD" w14:paraId="0D6E9CE4" w14:textId="77777777">
        <w:trPr>
          <w:jc w:val="center"/>
        </w:trPr>
        <w:tc>
          <w:tcPr>
            <w:tcW w:w="1451" w:type="dxa"/>
          </w:tcPr>
          <w:p w14:paraId="398939CB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Frangou, S.2006</w:t>
            </w:r>
          </w:p>
        </w:tc>
        <w:tc>
          <w:tcPr>
            <w:tcW w:w="1138" w:type="dxa"/>
          </w:tcPr>
          <w:p w14:paraId="607AEF0B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British</w:t>
            </w:r>
          </w:p>
        </w:tc>
        <w:tc>
          <w:tcPr>
            <w:tcW w:w="1086" w:type="dxa"/>
          </w:tcPr>
          <w:p w14:paraId="67317214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18"/>
              </w:rPr>
              <w:t>51(38)</w:t>
            </w:r>
          </w:p>
        </w:tc>
        <w:tc>
          <w:tcPr>
            <w:tcW w:w="1376" w:type="dxa"/>
          </w:tcPr>
          <w:p w14:paraId="6EF2577C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HRSD</w:t>
            </w:r>
          </w:p>
        </w:tc>
        <w:tc>
          <w:tcPr>
            <w:tcW w:w="1209" w:type="dxa"/>
          </w:tcPr>
          <w:p w14:paraId="6213114D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HRSD</w:t>
            </w:r>
          </w:p>
        </w:tc>
        <w:tc>
          <w:tcPr>
            <w:tcW w:w="1519" w:type="dxa"/>
          </w:tcPr>
          <w:p w14:paraId="108BAE7D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 xml:space="preserve">1g/day (n=24) or 2 g/day (n=25) of </w:t>
            </w: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ethyl-EPA</w:t>
            </w:r>
            <w:r>
              <w:rPr>
                <w:rFonts w:ascii="Times New Roman" w:eastAsia="SimSun" w:hAnsi="Times New Roman" w:cs="Times New Roman" w:hint="eastAsia"/>
                <w:sz w:val="20"/>
                <w:szCs w:val="18"/>
              </w:rPr>
              <w:t xml:space="preserve"> for </w:t>
            </w: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12w</w:t>
            </w:r>
          </w:p>
        </w:tc>
        <w:tc>
          <w:tcPr>
            <w:tcW w:w="1996" w:type="dxa"/>
          </w:tcPr>
          <w:p w14:paraId="59B19A05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Double-blind; 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>C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>oncealment  allocation is not stated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 xml:space="preserve">;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>Other anti-depressants are not allowed.</w:t>
            </w:r>
          </w:p>
        </w:tc>
      </w:tr>
      <w:tr w:rsidR="00C554DD" w14:paraId="6F44CE94" w14:textId="77777777">
        <w:trPr>
          <w:jc w:val="center"/>
        </w:trPr>
        <w:tc>
          <w:tcPr>
            <w:tcW w:w="1451" w:type="dxa"/>
          </w:tcPr>
          <w:p w14:paraId="67859FF5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Freeman, Marlene P. 2008</w:t>
            </w:r>
          </w:p>
        </w:tc>
        <w:tc>
          <w:tcPr>
            <w:tcW w:w="1138" w:type="dxa"/>
          </w:tcPr>
          <w:p w14:paraId="0C565EA3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USA.</w:t>
            </w:r>
          </w:p>
        </w:tc>
        <w:tc>
          <w:tcPr>
            <w:tcW w:w="1086" w:type="dxa"/>
          </w:tcPr>
          <w:p w14:paraId="68794484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51(51)</w:t>
            </w:r>
          </w:p>
        </w:tc>
        <w:tc>
          <w:tcPr>
            <w:tcW w:w="1376" w:type="dxa"/>
          </w:tcPr>
          <w:p w14:paraId="0F4669BA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Structured Clinical Interview for DSM-IV (SCID)</w:t>
            </w:r>
          </w:p>
        </w:tc>
        <w:tc>
          <w:tcPr>
            <w:tcW w:w="1209" w:type="dxa"/>
          </w:tcPr>
          <w:p w14:paraId="1B52BC05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HAM-D and Edinburgh Postnatal Depression Scale (EPDS)</w:t>
            </w:r>
          </w:p>
        </w:tc>
        <w:tc>
          <w:tcPr>
            <w:tcW w:w="1519" w:type="dxa"/>
            <w:shd w:val="clear" w:color="auto" w:fill="auto"/>
          </w:tcPr>
          <w:p w14:paraId="5003CF2D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1.9 g</w:t>
            </w: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/day</w:t>
            </w:r>
            <w:r>
              <w:rPr>
                <w:rFonts w:ascii="Times New Roman" w:eastAsia="SimSun" w:hAnsi="Times New Roman" w:cs="Times New Roman" w:hint="eastAsia"/>
                <w:color w:val="212121"/>
                <w:sz w:val="20"/>
                <w:szCs w:val="18"/>
                <w:shd w:val="clear" w:color="auto" w:fill="FFFFFF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EPA and DHA</w:t>
            </w:r>
            <w:r>
              <w:rPr>
                <w:rFonts w:ascii="Times New Roman" w:eastAsia="SimSun" w:hAnsi="Times New Roman" w:cs="Times New Roman" w:hint="eastAsia"/>
                <w:color w:val="212121"/>
                <w:sz w:val="20"/>
                <w:szCs w:val="18"/>
                <w:shd w:val="clear" w:color="auto" w:fill="FFFFFF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for 8w</w:t>
            </w:r>
          </w:p>
        </w:tc>
        <w:tc>
          <w:tcPr>
            <w:tcW w:w="1996" w:type="dxa"/>
          </w:tcPr>
          <w:p w14:paraId="3D2FD680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Double-blind; 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>C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>oncealment  allocation is not stated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 xml:space="preserve">;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>Other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>anti-depressants are not allowed.</w:t>
            </w:r>
          </w:p>
        </w:tc>
      </w:tr>
      <w:tr w:rsidR="00C554DD" w14:paraId="64CEA6E6" w14:textId="77777777">
        <w:trPr>
          <w:jc w:val="center"/>
        </w:trPr>
        <w:tc>
          <w:tcPr>
            <w:tcW w:w="1451" w:type="dxa"/>
          </w:tcPr>
          <w:p w14:paraId="3DB5FB0D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hyperlink r:id="rId11" w:history="1">
              <w:r>
                <w:rPr>
                  <w:rStyle w:val="Hyperlink"/>
                  <w:rFonts w:ascii="Times New Roman" w:eastAsia="SimSun" w:hAnsi="Times New Roman" w:cs="Times New Roman"/>
                  <w:color w:val="auto"/>
                  <w:sz w:val="20"/>
                  <w:szCs w:val="18"/>
                  <w:u w:val="none"/>
                  <w:shd w:val="clear" w:color="auto" w:fill="FFFFFF"/>
                </w:rPr>
                <w:t>Mary A. Fristad</w:t>
              </w:r>
            </w:hyperlink>
            <w:r>
              <w:rPr>
                <w:rFonts w:ascii="Times New Roman" w:eastAsia="SimSun" w:hAnsi="Times New Roman" w:cs="Times New Roman"/>
                <w:sz w:val="20"/>
                <w:szCs w:val="18"/>
                <w:shd w:val="clear" w:color="auto" w:fill="FFFFFF"/>
              </w:rPr>
              <w:t>,2016</w:t>
            </w:r>
          </w:p>
        </w:tc>
        <w:tc>
          <w:tcPr>
            <w:tcW w:w="1138" w:type="dxa"/>
          </w:tcPr>
          <w:p w14:paraId="096D0229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USA</w:t>
            </w:r>
          </w:p>
        </w:tc>
        <w:tc>
          <w:tcPr>
            <w:tcW w:w="1086" w:type="dxa"/>
          </w:tcPr>
          <w:p w14:paraId="35F8899B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36</w:t>
            </w: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21</w:t>
            </w: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）</w:t>
            </w:r>
          </w:p>
        </w:tc>
        <w:tc>
          <w:tcPr>
            <w:tcW w:w="1376" w:type="dxa"/>
          </w:tcPr>
          <w:p w14:paraId="1AC3C751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DSM-IV</w:t>
            </w:r>
            <w:r>
              <w:rPr>
                <w:rFonts w:ascii="Times New Roman" w:eastAsia="SimSun" w:hAnsi="Times New Roman" w:cs="Times New Roman" w:hint="eastAsia"/>
                <w:color w:val="212121"/>
                <w:sz w:val="20"/>
                <w:szCs w:val="18"/>
                <w:shd w:val="clear" w:color="auto" w:fill="FFFFFF"/>
              </w:rPr>
              <w:t xml:space="preserve">/ </w:t>
            </w: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Children’s Depression Rating Scale-Revised</w:t>
            </w:r>
            <w:r>
              <w:rPr>
                <w:rFonts w:ascii="Times New Roman" w:eastAsia="SimSun" w:hAnsi="Times New Roman" w:cs="Times New Roman" w:hint="eastAsia"/>
                <w:color w:val="212121"/>
                <w:sz w:val="20"/>
                <w:szCs w:val="18"/>
                <w:shd w:val="clear" w:color="auto" w:fill="FFFFFF"/>
              </w:rPr>
              <w:t>(</w:t>
            </w: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CDRS-R</w:t>
            </w:r>
            <w:r>
              <w:rPr>
                <w:rFonts w:ascii="Times New Roman" w:eastAsia="SimSun" w:hAnsi="Times New Roman" w:cs="Times New Roman" w:hint="eastAsia"/>
                <w:color w:val="212121"/>
                <w:sz w:val="20"/>
                <w:szCs w:val="18"/>
                <w:shd w:val="clear" w:color="auto" w:fill="FFFFFF"/>
              </w:rPr>
              <w:t>)</w:t>
            </w:r>
          </w:p>
        </w:tc>
        <w:tc>
          <w:tcPr>
            <w:tcW w:w="1209" w:type="dxa"/>
          </w:tcPr>
          <w:p w14:paraId="63C23741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CDRS-R</w:t>
            </w:r>
          </w:p>
        </w:tc>
        <w:tc>
          <w:tcPr>
            <w:tcW w:w="1519" w:type="dxa"/>
          </w:tcPr>
          <w:p w14:paraId="2CCEA7BC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350mg EPA 50mg DHA,  68mg other Ω3 (</w:t>
            </w:r>
            <w:r>
              <w:rPr>
                <w:rFonts w:ascii="Times New Roman" w:eastAsia="SimSun" w:hAnsi="Times New Roman" w:cs="Times New Roman" w:hint="eastAsia"/>
                <w:color w:val="212121"/>
                <w:sz w:val="20"/>
                <w:szCs w:val="18"/>
                <w:shd w:val="clear" w:color="auto" w:fill="FFFFFF"/>
              </w:rPr>
              <w:t xml:space="preserve">total </w:t>
            </w: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1870mg)</w:t>
            </w:r>
            <w:r>
              <w:rPr>
                <w:rFonts w:ascii="Times New Roman" w:eastAsia="SimSun" w:hAnsi="Times New Roman" w:cs="Times New Roman" w:hint="eastAsia"/>
                <w:color w:val="212121"/>
                <w:sz w:val="20"/>
                <w:szCs w:val="18"/>
                <w:shd w:val="clear" w:color="auto" w:fill="FFFFFF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for 12w</w:t>
            </w:r>
          </w:p>
        </w:tc>
        <w:tc>
          <w:tcPr>
            <w:tcW w:w="1996" w:type="dxa"/>
          </w:tcPr>
          <w:p w14:paraId="0F059916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Double-blind; 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>C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>oncealment  allocation is not stated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>; Other a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>nti-depressants are not allowed</w:t>
            </w:r>
          </w:p>
        </w:tc>
      </w:tr>
      <w:tr w:rsidR="00C554DD" w14:paraId="30383629" w14:textId="77777777">
        <w:trPr>
          <w:jc w:val="center"/>
        </w:trPr>
        <w:tc>
          <w:tcPr>
            <w:tcW w:w="1451" w:type="dxa"/>
          </w:tcPr>
          <w:p w14:paraId="66E5B173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color w:val="376FAA"/>
                <w:sz w:val="20"/>
                <w:szCs w:val="18"/>
                <w:u w:val="single"/>
                <w:shd w:val="clear" w:color="auto" w:fill="FFFFFF"/>
              </w:rPr>
            </w:pPr>
            <w:hyperlink r:id="rId12" w:history="1">
              <w:r>
                <w:rPr>
                  <w:rStyle w:val="Hyperlink"/>
                  <w:rFonts w:ascii="Times New Roman" w:eastAsia="SimSun" w:hAnsi="Times New Roman" w:cs="Times New Roman"/>
                  <w:color w:val="auto"/>
                  <w:sz w:val="20"/>
                  <w:szCs w:val="18"/>
                  <w:u w:val="none"/>
                  <w:shd w:val="clear" w:color="auto" w:fill="FFFFFF"/>
                </w:rPr>
                <w:t>Vilma Gabbay</w:t>
              </w:r>
            </w:hyperlink>
            <w:r>
              <w:rPr>
                <w:rFonts w:ascii="Times New Roman" w:eastAsia="SimSun" w:hAnsi="Times New Roman" w:cs="Times New Roman"/>
                <w:sz w:val="20"/>
                <w:szCs w:val="18"/>
                <w:shd w:val="clear" w:color="auto" w:fill="FFFFFF"/>
              </w:rPr>
              <w:t xml:space="preserve"> 2018</w:t>
            </w:r>
          </w:p>
        </w:tc>
        <w:tc>
          <w:tcPr>
            <w:tcW w:w="1138" w:type="dxa"/>
          </w:tcPr>
          <w:p w14:paraId="14D57833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USA</w:t>
            </w:r>
          </w:p>
        </w:tc>
        <w:tc>
          <w:tcPr>
            <w:tcW w:w="1086" w:type="dxa"/>
          </w:tcPr>
          <w:p w14:paraId="5C70F3D3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51(28)</w:t>
            </w:r>
          </w:p>
        </w:tc>
        <w:tc>
          <w:tcPr>
            <w:tcW w:w="1376" w:type="dxa"/>
          </w:tcPr>
          <w:p w14:paraId="7446C170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 xml:space="preserve">Clinical Global </w:t>
            </w: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Impressions—Improvement (CGI-I)</w:t>
            </w:r>
          </w:p>
        </w:tc>
        <w:tc>
          <w:tcPr>
            <w:tcW w:w="1209" w:type="dxa"/>
          </w:tcPr>
          <w:p w14:paraId="5977D315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CDRS-R /BDI-II</w:t>
            </w:r>
          </w:p>
        </w:tc>
        <w:tc>
          <w:tcPr>
            <w:tcW w:w="1519" w:type="dxa"/>
          </w:tcPr>
          <w:p w14:paraId="64E9ADF5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Increased 0.6 g/d every 2 weeks (min:1.2 maximum possible dose of 3.6 g/d, combined EPA [2.4 g] + DHA [1.2 g].</w:t>
            </w:r>
          </w:p>
        </w:tc>
        <w:tc>
          <w:tcPr>
            <w:tcW w:w="1996" w:type="dxa"/>
          </w:tcPr>
          <w:p w14:paraId="73C38E55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 xml:space="preserve">Double-Blind; 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>C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>oncealment allocation is not stated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>; Other a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>nti-depressants are not allowed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>.</w:t>
            </w:r>
          </w:p>
        </w:tc>
      </w:tr>
      <w:tr w:rsidR="00C554DD" w14:paraId="43DAEB98" w14:textId="77777777">
        <w:trPr>
          <w:jc w:val="center"/>
        </w:trPr>
        <w:tc>
          <w:tcPr>
            <w:tcW w:w="1451" w:type="dxa"/>
          </w:tcPr>
          <w:p w14:paraId="7782904B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hyperlink r:id="rId13" w:history="1">
              <w:r>
                <w:rPr>
                  <w:rStyle w:val="Hyperlink"/>
                  <w:rFonts w:ascii="Times New Roman" w:eastAsia="SimSun" w:hAnsi="Times New Roman" w:cs="Times New Roman"/>
                  <w:color w:val="auto"/>
                  <w:sz w:val="20"/>
                  <w:szCs w:val="18"/>
                  <w:u w:val="none"/>
                  <w:shd w:val="clear" w:color="auto" w:fill="FFFFFF"/>
                </w:rPr>
                <w:t>Leila Jahangard</w:t>
              </w:r>
            </w:hyperlink>
            <w:r>
              <w:rPr>
                <w:rFonts w:ascii="Times New Roman" w:eastAsia="SimSun" w:hAnsi="Times New Roman" w:cs="Times New Roman"/>
                <w:sz w:val="20"/>
                <w:szCs w:val="18"/>
                <w:shd w:val="clear" w:color="auto" w:fill="FFFFFF"/>
              </w:rPr>
              <w:t>，</w:t>
            </w:r>
            <w:r>
              <w:rPr>
                <w:rFonts w:ascii="Times New Roman" w:eastAsia="SimSun" w:hAnsi="Times New Roman" w:cs="Times New Roman"/>
                <w:sz w:val="20"/>
                <w:szCs w:val="18"/>
                <w:shd w:val="clear" w:color="auto" w:fill="FFFFFF"/>
              </w:rPr>
              <w:t>2018</w:t>
            </w:r>
          </w:p>
        </w:tc>
        <w:tc>
          <w:tcPr>
            <w:tcW w:w="1138" w:type="dxa"/>
          </w:tcPr>
          <w:p w14:paraId="66E67F6F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Iran</w:t>
            </w:r>
            <w:r>
              <w:rPr>
                <w:rFonts w:ascii="Times New Roman" w:eastAsia="SimSun" w:hAnsi="Times New Roman" w:cs="Times New Roman"/>
                <w:sz w:val="20"/>
                <w:szCs w:val="18"/>
              </w:rPr>
              <w:t xml:space="preserve"> </w:t>
            </w:r>
          </w:p>
        </w:tc>
        <w:tc>
          <w:tcPr>
            <w:tcW w:w="1086" w:type="dxa"/>
          </w:tcPr>
          <w:p w14:paraId="33B3BEA2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50</w:t>
            </w: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34</w:t>
            </w: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）</w:t>
            </w:r>
          </w:p>
        </w:tc>
        <w:tc>
          <w:tcPr>
            <w:tcW w:w="1376" w:type="dxa"/>
          </w:tcPr>
          <w:p w14:paraId="11A5299E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DSM 5</w:t>
            </w:r>
          </w:p>
        </w:tc>
        <w:tc>
          <w:tcPr>
            <w:tcW w:w="1209" w:type="dxa"/>
          </w:tcPr>
          <w:p w14:paraId="083A40EF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BDI</w:t>
            </w: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 /MADS</w:t>
            </w:r>
          </w:p>
        </w:tc>
        <w:tc>
          <w:tcPr>
            <w:tcW w:w="1519" w:type="dxa"/>
          </w:tcPr>
          <w:p w14:paraId="3DD9BC95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1080 mg EPA, and 720 mg DHA per day for 12w</w:t>
            </w:r>
          </w:p>
        </w:tc>
        <w:tc>
          <w:tcPr>
            <w:tcW w:w="1996" w:type="dxa"/>
          </w:tcPr>
          <w:p w14:paraId="65247CF7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 xml:space="preserve">Double-blind; 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>C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>oncealment allocation is not stated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 xml:space="preserve">;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 xml:space="preserve">Other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>anti-depressants are not allowed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>.</w:t>
            </w:r>
          </w:p>
        </w:tc>
      </w:tr>
      <w:tr w:rsidR="00C554DD" w14:paraId="2686C0F0" w14:textId="77777777">
        <w:trPr>
          <w:jc w:val="center"/>
        </w:trPr>
        <w:tc>
          <w:tcPr>
            <w:tcW w:w="1451" w:type="dxa"/>
          </w:tcPr>
          <w:p w14:paraId="408CF438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Seyed Ali Keshavarz,</w:t>
            </w:r>
            <w:r>
              <w:rPr>
                <w:rFonts w:ascii="Times New Roman" w:eastAsia="SimSun" w:hAnsi="Times New Roman" w:cs="Times New Roman" w:hint="eastAsia"/>
                <w:sz w:val="20"/>
                <w:szCs w:val="18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2018</w:t>
            </w:r>
          </w:p>
        </w:tc>
        <w:tc>
          <w:tcPr>
            <w:tcW w:w="1138" w:type="dxa"/>
          </w:tcPr>
          <w:p w14:paraId="7A81E58D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color w:val="333333"/>
                <w:sz w:val="20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Iran</w:t>
            </w:r>
          </w:p>
        </w:tc>
        <w:tc>
          <w:tcPr>
            <w:tcW w:w="1086" w:type="dxa"/>
          </w:tcPr>
          <w:p w14:paraId="645050ED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55(55)</w:t>
            </w:r>
          </w:p>
        </w:tc>
        <w:tc>
          <w:tcPr>
            <w:tcW w:w="1376" w:type="dxa"/>
          </w:tcPr>
          <w:p w14:paraId="783D73EE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 xml:space="preserve">DSM-5 </w:t>
            </w:r>
          </w:p>
        </w:tc>
        <w:tc>
          <w:tcPr>
            <w:tcW w:w="1209" w:type="dxa"/>
          </w:tcPr>
          <w:p w14:paraId="68955783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BDI</w:t>
            </w:r>
          </w:p>
        </w:tc>
        <w:tc>
          <w:tcPr>
            <w:tcW w:w="1519" w:type="dxa"/>
          </w:tcPr>
          <w:p w14:paraId="444B25B7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1080 mg EPA, and 720 mg DHA</w:t>
            </w:r>
            <w:r>
              <w:rPr>
                <w:rFonts w:ascii="Times New Roman" w:eastAsia="SimSun" w:hAnsi="Times New Roman" w:cs="Times New Roman" w:hint="eastAsia"/>
                <w:color w:val="212121"/>
                <w:sz w:val="20"/>
                <w:szCs w:val="18"/>
                <w:shd w:val="clear" w:color="auto" w:fill="FFFFFF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 xml:space="preserve">per day </w:t>
            </w: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lastRenderedPageBreak/>
              <w:t>for 12w</w:t>
            </w:r>
          </w:p>
        </w:tc>
        <w:tc>
          <w:tcPr>
            <w:tcW w:w="1996" w:type="dxa"/>
          </w:tcPr>
          <w:p w14:paraId="11F2B141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lastRenderedPageBreak/>
              <w:t xml:space="preserve">Double-blind, 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>C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 xml:space="preserve">oncealment allocation is not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lastRenderedPageBreak/>
              <w:t>stated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 xml:space="preserve">; </w:t>
            </w: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 xml:space="preserve">Other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>anti-depressants are not allowed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>.</w:t>
            </w:r>
          </w:p>
        </w:tc>
      </w:tr>
      <w:tr w:rsidR="00C554DD" w14:paraId="30A12D60" w14:textId="77777777">
        <w:trPr>
          <w:jc w:val="center"/>
        </w:trPr>
        <w:tc>
          <w:tcPr>
            <w:tcW w:w="1451" w:type="dxa"/>
          </w:tcPr>
          <w:p w14:paraId="1AA4851E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lastRenderedPageBreak/>
              <w:t>Lesperance, Francois,</w:t>
            </w:r>
            <w:r>
              <w:rPr>
                <w:rFonts w:ascii="Times New Roman" w:eastAsia="SimSun" w:hAnsi="Times New Roman" w:cs="Times New Roman" w:hint="eastAsia"/>
                <w:sz w:val="20"/>
                <w:szCs w:val="18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2011</w:t>
            </w:r>
          </w:p>
        </w:tc>
        <w:tc>
          <w:tcPr>
            <w:tcW w:w="1138" w:type="dxa"/>
          </w:tcPr>
          <w:p w14:paraId="34937FC7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Canada</w:t>
            </w:r>
          </w:p>
          <w:p w14:paraId="1999D1C2" w14:textId="77777777" w:rsidR="00C554DD" w:rsidRDefault="00C554DD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</w:p>
        </w:tc>
        <w:tc>
          <w:tcPr>
            <w:tcW w:w="1086" w:type="dxa"/>
          </w:tcPr>
          <w:p w14:paraId="3D10B87F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432(296)</w:t>
            </w:r>
          </w:p>
        </w:tc>
        <w:tc>
          <w:tcPr>
            <w:tcW w:w="1376" w:type="dxa"/>
          </w:tcPr>
          <w:p w14:paraId="4582C2BE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Inventory of Depressive Symptomatology(IDS-SR</w:t>
            </w: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  <w:vertAlign w:val="subscript"/>
              </w:rPr>
              <w:t>30</w:t>
            </w: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)</w:t>
            </w:r>
          </w:p>
        </w:tc>
        <w:tc>
          <w:tcPr>
            <w:tcW w:w="1209" w:type="dxa"/>
          </w:tcPr>
          <w:p w14:paraId="4475CE5C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  <w:vertAlign w:val="subscript"/>
              </w:rPr>
            </w:pP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IDS-SR</w:t>
            </w: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  <w:vertAlign w:val="subscript"/>
              </w:rPr>
              <w:t>30</w:t>
            </w:r>
          </w:p>
          <w:p w14:paraId="767A895E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MADRS</w:t>
            </w:r>
          </w:p>
        </w:tc>
        <w:tc>
          <w:tcPr>
            <w:tcW w:w="1519" w:type="dxa"/>
          </w:tcPr>
          <w:p w14:paraId="55F4D535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 1,050 mg/d of EPA and 150 mg/d of DHA for 8w</w:t>
            </w:r>
          </w:p>
        </w:tc>
        <w:tc>
          <w:tcPr>
            <w:tcW w:w="1996" w:type="dxa"/>
          </w:tcPr>
          <w:p w14:paraId="2CA4280C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 xml:space="preserve">Double-blind; 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>C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>oncealment allocation is not stated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 xml:space="preserve">; </w:t>
            </w: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 xml:space="preserve">Other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>anti-depressants are allowed.</w:t>
            </w:r>
          </w:p>
        </w:tc>
      </w:tr>
      <w:tr w:rsidR="00C554DD" w14:paraId="3326BA77" w14:textId="77777777">
        <w:trPr>
          <w:jc w:val="center"/>
        </w:trPr>
        <w:tc>
          <w:tcPr>
            <w:tcW w:w="1451" w:type="dxa"/>
          </w:tcPr>
          <w:p w14:paraId="32568D9F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Lucas, M.</w:t>
            </w:r>
            <w:r>
              <w:rPr>
                <w:rFonts w:ascii="Times New Roman" w:eastAsia="SimSun" w:hAnsi="Times New Roman" w:cs="Times New Roman" w:hint="eastAsia"/>
                <w:sz w:val="20"/>
                <w:szCs w:val="18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2009</w:t>
            </w:r>
          </w:p>
        </w:tc>
        <w:tc>
          <w:tcPr>
            <w:tcW w:w="1138" w:type="dxa"/>
          </w:tcPr>
          <w:p w14:paraId="3D83ED1F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USA</w:t>
            </w:r>
          </w:p>
        </w:tc>
        <w:tc>
          <w:tcPr>
            <w:tcW w:w="1086" w:type="dxa"/>
          </w:tcPr>
          <w:p w14:paraId="092C885F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120(120)</w:t>
            </w:r>
          </w:p>
        </w:tc>
        <w:tc>
          <w:tcPr>
            <w:tcW w:w="1376" w:type="dxa"/>
          </w:tcPr>
          <w:p w14:paraId="0C784A47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Psychological General Well-Being (PGWB</w:t>
            </w:r>
            <w:r>
              <w:rPr>
                <w:rFonts w:ascii="Times New Roman" w:eastAsia="SimSun" w:hAnsi="Times New Roman" w:cs="Times New Roman" w:hint="eastAsia"/>
                <w:sz w:val="20"/>
                <w:szCs w:val="18"/>
              </w:rPr>
              <w:t>)</w:t>
            </w:r>
          </w:p>
        </w:tc>
        <w:tc>
          <w:tcPr>
            <w:tcW w:w="1209" w:type="dxa"/>
          </w:tcPr>
          <w:p w14:paraId="7DC64E3F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20-item Hopkins Symptom Checklist Depression Scale (HSCL-D-20)</w:t>
            </w:r>
            <w:r>
              <w:rPr>
                <w:rFonts w:ascii="Times New Roman" w:eastAsia="SimSun" w:hAnsi="Times New Roman" w:cs="Times New Roman" w:hint="eastAsia"/>
                <w:color w:val="212121"/>
                <w:sz w:val="20"/>
                <w:szCs w:val="18"/>
                <w:shd w:val="clear" w:color="auto" w:fill="FFFFFF"/>
              </w:rPr>
              <w:t>/</w:t>
            </w: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 xml:space="preserve"> HAM-D-21</w:t>
            </w:r>
          </w:p>
        </w:tc>
        <w:tc>
          <w:tcPr>
            <w:tcW w:w="1519" w:type="dxa"/>
          </w:tcPr>
          <w:p w14:paraId="3BB4B987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1.05 g E-EPA/d plus 0.15 g EHA/d for 8 w</w:t>
            </w:r>
          </w:p>
        </w:tc>
        <w:tc>
          <w:tcPr>
            <w:tcW w:w="1996" w:type="dxa"/>
          </w:tcPr>
          <w:p w14:paraId="1F3E4696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Double-blind;</w:t>
            </w:r>
            <w:r>
              <w:rPr>
                <w:rFonts w:ascii="Times New Roman" w:eastAsia="SimSun" w:hAnsi="Times New Roman" w:cs="Times New Roman" w:hint="eastAsia"/>
                <w:sz w:val="20"/>
                <w:szCs w:val="18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>C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>oncealment allocation is not stated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 xml:space="preserve">; </w:t>
            </w:r>
            <w:r>
              <w:rPr>
                <w:rFonts w:ascii="Times New Roman" w:eastAsia="SimSun" w:hAnsi="Times New Roman" w:cs="Times New Roman"/>
                <w:sz w:val="20"/>
                <w:szCs w:val="18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 xml:space="preserve">Other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>anti-depressants are not allowed.</w:t>
            </w:r>
          </w:p>
        </w:tc>
      </w:tr>
      <w:tr w:rsidR="00C554DD" w14:paraId="306E1384" w14:textId="77777777">
        <w:trPr>
          <w:jc w:val="center"/>
        </w:trPr>
        <w:tc>
          <w:tcPr>
            <w:tcW w:w="1451" w:type="dxa"/>
          </w:tcPr>
          <w:p w14:paraId="6FCC3621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Lauren B</w:t>
            </w: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. Marangell, M.D.200</w:t>
            </w:r>
            <w:r>
              <w:rPr>
                <w:rFonts w:ascii="Times New Roman" w:eastAsia="SimSun" w:hAnsi="Times New Roman" w:cs="Times New Roman" w:hint="eastAsia"/>
                <w:sz w:val="20"/>
                <w:szCs w:val="18"/>
              </w:rPr>
              <w:t>3</w:t>
            </w:r>
          </w:p>
        </w:tc>
        <w:tc>
          <w:tcPr>
            <w:tcW w:w="1138" w:type="dxa"/>
          </w:tcPr>
          <w:p w14:paraId="08457419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USA</w:t>
            </w:r>
          </w:p>
        </w:tc>
        <w:tc>
          <w:tcPr>
            <w:tcW w:w="1086" w:type="dxa"/>
          </w:tcPr>
          <w:p w14:paraId="6B8389F8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35()</w:t>
            </w:r>
          </w:p>
        </w:tc>
        <w:tc>
          <w:tcPr>
            <w:tcW w:w="1376" w:type="dxa"/>
          </w:tcPr>
          <w:p w14:paraId="3050D359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 xml:space="preserve">DSM-IV </w:t>
            </w:r>
          </w:p>
        </w:tc>
        <w:tc>
          <w:tcPr>
            <w:tcW w:w="1209" w:type="dxa"/>
          </w:tcPr>
          <w:p w14:paraId="27C8D8AC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MADRS</w:t>
            </w:r>
          </w:p>
        </w:tc>
        <w:tc>
          <w:tcPr>
            <w:tcW w:w="1519" w:type="dxa"/>
          </w:tcPr>
          <w:p w14:paraId="5F2D0211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2 g/day of DHA  for 6 w.</w:t>
            </w:r>
          </w:p>
        </w:tc>
        <w:tc>
          <w:tcPr>
            <w:tcW w:w="1996" w:type="dxa"/>
          </w:tcPr>
          <w:p w14:paraId="5CB5403C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 xml:space="preserve">Double-Blind; 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>C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>oncealment allocation is not stated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 xml:space="preserve">;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>Other anti-depressants are allowed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>.</w:t>
            </w:r>
          </w:p>
        </w:tc>
      </w:tr>
      <w:tr w:rsidR="00C554DD" w14:paraId="7FF48ACB" w14:textId="77777777">
        <w:trPr>
          <w:jc w:val="center"/>
        </w:trPr>
        <w:tc>
          <w:tcPr>
            <w:tcW w:w="1451" w:type="dxa"/>
          </w:tcPr>
          <w:p w14:paraId="09EF8101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Mozaffari-Khosravi, Hassan</w:t>
            </w: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，</w:t>
            </w: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2013</w:t>
            </w:r>
          </w:p>
        </w:tc>
        <w:tc>
          <w:tcPr>
            <w:tcW w:w="1138" w:type="dxa"/>
          </w:tcPr>
          <w:p w14:paraId="4434B2DE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Iran</w:t>
            </w:r>
          </w:p>
        </w:tc>
        <w:tc>
          <w:tcPr>
            <w:tcW w:w="1086" w:type="dxa"/>
          </w:tcPr>
          <w:p w14:paraId="34BECEA2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18"/>
              </w:rPr>
              <w:t>46</w:t>
            </w:r>
            <w:r>
              <w:rPr>
                <w:rFonts w:ascii="Times New Roman" w:eastAsia="SimSun" w:hAnsi="Times New Roman" w:cs="Times New Roman" w:hint="eastAsia"/>
                <w:sz w:val="20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sz w:val="20"/>
                <w:szCs w:val="18"/>
              </w:rPr>
              <w:t>26</w:t>
            </w:r>
            <w:r>
              <w:rPr>
                <w:rFonts w:ascii="Times New Roman" w:eastAsia="SimSun" w:hAnsi="Times New Roman" w:cs="Times New Roman" w:hint="eastAsia"/>
                <w:sz w:val="20"/>
                <w:szCs w:val="18"/>
              </w:rPr>
              <w:t>）</w:t>
            </w:r>
          </w:p>
        </w:tc>
        <w:tc>
          <w:tcPr>
            <w:tcW w:w="1376" w:type="dxa"/>
          </w:tcPr>
          <w:p w14:paraId="1709EA7B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DSM-IV</w:t>
            </w:r>
          </w:p>
        </w:tc>
        <w:tc>
          <w:tcPr>
            <w:tcW w:w="1209" w:type="dxa"/>
          </w:tcPr>
          <w:p w14:paraId="72752B0D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 xml:space="preserve"> HDRS</w:t>
            </w:r>
          </w:p>
        </w:tc>
        <w:tc>
          <w:tcPr>
            <w:tcW w:w="1519" w:type="dxa"/>
          </w:tcPr>
          <w:p w14:paraId="14017EAC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1 g/d of EPA or DHA  for 12 w</w:t>
            </w:r>
          </w:p>
        </w:tc>
        <w:tc>
          <w:tcPr>
            <w:tcW w:w="1996" w:type="dxa"/>
          </w:tcPr>
          <w:p w14:paraId="18654429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Double-blind</w:t>
            </w:r>
            <w:r>
              <w:rPr>
                <w:rFonts w:ascii="Times New Roman" w:eastAsia="SimSun" w:hAnsi="Times New Roman" w:cs="Times New Roman" w:hint="eastAsia"/>
                <w:sz w:val="20"/>
                <w:szCs w:val="18"/>
              </w:rPr>
              <w:t xml:space="preserve">; 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>C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>oncealment allocation is not stated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 xml:space="preserve">; Other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>anti-depressants are not allowed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>.</w:t>
            </w:r>
          </w:p>
        </w:tc>
      </w:tr>
      <w:tr w:rsidR="00C554DD" w14:paraId="0A3636EF" w14:textId="77777777">
        <w:trPr>
          <w:jc w:val="center"/>
        </w:trPr>
        <w:tc>
          <w:tcPr>
            <w:tcW w:w="1451" w:type="dxa"/>
          </w:tcPr>
          <w:p w14:paraId="637D8CE6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Mozurkewich, E. L.2013</w:t>
            </w:r>
          </w:p>
        </w:tc>
        <w:tc>
          <w:tcPr>
            <w:tcW w:w="1138" w:type="dxa"/>
          </w:tcPr>
          <w:p w14:paraId="629336D5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USA</w:t>
            </w:r>
          </w:p>
        </w:tc>
        <w:tc>
          <w:tcPr>
            <w:tcW w:w="1086" w:type="dxa"/>
          </w:tcPr>
          <w:p w14:paraId="44AB7D11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18"/>
              </w:rPr>
              <w:t>80(80)</w:t>
            </w:r>
          </w:p>
        </w:tc>
        <w:tc>
          <w:tcPr>
            <w:tcW w:w="1376" w:type="dxa"/>
          </w:tcPr>
          <w:p w14:paraId="01E9E067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BDI</w:t>
            </w:r>
          </w:p>
        </w:tc>
        <w:tc>
          <w:tcPr>
            <w:tcW w:w="1209" w:type="dxa"/>
          </w:tcPr>
          <w:p w14:paraId="04528020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BDI </w:t>
            </w:r>
          </w:p>
        </w:tc>
        <w:tc>
          <w:tcPr>
            <w:tcW w:w="1519" w:type="dxa"/>
          </w:tcPr>
          <w:p w14:paraId="6C0A01A6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EPA-rich fish oil supplementation (1060 mg EPA plus 274 mg DHA)</w:t>
            </w:r>
          </w:p>
        </w:tc>
        <w:tc>
          <w:tcPr>
            <w:tcW w:w="1996" w:type="dxa"/>
          </w:tcPr>
          <w:p w14:paraId="56EE2CB6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Double-blind</w:t>
            </w:r>
            <w:r>
              <w:rPr>
                <w:rFonts w:ascii="Times New Roman" w:eastAsia="SimSun" w:hAnsi="Times New Roman" w:cs="Times New Roman" w:hint="eastAsia"/>
                <w:sz w:val="20"/>
                <w:szCs w:val="18"/>
              </w:rPr>
              <w:t xml:space="preserve">; 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>C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>oncealment allocation is not stated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 xml:space="preserve">; Other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>anti-depressants are not allowed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>.</w:t>
            </w:r>
          </w:p>
        </w:tc>
      </w:tr>
      <w:tr w:rsidR="00C554DD" w14:paraId="190BF2F8" w14:textId="77777777">
        <w:trPr>
          <w:jc w:val="center"/>
        </w:trPr>
        <w:tc>
          <w:tcPr>
            <w:tcW w:w="1451" w:type="dxa"/>
          </w:tcPr>
          <w:p w14:paraId="5CE6291E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Nemets, B.2002</w:t>
            </w:r>
          </w:p>
        </w:tc>
        <w:tc>
          <w:tcPr>
            <w:tcW w:w="1138" w:type="dxa"/>
          </w:tcPr>
          <w:p w14:paraId="04C449E1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Israel.</w:t>
            </w:r>
          </w:p>
        </w:tc>
        <w:tc>
          <w:tcPr>
            <w:tcW w:w="1086" w:type="dxa"/>
          </w:tcPr>
          <w:p w14:paraId="7952F861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20(17)</w:t>
            </w:r>
          </w:p>
        </w:tc>
        <w:tc>
          <w:tcPr>
            <w:tcW w:w="1376" w:type="dxa"/>
          </w:tcPr>
          <w:p w14:paraId="7F0F918D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DSM-IV</w:t>
            </w:r>
          </w:p>
        </w:tc>
        <w:tc>
          <w:tcPr>
            <w:tcW w:w="1209" w:type="dxa"/>
          </w:tcPr>
          <w:p w14:paraId="134FD938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HDRS</w:t>
            </w:r>
          </w:p>
        </w:tc>
        <w:tc>
          <w:tcPr>
            <w:tcW w:w="1519" w:type="dxa"/>
          </w:tcPr>
          <w:p w14:paraId="794CEAB8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 xml:space="preserve">2 g/day E-EPA </w:t>
            </w:r>
            <w:r>
              <w:rPr>
                <w:rFonts w:ascii="Times New Roman" w:eastAsia="SimSun" w:hAnsi="Times New Roman" w:cs="Times New Roman" w:hint="eastAsia"/>
                <w:sz w:val="20"/>
                <w:szCs w:val="18"/>
              </w:rPr>
              <w:t xml:space="preserve">for </w:t>
            </w: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4</w:t>
            </w:r>
            <w:r>
              <w:rPr>
                <w:rFonts w:ascii="Times New Roman" w:eastAsia="SimSun" w:hAnsi="Times New Roman" w:cs="Times New Roman" w:hint="eastAsia"/>
                <w:sz w:val="20"/>
                <w:szCs w:val="18"/>
              </w:rPr>
              <w:t>w</w:t>
            </w:r>
          </w:p>
        </w:tc>
        <w:tc>
          <w:tcPr>
            <w:tcW w:w="1996" w:type="dxa"/>
          </w:tcPr>
          <w:p w14:paraId="16D58996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 xml:space="preserve">Double-blind; 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>C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>oncealment allocation is not stated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 xml:space="preserve">; </w:t>
            </w: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 xml:space="preserve">Other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>anti-depressants are not allowed.</w:t>
            </w:r>
          </w:p>
        </w:tc>
      </w:tr>
      <w:tr w:rsidR="00C554DD" w14:paraId="12CEECAC" w14:textId="77777777">
        <w:trPr>
          <w:jc w:val="center"/>
        </w:trPr>
        <w:tc>
          <w:tcPr>
            <w:tcW w:w="1451" w:type="dxa"/>
          </w:tcPr>
          <w:p w14:paraId="7A74E5C3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Nishi, D.2020</w:t>
            </w:r>
          </w:p>
        </w:tc>
        <w:tc>
          <w:tcPr>
            <w:tcW w:w="1138" w:type="dxa"/>
          </w:tcPr>
          <w:p w14:paraId="719F6997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Japan and Taiwan</w:t>
            </w:r>
          </w:p>
        </w:tc>
        <w:tc>
          <w:tcPr>
            <w:tcW w:w="1086" w:type="dxa"/>
          </w:tcPr>
          <w:p w14:paraId="0BA2BA86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100(100)</w:t>
            </w:r>
          </w:p>
        </w:tc>
        <w:tc>
          <w:tcPr>
            <w:tcW w:w="1376" w:type="dxa"/>
          </w:tcPr>
          <w:p w14:paraId="7CDA531C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212121"/>
                <w:sz w:val="20"/>
                <w:szCs w:val="18"/>
                <w:shd w:val="clear" w:color="auto" w:fill="FFFFFF"/>
              </w:rPr>
              <w:t>EPDS</w:t>
            </w:r>
          </w:p>
        </w:tc>
        <w:tc>
          <w:tcPr>
            <w:tcW w:w="1209" w:type="dxa"/>
          </w:tcPr>
          <w:p w14:paraId="5EB34E5C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HAMD</w:t>
            </w:r>
          </w:p>
        </w:tc>
        <w:tc>
          <w:tcPr>
            <w:tcW w:w="1519" w:type="dxa"/>
          </w:tcPr>
          <w:p w14:paraId="1FD1FC8F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 xml:space="preserve">1800 mg omega-3 fatty </w:t>
            </w: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lastRenderedPageBreak/>
              <w:t>acids (</w:t>
            </w: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1206 mg EPA and 609 mg DHA)</w:t>
            </w: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 xml:space="preserve"> for 12 weeks</w:t>
            </w:r>
          </w:p>
        </w:tc>
        <w:tc>
          <w:tcPr>
            <w:tcW w:w="1996" w:type="dxa"/>
          </w:tcPr>
          <w:p w14:paraId="55D2CB52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lastRenderedPageBreak/>
              <w:t>Double-blind;</w:t>
            </w:r>
            <w:r>
              <w:rPr>
                <w:rFonts w:ascii="Times New Roman" w:eastAsia="SimSun" w:hAnsi="Times New Roman" w:cs="Times New Roman" w:hint="eastAsia"/>
                <w:sz w:val="20"/>
                <w:szCs w:val="18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>C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 xml:space="preserve">oncealment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lastRenderedPageBreak/>
              <w:t>allocation is not stated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 xml:space="preserve">; </w:t>
            </w: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 xml:space="preserve">Other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>anti-depressants are  allowed.</w:t>
            </w:r>
          </w:p>
        </w:tc>
      </w:tr>
      <w:tr w:rsidR="00C554DD" w14:paraId="5AF86C96" w14:textId="77777777">
        <w:trPr>
          <w:jc w:val="center"/>
        </w:trPr>
        <w:tc>
          <w:tcPr>
            <w:tcW w:w="1451" w:type="dxa"/>
          </w:tcPr>
          <w:p w14:paraId="275A3AD5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lastRenderedPageBreak/>
              <w:t>Nishi, D.2016</w:t>
            </w:r>
          </w:p>
        </w:tc>
        <w:tc>
          <w:tcPr>
            <w:tcW w:w="1138" w:type="dxa"/>
          </w:tcPr>
          <w:p w14:paraId="4B8FC7A2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Japan and Taiwan</w:t>
            </w:r>
          </w:p>
        </w:tc>
        <w:tc>
          <w:tcPr>
            <w:tcW w:w="1086" w:type="dxa"/>
          </w:tcPr>
          <w:p w14:paraId="65EA6BEA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31(31)</w:t>
            </w:r>
          </w:p>
        </w:tc>
        <w:tc>
          <w:tcPr>
            <w:tcW w:w="1376" w:type="dxa"/>
          </w:tcPr>
          <w:p w14:paraId="6D3AD695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EPDS</w:t>
            </w:r>
          </w:p>
        </w:tc>
        <w:tc>
          <w:tcPr>
            <w:tcW w:w="1209" w:type="dxa"/>
          </w:tcPr>
          <w:p w14:paraId="05470586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HAMD</w:t>
            </w:r>
          </w:p>
        </w:tc>
        <w:tc>
          <w:tcPr>
            <w:tcW w:w="1519" w:type="dxa"/>
          </w:tcPr>
          <w:p w14:paraId="10AB8EAB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 xml:space="preserve">1206 mg EPA and 609 mg DHA </w:t>
            </w: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daily for 12w</w:t>
            </w:r>
          </w:p>
        </w:tc>
        <w:tc>
          <w:tcPr>
            <w:tcW w:w="1996" w:type="dxa"/>
          </w:tcPr>
          <w:p w14:paraId="208CF750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Double-</w:t>
            </w: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blind;</w:t>
            </w:r>
            <w:r>
              <w:rPr>
                <w:rFonts w:ascii="Times New Roman" w:eastAsia="SimSun" w:hAnsi="Times New Roman" w:cs="Times New Roman" w:hint="eastAsia"/>
                <w:color w:val="212121"/>
                <w:sz w:val="20"/>
                <w:szCs w:val="18"/>
                <w:shd w:val="clear" w:color="auto" w:fill="FFFFFF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>C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>oncealment allocation is not stated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 xml:space="preserve">; </w:t>
            </w: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 xml:space="preserve">Other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>anti-depressants are allowed.</w:t>
            </w:r>
          </w:p>
        </w:tc>
      </w:tr>
      <w:tr w:rsidR="00C554DD" w14:paraId="305DB7A9" w14:textId="77777777">
        <w:trPr>
          <w:jc w:val="center"/>
        </w:trPr>
        <w:tc>
          <w:tcPr>
            <w:tcW w:w="1451" w:type="dxa"/>
          </w:tcPr>
          <w:p w14:paraId="076A9CFF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Pomponi, M.2014</w:t>
            </w:r>
          </w:p>
        </w:tc>
        <w:tc>
          <w:tcPr>
            <w:tcW w:w="1138" w:type="dxa"/>
          </w:tcPr>
          <w:p w14:paraId="2015A8B2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Italy</w:t>
            </w:r>
          </w:p>
        </w:tc>
        <w:tc>
          <w:tcPr>
            <w:tcW w:w="1086" w:type="dxa"/>
          </w:tcPr>
          <w:p w14:paraId="79F58822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24(11)</w:t>
            </w:r>
          </w:p>
        </w:tc>
        <w:tc>
          <w:tcPr>
            <w:tcW w:w="1376" w:type="dxa"/>
          </w:tcPr>
          <w:p w14:paraId="5B746787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DSM</w:t>
            </w:r>
            <w:r>
              <w:rPr>
                <w:rFonts w:ascii="Times New Roman" w:eastAsia="SimSun" w:hAnsi="Times New Roman" w:cs="Times New Roman" w:hint="eastAsia"/>
                <w:sz w:val="20"/>
                <w:szCs w:val="18"/>
              </w:rPr>
              <w:t>-</w:t>
            </w: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IV</w:t>
            </w:r>
          </w:p>
        </w:tc>
        <w:tc>
          <w:tcPr>
            <w:tcW w:w="1209" w:type="dxa"/>
          </w:tcPr>
          <w:p w14:paraId="1BB48488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HDRS</w:t>
            </w:r>
          </w:p>
        </w:tc>
        <w:tc>
          <w:tcPr>
            <w:tcW w:w="1519" w:type="dxa"/>
          </w:tcPr>
          <w:p w14:paraId="774D0AC1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800 mg/d DHA and 290 mg/d eicosapentaenoic acid for 6 m</w:t>
            </w:r>
          </w:p>
        </w:tc>
        <w:tc>
          <w:tcPr>
            <w:tcW w:w="1996" w:type="dxa"/>
          </w:tcPr>
          <w:p w14:paraId="61A2748A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 xml:space="preserve">Double-blind; 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>C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>oncealment allocation is not stated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 xml:space="preserve">; </w:t>
            </w:r>
            <w:r>
              <w:rPr>
                <w:rFonts w:ascii="Times New Roman" w:eastAsia="SimSun" w:hAnsi="Times New Roman" w:cs="Times New Roman"/>
                <w:sz w:val="20"/>
                <w:szCs w:val="18"/>
              </w:rPr>
              <w:t xml:space="preserve">Other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>anti-depressants are not allowed.</w:t>
            </w:r>
          </w:p>
        </w:tc>
      </w:tr>
      <w:tr w:rsidR="00C554DD" w14:paraId="2B3B0C7C" w14:textId="77777777">
        <w:trPr>
          <w:jc w:val="center"/>
        </w:trPr>
        <w:tc>
          <w:tcPr>
            <w:tcW w:w="1451" w:type="dxa"/>
          </w:tcPr>
          <w:p w14:paraId="165BACF5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Rogers, Peter J.2008</w:t>
            </w:r>
          </w:p>
        </w:tc>
        <w:tc>
          <w:tcPr>
            <w:tcW w:w="1138" w:type="dxa"/>
          </w:tcPr>
          <w:p w14:paraId="5606EF52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UK</w:t>
            </w:r>
          </w:p>
        </w:tc>
        <w:tc>
          <w:tcPr>
            <w:tcW w:w="1086" w:type="dxa"/>
          </w:tcPr>
          <w:p w14:paraId="6317FF18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190</w:t>
            </w:r>
          </w:p>
        </w:tc>
        <w:tc>
          <w:tcPr>
            <w:tcW w:w="1376" w:type="dxa"/>
          </w:tcPr>
          <w:p w14:paraId="2AA2218C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 xml:space="preserve">DASS depression </w:t>
            </w:r>
          </w:p>
        </w:tc>
        <w:tc>
          <w:tcPr>
            <w:tcW w:w="1209" w:type="dxa"/>
          </w:tcPr>
          <w:p w14:paraId="28EDCBEE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DASS depression</w:t>
            </w:r>
            <w:r>
              <w:rPr>
                <w:rFonts w:ascii="Times New Roman" w:eastAsia="SimSun" w:hAnsi="Times New Roman" w:cs="Times New Roman" w:hint="eastAsia"/>
                <w:sz w:val="20"/>
                <w:szCs w:val="18"/>
              </w:rPr>
              <w:t>/</w:t>
            </w:r>
            <w:r>
              <w:rPr>
                <w:rFonts w:ascii="Times New Roman" w:eastAsia="SimSun" w:hAnsi="Times New Roman" w:cs="Times New Roman"/>
                <w:sz w:val="20"/>
                <w:szCs w:val="18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18"/>
              </w:rPr>
              <w:t>BDI</w:t>
            </w:r>
          </w:p>
        </w:tc>
        <w:tc>
          <w:tcPr>
            <w:tcW w:w="1519" w:type="dxa"/>
          </w:tcPr>
          <w:p w14:paraId="45B53BA8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630 mg EPA, 850 mg DHA, 870 mg olive oil for 12w</w:t>
            </w:r>
          </w:p>
        </w:tc>
        <w:tc>
          <w:tcPr>
            <w:tcW w:w="1996" w:type="dxa"/>
          </w:tcPr>
          <w:p w14:paraId="54BE7FD6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 xml:space="preserve">Double-blind; 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>C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>oncealment allocation is not stated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 xml:space="preserve">; </w:t>
            </w:r>
            <w:r>
              <w:rPr>
                <w:rFonts w:ascii="Times New Roman" w:eastAsia="SimSun" w:hAnsi="Times New Roman" w:cs="Times New Roman"/>
                <w:sz w:val="20"/>
                <w:szCs w:val="18"/>
              </w:rPr>
              <w:t xml:space="preserve">Other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>anti-depressants are not allowed.</w:t>
            </w:r>
          </w:p>
        </w:tc>
      </w:tr>
      <w:tr w:rsidR="00C554DD" w14:paraId="686CD5FE" w14:textId="77777777">
        <w:trPr>
          <w:jc w:val="center"/>
        </w:trPr>
        <w:tc>
          <w:tcPr>
            <w:tcW w:w="1451" w:type="dxa"/>
          </w:tcPr>
          <w:p w14:paraId="135ABF6D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Rondanelli, Mariangela,2010</w:t>
            </w:r>
          </w:p>
        </w:tc>
        <w:tc>
          <w:tcPr>
            <w:tcW w:w="1138" w:type="dxa"/>
          </w:tcPr>
          <w:p w14:paraId="1B6E6BED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Italy</w:t>
            </w:r>
          </w:p>
        </w:tc>
        <w:tc>
          <w:tcPr>
            <w:tcW w:w="1086" w:type="dxa"/>
          </w:tcPr>
          <w:p w14:paraId="762F26D4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46</w:t>
            </w: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（</w:t>
            </w: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46</w:t>
            </w: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）</w:t>
            </w:r>
          </w:p>
        </w:tc>
        <w:tc>
          <w:tcPr>
            <w:tcW w:w="1376" w:type="dxa"/>
          </w:tcPr>
          <w:p w14:paraId="09F19B04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Geriatric Depression Scale (GDS)</w:t>
            </w:r>
          </w:p>
        </w:tc>
        <w:tc>
          <w:tcPr>
            <w:tcW w:w="1209" w:type="dxa"/>
          </w:tcPr>
          <w:p w14:paraId="14D48FA5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G</w:t>
            </w:r>
            <w:r>
              <w:rPr>
                <w:rFonts w:ascii="Times New Roman" w:eastAsia="SimSun" w:hAnsi="Times New Roman" w:cs="Times New Roman" w:hint="eastAsia"/>
                <w:sz w:val="20"/>
                <w:szCs w:val="18"/>
              </w:rPr>
              <w:t>DS</w:t>
            </w:r>
          </w:p>
        </w:tc>
        <w:tc>
          <w:tcPr>
            <w:tcW w:w="1519" w:type="dxa"/>
          </w:tcPr>
          <w:p w14:paraId="39976058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1.67 g of EPA</w:t>
            </w:r>
            <w:r>
              <w:rPr>
                <w:rFonts w:ascii="Times New Roman" w:eastAsia="SimSun" w:hAnsi="Times New Roman" w:cs="Times New Roman" w:hint="eastAsia"/>
                <w:color w:val="212121"/>
                <w:sz w:val="20"/>
                <w:szCs w:val="18"/>
                <w:shd w:val="clear" w:color="auto" w:fill="FFFFFF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and 0.83 g of DHA</w:t>
            </w:r>
            <w:r>
              <w:rPr>
                <w:rFonts w:ascii="Times New Roman" w:eastAsia="SimSun" w:hAnsi="Times New Roman" w:cs="Times New Roman" w:hint="eastAsia"/>
                <w:color w:val="212121"/>
                <w:sz w:val="20"/>
                <w:szCs w:val="18"/>
                <w:shd w:val="clear" w:color="auto" w:fill="FFFFFF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for 8w</w:t>
            </w:r>
          </w:p>
        </w:tc>
        <w:tc>
          <w:tcPr>
            <w:tcW w:w="1996" w:type="dxa"/>
          </w:tcPr>
          <w:p w14:paraId="7F57DAAB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 xml:space="preserve">Double-blind; 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>C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>oncealment allocation is not stated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 xml:space="preserve">; </w:t>
            </w:r>
            <w:r>
              <w:rPr>
                <w:rFonts w:ascii="Times New Roman" w:eastAsia="SimSun" w:hAnsi="Times New Roman" w:cs="Times New Roman"/>
                <w:sz w:val="20"/>
                <w:szCs w:val="18"/>
              </w:rPr>
              <w:t xml:space="preserve">Other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>anti-depressants are not allowed.</w:t>
            </w:r>
          </w:p>
        </w:tc>
      </w:tr>
      <w:tr w:rsidR="00C554DD" w14:paraId="3406612E" w14:textId="77777777">
        <w:trPr>
          <w:jc w:val="center"/>
        </w:trPr>
        <w:tc>
          <w:tcPr>
            <w:tcW w:w="1451" w:type="dxa"/>
          </w:tcPr>
          <w:p w14:paraId="325A657D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Su, K. P. 2003</w:t>
            </w:r>
          </w:p>
        </w:tc>
        <w:tc>
          <w:tcPr>
            <w:tcW w:w="1138" w:type="dxa"/>
          </w:tcPr>
          <w:p w14:paraId="50F43BAF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China</w:t>
            </w:r>
          </w:p>
        </w:tc>
        <w:tc>
          <w:tcPr>
            <w:tcW w:w="1086" w:type="dxa"/>
          </w:tcPr>
          <w:p w14:paraId="44A28928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22(18)</w:t>
            </w:r>
          </w:p>
        </w:tc>
        <w:tc>
          <w:tcPr>
            <w:tcW w:w="1376" w:type="dxa"/>
          </w:tcPr>
          <w:p w14:paraId="2A74A28B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HRSD/</w:t>
            </w:r>
          </w:p>
          <w:p w14:paraId="578C6E42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DSM-IV</w:t>
            </w:r>
          </w:p>
        </w:tc>
        <w:tc>
          <w:tcPr>
            <w:tcW w:w="1209" w:type="dxa"/>
          </w:tcPr>
          <w:p w14:paraId="416EC9EB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HRSD</w:t>
            </w:r>
          </w:p>
        </w:tc>
        <w:tc>
          <w:tcPr>
            <w:tcW w:w="1519" w:type="dxa"/>
          </w:tcPr>
          <w:p w14:paraId="52452472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440 mg of EPA</w:t>
            </w:r>
            <w:r>
              <w:rPr>
                <w:rFonts w:ascii="Times New Roman" w:eastAsia="SimSun" w:hAnsi="Times New Roman" w:cs="Times New Roman" w:hint="eastAsia"/>
                <w:sz w:val="20"/>
                <w:szCs w:val="18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0"/>
                <w:szCs w:val="18"/>
              </w:rPr>
              <w:t xml:space="preserve">and 220 mg of DHA </w:t>
            </w:r>
          </w:p>
          <w:p w14:paraId="41940EB8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for 8w</w:t>
            </w:r>
          </w:p>
        </w:tc>
        <w:tc>
          <w:tcPr>
            <w:tcW w:w="1996" w:type="dxa"/>
          </w:tcPr>
          <w:p w14:paraId="6805727F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 xml:space="preserve">Double-blind; 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>C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>oncealment allocation is not stated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 xml:space="preserve">; </w:t>
            </w:r>
            <w:r>
              <w:rPr>
                <w:rFonts w:ascii="Times New Roman" w:eastAsia="SimSun" w:hAnsi="Times New Roman" w:cs="Times New Roman"/>
                <w:sz w:val="20"/>
                <w:szCs w:val="18"/>
              </w:rPr>
              <w:t xml:space="preserve">Other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>anti-depressants are not allowed.</w:t>
            </w:r>
          </w:p>
        </w:tc>
      </w:tr>
      <w:tr w:rsidR="00C554DD" w14:paraId="14B78570" w14:textId="77777777">
        <w:trPr>
          <w:jc w:val="center"/>
        </w:trPr>
        <w:tc>
          <w:tcPr>
            <w:tcW w:w="1451" w:type="dxa"/>
          </w:tcPr>
          <w:p w14:paraId="73CB02E4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Su, K. P.,2008</w:t>
            </w:r>
          </w:p>
        </w:tc>
        <w:tc>
          <w:tcPr>
            <w:tcW w:w="1138" w:type="dxa"/>
          </w:tcPr>
          <w:p w14:paraId="4E3AD538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China</w:t>
            </w:r>
          </w:p>
        </w:tc>
        <w:tc>
          <w:tcPr>
            <w:tcW w:w="1086" w:type="dxa"/>
          </w:tcPr>
          <w:p w14:paraId="4212B0DE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24(24)</w:t>
            </w:r>
          </w:p>
        </w:tc>
        <w:tc>
          <w:tcPr>
            <w:tcW w:w="1376" w:type="dxa"/>
          </w:tcPr>
          <w:p w14:paraId="62180139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EPDS</w:t>
            </w:r>
          </w:p>
        </w:tc>
        <w:tc>
          <w:tcPr>
            <w:tcW w:w="1209" w:type="dxa"/>
          </w:tcPr>
          <w:p w14:paraId="4DF3D9F9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18"/>
              </w:rPr>
              <w:t>HAMD</w:t>
            </w:r>
          </w:p>
        </w:tc>
        <w:tc>
          <w:tcPr>
            <w:tcW w:w="1519" w:type="dxa"/>
          </w:tcPr>
          <w:p w14:paraId="1EFDFF60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2.2 g of EPA and 1.2 g of DHA for 8 weeks</w:t>
            </w:r>
          </w:p>
        </w:tc>
        <w:tc>
          <w:tcPr>
            <w:tcW w:w="1996" w:type="dxa"/>
          </w:tcPr>
          <w:p w14:paraId="113AB828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 xml:space="preserve">Double-blind; 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>C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 xml:space="preserve">oncealment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>allocation is not stated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 xml:space="preserve">; </w:t>
            </w:r>
            <w:r>
              <w:rPr>
                <w:rFonts w:ascii="Times New Roman" w:eastAsia="SimSun" w:hAnsi="Times New Roman" w:cs="Times New Roman"/>
                <w:sz w:val="20"/>
                <w:szCs w:val="18"/>
              </w:rPr>
              <w:t xml:space="preserve">Other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>anti-depressants are not allowed.</w:t>
            </w:r>
          </w:p>
        </w:tc>
      </w:tr>
      <w:tr w:rsidR="00C554DD" w14:paraId="3C797E04" w14:textId="77777777">
        <w:trPr>
          <w:jc w:val="center"/>
        </w:trPr>
        <w:tc>
          <w:tcPr>
            <w:tcW w:w="1451" w:type="dxa"/>
          </w:tcPr>
          <w:p w14:paraId="5F86E849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Tajalizadekhoob, Yaser</w:t>
            </w: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，</w:t>
            </w: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2011</w:t>
            </w:r>
          </w:p>
        </w:tc>
        <w:tc>
          <w:tcPr>
            <w:tcW w:w="1138" w:type="dxa"/>
          </w:tcPr>
          <w:p w14:paraId="558A271D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212121"/>
                <w:sz w:val="20"/>
                <w:szCs w:val="18"/>
                <w:shd w:val="clear" w:color="auto" w:fill="FFFFFF"/>
              </w:rPr>
              <w:t> Iran</w:t>
            </w:r>
          </w:p>
        </w:tc>
        <w:tc>
          <w:tcPr>
            <w:tcW w:w="1086" w:type="dxa"/>
          </w:tcPr>
          <w:p w14:paraId="300B6146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18"/>
              </w:rPr>
              <w:t>66</w:t>
            </w:r>
            <w:r>
              <w:rPr>
                <w:rFonts w:ascii="Times New Roman" w:eastAsia="SimSun" w:hAnsi="Times New Roman" w:cs="Times New Roman" w:hint="eastAsia"/>
                <w:sz w:val="20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sz w:val="20"/>
                <w:szCs w:val="18"/>
              </w:rPr>
              <w:t>46</w:t>
            </w:r>
            <w:r>
              <w:rPr>
                <w:rFonts w:ascii="Times New Roman" w:eastAsia="SimSun" w:hAnsi="Times New Roman" w:cs="Times New Roman" w:hint="eastAsia"/>
                <w:sz w:val="20"/>
                <w:szCs w:val="18"/>
              </w:rPr>
              <w:t>）</w:t>
            </w:r>
          </w:p>
        </w:tc>
        <w:tc>
          <w:tcPr>
            <w:tcW w:w="1376" w:type="dxa"/>
          </w:tcPr>
          <w:p w14:paraId="3F9F76D2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Geriatric Depression Scale-15 (GDS-15)</w:t>
            </w:r>
          </w:p>
        </w:tc>
        <w:tc>
          <w:tcPr>
            <w:tcW w:w="1209" w:type="dxa"/>
          </w:tcPr>
          <w:p w14:paraId="639E3F90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>GDS-15</w:t>
            </w:r>
          </w:p>
        </w:tc>
        <w:tc>
          <w:tcPr>
            <w:tcW w:w="1519" w:type="dxa"/>
          </w:tcPr>
          <w:p w14:paraId="48F95905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t xml:space="preserve">180 mg eicosapentaenoic acid (EPA) and 120 mg </w:t>
            </w:r>
            <w:r>
              <w:rPr>
                <w:rFonts w:ascii="Times New Roman" w:eastAsia="SimSun" w:hAnsi="Times New Roman" w:cs="Times New Roman"/>
                <w:sz w:val="20"/>
                <w:szCs w:val="18"/>
              </w:rPr>
              <w:lastRenderedPageBreak/>
              <w:t>DHA for 6 months</w:t>
            </w:r>
          </w:p>
        </w:tc>
        <w:tc>
          <w:tcPr>
            <w:tcW w:w="1996" w:type="dxa"/>
          </w:tcPr>
          <w:p w14:paraId="20D8E943" w14:textId="77777777" w:rsidR="00C554DD" w:rsidRDefault="0017607E">
            <w:pPr>
              <w:tabs>
                <w:tab w:val="left" w:pos="2676"/>
              </w:tabs>
              <w:rPr>
                <w:rFonts w:ascii="Times New Roman" w:eastAsia="SimSun" w:hAnsi="Times New Roman" w:cs="Times New Roman"/>
                <w:sz w:val="20"/>
                <w:szCs w:val="18"/>
              </w:rPr>
            </w:pPr>
            <w:r>
              <w:rPr>
                <w:rFonts w:ascii="Times New Roman" w:eastAsia="SimSun" w:hAnsi="Times New Roman" w:cs="Times New Roman"/>
                <w:sz w:val="20"/>
                <w:szCs w:val="18"/>
              </w:rPr>
              <w:lastRenderedPageBreak/>
              <w:t xml:space="preserve">Double-blind; 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>C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 xml:space="preserve">oncealment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>allocation is not stated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18"/>
              </w:rPr>
              <w:t xml:space="preserve">; </w:t>
            </w:r>
            <w:r>
              <w:rPr>
                <w:rFonts w:ascii="Times New Roman" w:eastAsia="SimSun" w:hAnsi="Times New Roman" w:cs="Times New Roman"/>
                <w:sz w:val="20"/>
                <w:szCs w:val="18"/>
              </w:rPr>
              <w:t xml:space="preserve">Other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t>anti-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18"/>
              </w:rPr>
              <w:lastRenderedPageBreak/>
              <w:t>depressants are allowed.</w:t>
            </w:r>
          </w:p>
        </w:tc>
      </w:tr>
    </w:tbl>
    <w:p w14:paraId="1BE42EA8" w14:textId="77777777" w:rsidR="00C554DD" w:rsidRDefault="00C554DD">
      <w:pPr>
        <w:tabs>
          <w:tab w:val="left" w:pos="2676"/>
        </w:tabs>
        <w:jc w:val="center"/>
        <w:rPr>
          <w:rFonts w:ascii="Times New Roman" w:eastAsia="SimSun" w:hAnsi="Times New Roman" w:cs="Times New Roman"/>
          <w:b/>
          <w:bCs/>
          <w:sz w:val="20"/>
          <w:szCs w:val="18"/>
        </w:rPr>
        <w:sectPr w:rsidR="00C554D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72209B2" w14:textId="77777777" w:rsidR="00C554DD" w:rsidRDefault="00C554DD" w:rsidP="005758BA">
      <w:pPr>
        <w:rPr>
          <w:rFonts w:ascii="Times New Roman" w:eastAsia="SimSun" w:hAnsi="Times New Roman" w:cs="Times New Roman"/>
          <w:sz w:val="20"/>
          <w:highlight w:val="yellow"/>
        </w:rPr>
      </w:pPr>
    </w:p>
    <w:sectPr w:rsidR="00C554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F93C12" w14:textId="77777777" w:rsidR="0017607E" w:rsidRDefault="0017607E">
      <w:r>
        <w:separator/>
      </w:r>
    </w:p>
  </w:endnote>
  <w:endnote w:type="continuationSeparator" w:id="0">
    <w:p w14:paraId="14093605" w14:textId="77777777" w:rsidR="0017607E" w:rsidRDefault="00176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7C5C57" w14:textId="77777777" w:rsidR="00C554DD" w:rsidRDefault="0017607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BB83B9" wp14:editId="22B9240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A8EA61" w14:textId="77777777" w:rsidR="00C554DD" w:rsidRDefault="0017607E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18A48B" w14:textId="77777777" w:rsidR="0017607E" w:rsidRDefault="0017607E">
      <w:r>
        <w:separator/>
      </w:r>
    </w:p>
  </w:footnote>
  <w:footnote w:type="continuationSeparator" w:id="0">
    <w:p w14:paraId="244F54AE" w14:textId="77777777" w:rsidR="0017607E" w:rsidRDefault="001760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7C955B"/>
    <w:multiLevelType w:val="singleLevel"/>
    <w:tmpl w:val="5A7C955B"/>
    <w:lvl w:ilvl="0">
      <w:start w:val="1"/>
      <w:numFmt w:val="decimal"/>
      <w:suff w:val="space"/>
      <w:lvlText w:val="(%1)"/>
      <w:lvlJc w:val="left"/>
      <w:pPr>
        <w:ind w:left="6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GZhYmZhNzVhZDQ5ZDc3YWE1NzM4OTQ0ZWNjNWY1Y2Q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etab Brain Di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ppfd5vd8dfprqeasdvv0za4w9szadvxd9f2&quot;&gt;My EndNote Library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5&lt;/item&gt;&lt;item&gt;66&lt;/item&gt;&lt;item&gt;67&lt;/item&gt;&lt;item&gt;68&lt;/item&gt;&lt;item&gt;69&lt;/item&gt;&lt;item&gt;70&lt;/item&gt;&lt;item&gt;72&lt;/item&gt;&lt;item&gt;108&lt;/item&gt;&lt;item&gt;109&lt;/item&gt;&lt;item&gt;110&lt;/item&gt;&lt;item&gt;111&lt;/item&gt;&lt;item&gt;112&lt;/item&gt;&lt;item&gt;113&lt;/item&gt;&lt;item&gt;114&lt;/item&gt;&lt;item&gt;115&lt;/item&gt;&lt;/record-ids&gt;&lt;/item&gt;&lt;/Libraries&gt;"/>
    <w:docVar w:name="KSO_WPS_MARK_KEY" w:val="4b6960c3-e9ae-42f7-b289-690fc6f1e66b"/>
  </w:docVars>
  <w:rsids>
    <w:rsidRoot w:val="00172A27"/>
    <w:rsid w:val="00014EA5"/>
    <w:rsid w:val="00072448"/>
    <w:rsid w:val="00083349"/>
    <w:rsid w:val="000A2A22"/>
    <w:rsid w:val="000C2AF7"/>
    <w:rsid w:val="000E26FD"/>
    <w:rsid w:val="000E56FA"/>
    <w:rsid w:val="00133922"/>
    <w:rsid w:val="0016533A"/>
    <w:rsid w:val="00172A27"/>
    <w:rsid w:val="0017607E"/>
    <w:rsid w:val="001C2D27"/>
    <w:rsid w:val="0021041D"/>
    <w:rsid w:val="00234BAD"/>
    <w:rsid w:val="00237871"/>
    <w:rsid w:val="0024318A"/>
    <w:rsid w:val="0024712D"/>
    <w:rsid w:val="00260BB8"/>
    <w:rsid w:val="00264ADA"/>
    <w:rsid w:val="002721DF"/>
    <w:rsid w:val="00273437"/>
    <w:rsid w:val="002928B6"/>
    <w:rsid w:val="002F50CF"/>
    <w:rsid w:val="00304121"/>
    <w:rsid w:val="003209B3"/>
    <w:rsid w:val="00325FC4"/>
    <w:rsid w:val="003342A4"/>
    <w:rsid w:val="00335F20"/>
    <w:rsid w:val="0037649A"/>
    <w:rsid w:val="00381373"/>
    <w:rsid w:val="003C219D"/>
    <w:rsid w:val="00427886"/>
    <w:rsid w:val="004724A0"/>
    <w:rsid w:val="00475D5F"/>
    <w:rsid w:val="00492A74"/>
    <w:rsid w:val="004935C4"/>
    <w:rsid w:val="004F3078"/>
    <w:rsid w:val="00566621"/>
    <w:rsid w:val="005758BA"/>
    <w:rsid w:val="005D3B33"/>
    <w:rsid w:val="005F1679"/>
    <w:rsid w:val="006158FB"/>
    <w:rsid w:val="00615B2F"/>
    <w:rsid w:val="00650448"/>
    <w:rsid w:val="006712B9"/>
    <w:rsid w:val="00673D1D"/>
    <w:rsid w:val="00695E27"/>
    <w:rsid w:val="006B53FE"/>
    <w:rsid w:val="006F4BBE"/>
    <w:rsid w:val="0071406A"/>
    <w:rsid w:val="00731CDA"/>
    <w:rsid w:val="00761545"/>
    <w:rsid w:val="007C5667"/>
    <w:rsid w:val="007F1709"/>
    <w:rsid w:val="007F254C"/>
    <w:rsid w:val="008300DD"/>
    <w:rsid w:val="0088733B"/>
    <w:rsid w:val="008B1D92"/>
    <w:rsid w:val="008D61A9"/>
    <w:rsid w:val="009267CF"/>
    <w:rsid w:val="00942541"/>
    <w:rsid w:val="00990223"/>
    <w:rsid w:val="009A0860"/>
    <w:rsid w:val="009B7C5C"/>
    <w:rsid w:val="009C6F6A"/>
    <w:rsid w:val="009D1E68"/>
    <w:rsid w:val="00A216CA"/>
    <w:rsid w:val="00A2628E"/>
    <w:rsid w:val="00A7074A"/>
    <w:rsid w:val="00AC6F93"/>
    <w:rsid w:val="00AD030B"/>
    <w:rsid w:val="00AF1A43"/>
    <w:rsid w:val="00B15715"/>
    <w:rsid w:val="00B46345"/>
    <w:rsid w:val="00B575EA"/>
    <w:rsid w:val="00B57B21"/>
    <w:rsid w:val="00B941F5"/>
    <w:rsid w:val="00BB5104"/>
    <w:rsid w:val="00BD06D0"/>
    <w:rsid w:val="00BD2857"/>
    <w:rsid w:val="00BF6CB7"/>
    <w:rsid w:val="00C554DD"/>
    <w:rsid w:val="00C81B86"/>
    <w:rsid w:val="00CB6B55"/>
    <w:rsid w:val="00CC1266"/>
    <w:rsid w:val="00CC404F"/>
    <w:rsid w:val="00CD2D85"/>
    <w:rsid w:val="00CE48CF"/>
    <w:rsid w:val="00D01507"/>
    <w:rsid w:val="00D1496B"/>
    <w:rsid w:val="00D162E4"/>
    <w:rsid w:val="00D255B8"/>
    <w:rsid w:val="00D4243A"/>
    <w:rsid w:val="00D56CC5"/>
    <w:rsid w:val="00D61ECC"/>
    <w:rsid w:val="00D8517D"/>
    <w:rsid w:val="00DB1658"/>
    <w:rsid w:val="00DB27A2"/>
    <w:rsid w:val="00DC6C4D"/>
    <w:rsid w:val="00E10426"/>
    <w:rsid w:val="00E50A58"/>
    <w:rsid w:val="00E53D92"/>
    <w:rsid w:val="00E54A1A"/>
    <w:rsid w:val="00E5581A"/>
    <w:rsid w:val="00E62EB6"/>
    <w:rsid w:val="00E70FA6"/>
    <w:rsid w:val="00E90639"/>
    <w:rsid w:val="00E91D6F"/>
    <w:rsid w:val="00E974ED"/>
    <w:rsid w:val="00EA696A"/>
    <w:rsid w:val="00EB3EC9"/>
    <w:rsid w:val="00EB4863"/>
    <w:rsid w:val="00EB51C6"/>
    <w:rsid w:val="00EC13B8"/>
    <w:rsid w:val="00EC74A8"/>
    <w:rsid w:val="00ED5362"/>
    <w:rsid w:val="00EE2AA8"/>
    <w:rsid w:val="00EF153C"/>
    <w:rsid w:val="00EF4FAF"/>
    <w:rsid w:val="00F049B9"/>
    <w:rsid w:val="00F15381"/>
    <w:rsid w:val="00F17C26"/>
    <w:rsid w:val="00F5174D"/>
    <w:rsid w:val="00F61266"/>
    <w:rsid w:val="00FA4539"/>
    <w:rsid w:val="00FD55C1"/>
    <w:rsid w:val="00FD7028"/>
    <w:rsid w:val="0115769E"/>
    <w:rsid w:val="01C338B8"/>
    <w:rsid w:val="01FD7E4B"/>
    <w:rsid w:val="025B4850"/>
    <w:rsid w:val="02DE7DB6"/>
    <w:rsid w:val="03494AFF"/>
    <w:rsid w:val="035067DF"/>
    <w:rsid w:val="043010E6"/>
    <w:rsid w:val="04A47370"/>
    <w:rsid w:val="04C15740"/>
    <w:rsid w:val="053C65FE"/>
    <w:rsid w:val="05EE41FB"/>
    <w:rsid w:val="05FF4DCC"/>
    <w:rsid w:val="0644429B"/>
    <w:rsid w:val="06B62558"/>
    <w:rsid w:val="07D55A55"/>
    <w:rsid w:val="080B56C2"/>
    <w:rsid w:val="0835214E"/>
    <w:rsid w:val="085F2347"/>
    <w:rsid w:val="08F60537"/>
    <w:rsid w:val="099552D4"/>
    <w:rsid w:val="0B155E0E"/>
    <w:rsid w:val="0B1F7084"/>
    <w:rsid w:val="0B9979CE"/>
    <w:rsid w:val="0CDD02CC"/>
    <w:rsid w:val="0DDE140E"/>
    <w:rsid w:val="0E5A4414"/>
    <w:rsid w:val="0F527593"/>
    <w:rsid w:val="0FAB7B21"/>
    <w:rsid w:val="0FF72CB1"/>
    <w:rsid w:val="10115CA9"/>
    <w:rsid w:val="10F1461E"/>
    <w:rsid w:val="1198193E"/>
    <w:rsid w:val="11C83529"/>
    <w:rsid w:val="12107727"/>
    <w:rsid w:val="121E0A3A"/>
    <w:rsid w:val="13166FBF"/>
    <w:rsid w:val="132C26A9"/>
    <w:rsid w:val="13C6448F"/>
    <w:rsid w:val="14A636E2"/>
    <w:rsid w:val="150115A9"/>
    <w:rsid w:val="15486ACD"/>
    <w:rsid w:val="156B6B5D"/>
    <w:rsid w:val="15E6661F"/>
    <w:rsid w:val="16386A6E"/>
    <w:rsid w:val="163D0D06"/>
    <w:rsid w:val="17157EA2"/>
    <w:rsid w:val="172A04BE"/>
    <w:rsid w:val="17406A03"/>
    <w:rsid w:val="17D21A2A"/>
    <w:rsid w:val="182E11FF"/>
    <w:rsid w:val="184A5129"/>
    <w:rsid w:val="18564211"/>
    <w:rsid w:val="18846779"/>
    <w:rsid w:val="18A90680"/>
    <w:rsid w:val="19671A90"/>
    <w:rsid w:val="19D11893"/>
    <w:rsid w:val="19E56385"/>
    <w:rsid w:val="1AD6618E"/>
    <w:rsid w:val="1AF1584D"/>
    <w:rsid w:val="1AF23015"/>
    <w:rsid w:val="1AFB6EDD"/>
    <w:rsid w:val="1C043C3F"/>
    <w:rsid w:val="1CAD121C"/>
    <w:rsid w:val="1CAF5B74"/>
    <w:rsid w:val="1CB562E4"/>
    <w:rsid w:val="1D7849CF"/>
    <w:rsid w:val="1E054F6C"/>
    <w:rsid w:val="1EEF1B4B"/>
    <w:rsid w:val="1EF92022"/>
    <w:rsid w:val="1F463C88"/>
    <w:rsid w:val="1F9265B5"/>
    <w:rsid w:val="1FFD2454"/>
    <w:rsid w:val="20745325"/>
    <w:rsid w:val="208157E8"/>
    <w:rsid w:val="20F77DC3"/>
    <w:rsid w:val="211F4FE2"/>
    <w:rsid w:val="22183726"/>
    <w:rsid w:val="222608A0"/>
    <w:rsid w:val="22B96607"/>
    <w:rsid w:val="22C564A8"/>
    <w:rsid w:val="2367200E"/>
    <w:rsid w:val="23870B88"/>
    <w:rsid w:val="23D04F68"/>
    <w:rsid w:val="24337C40"/>
    <w:rsid w:val="24680384"/>
    <w:rsid w:val="27227DE0"/>
    <w:rsid w:val="27600235"/>
    <w:rsid w:val="27F21951"/>
    <w:rsid w:val="29A56694"/>
    <w:rsid w:val="29C56BF1"/>
    <w:rsid w:val="2A047719"/>
    <w:rsid w:val="2A492156"/>
    <w:rsid w:val="2B020A3C"/>
    <w:rsid w:val="2BC41856"/>
    <w:rsid w:val="2C3979F2"/>
    <w:rsid w:val="2C5030EA"/>
    <w:rsid w:val="2CE01D64"/>
    <w:rsid w:val="2E204B68"/>
    <w:rsid w:val="2E5D564A"/>
    <w:rsid w:val="2EA21D74"/>
    <w:rsid w:val="2F1A064B"/>
    <w:rsid w:val="2FD03240"/>
    <w:rsid w:val="302B69D3"/>
    <w:rsid w:val="319C6372"/>
    <w:rsid w:val="322022EF"/>
    <w:rsid w:val="322D068F"/>
    <w:rsid w:val="32A16F9A"/>
    <w:rsid w:val="32D41C2D"/>
    <w:rsid w:val="33A07339"/>
    <w:rsid w:val="33B700E3"/>
    <w:rsid w:val="34452E08"/>
    <w:rsid w:val="35305866"/>
    <w:rsid w:val="363035EC"/>
    <w:rsid w:val="37B02C8E"/>
    <w:rsid w:val="381C0F0C"/>
    <w:rsid w:val="39504729"/>
    <w:rsid w:val="398B5A36"/>
    <w:rsid w:val="39DF6B99"/>
    <w:rsid w:val="39FD4312"/>
    <w:rsid w:val="3B931EE1"/>
    <w:rsid w:val="3BC35686"/>
    <w:rsid w:val="3BD056AD"/>
    <w:rsid w:val="3C44609B"/>
    <w:rsid w:val="3D13227D"/>
    <w:rsid w:val="3E440D09"/>
    <w:rsid w:val="3F05467D"/>
    <w:rsid w:val="3F3660CC"/>
    <w:rsid w:val="3F80460A"/>
    <w:rsid w:val="3FFD42B6"/>
    <w:rsid w:val="40AE4181"/>
    <w:rsid w:val="41466350"/>
    <w:rsid w:val="41600BBB"/>
    <w:rsid w:val="421D7172"/>
    <w:rsid w:val="422B4A11"/>
    <w:rsid w:val="42944B04"/>
    <w:rsid w:val="42AD2702"/>
    <w:rsid w:val="42D55C9F"/>
    <w:rsid w:val="42DA66D5"/>
    <w:rsid w:val="44EB7300"/>
    <w:rsid w:val="45833892"/>
    <w:rsid w:val="460D5750"/>
    <w:rsid w:val="46361462"/>
    <w:rsid w:val="4636663E"/>
    <w:rsid w:val="46DD3374"/>
    <w:rsid w:val="47555600"/>
    <w:rsid w:val="488D6EE3"/>
    <w:rsid w:val="494D4D8B"/>
    <w:rsid w:val="498C67DD"/>
    <w:rsid w:val="49A807B6"/>
    <w:rsid w:val="4A424129"/>
    <w:rsid w:val="4A8A7D26"/>
    <w:rsid w:val="4AD02C39"/>
    <w:rsid w:val="4AF3182D"/>
    <w:rsid w:val="4B72052F"/>
    <w:rsid w:val="4BCE458F"/>
    <w:rsid w:val="4BDE45C7"/>
    <w:rsid w:val="4C095CD8"/>
    <w:rsid w:val="4CBD7ED0"/>
    <w:rsid w:val="4D30579E"/>
    <w:rsid w:val="4DD32A3A"/>
    <w:rsid w:val="4DFA5872"/>
    <w:rsid w:val="4E5B79A0"/>
    <w:rsid w:val="4E8E0345"/>
    <w:rsid w:val="4F490611"/>
    <w:rsid w:val="4F613660"/>
    <w:rsid w:val="4FE07D6B"/>
    <w:rsid w:val="506D5E44"/>
    <w:rsid w:val="50EF4CF2"/>
    <w:rsid w:val="518C6BBC"/>
    <w:rsid w:val="51B95A7E"/>
    <w:rsid w:val="51FD73F7"/>
    <w:rsid w:val="527C6CA6"/>
    <w:rsid w:val="52AA2CA4"/>
    <w:rsid w:val="52CB49C9"/>
    <w:rsid w:val="531E4091"/>
    <w:rsid w:val="53A0554F"/>
    <w:rsid w:val="53F92475"/>
    <w:rsid w:val="53FC752F"/>
    <w:rsid w:val="543D6467"/>
    <w:rsid w:val="54B42A38"/>
    <w:rsid w:val="555F6CB5"/>
    <w:rsid w:val="557518CA"/>
    <w:rsid w:val="557F5EE4"/>
    <w:rsid w:val="572F19CA"/>
    <w:rsid w:val="57405985"/>
    <w:rsid w:val="57877110"/>
    <w:rsid w:val="579D48F2"/>
    <w:rsid w:val="57CB5D22"/>
    <w:rsid w:val="58114C05"/>
    <w:rsid w:val="595460A2"/>
    <w:rsid w:val="597521A4"/>
    <w:rsid w:val="5A1F5BDF"/>
    <w:rsid w:val="5ACB37B8"/>
    <w:rsid w:val="5B04316E"/>
    <w:rsid w:val="5B37709F"/>
    <w:rsid w:val="5B771EE2"/>
    <w:rsid w:val="5CA7127B"/>
    <w:rsid w:val="5D3F4885"/>
    <w:rsid w:val="5D42377D"/>
    <w:rsid w:val="5DA64068"/>
    <w:rsid w:val="5DCC7F73"/>
    <w:rsid w:val="5E1B2F6D"/>
    <w:rsid w:val="5E20206C"/>
    <w:rsid w:val="5F1E448D"/>
    <w:rsid w:val="5F7C32D2"/>
    <w:rsid w:val="5FD650D9"/>
    <w:rsid w:val="60561D75"/>
    <w:rsid w:val="60727B15"/>
    <w:rsid w:val="609A733B"/>
    <w:rsid w:val="609F4782"/>
    <w:rsid w:val="611C6D3E"/>
    <w:rsid w:val="619D6ED4"/>
    <w:rsid w:val="61F2628F"/>
    <w:rsid w:val="629959A0"/>
    <w:rsid w:val="62B644F4"/>
    <w:rsid w:val="6466598A"/>
    <w:rsid w:val="64A15AB6"/>
    <w:rsid w:val="651421FF"/>
    <w:rsid w:val="65202952"/>
    <w:rsid w:val="658C6239"/>
    <w:rsid w:val="658E3D60"/>
    <w:rsid w:val="665C01CC"/>
    <w:rsid w:val="66C45D43"/>
    <w:rsid w:val="67124C56"/>
    <w:rsid w:val="676466C8"/>
    <w:rsid w:val="68142130"/>
    <w:rsid w:val="683F460F"/>
    <w:rsid w:val="6853724B"/>
    <w:rsid w:val="6882356B"/>
    <w:rsid w:val="68B24209"/>
    <w:rsid w:val="68DB1FB7"/>
    <w:rsid w:val="69040F9E"/>
    <w:rsid w:val="69104AB5"/>
    <w:rsid w:val="69364F59"/>
    <w:rsid w:val="6A0F1355"/>
    <w:rsid w:val="6A162576"/>
    <w:rsid w:val="6A1B7B8C"/>
    <w:rsid w:val="6A474A6A"/>
    <w:rsid w:val="6A96452B"/>
    <w:rsid w:val="6A971C0F"/>
    <w:rsid w:val="6B3E2B7C"/>
    <w:rsid w:val="6BCC2EA9"/>
    <w:rsid w:val="6BCC55E2"/>
    <w:rsid w:val="6BFE1F00"/>
    <w:rsid w:val="6C881A97"/>
    <w:rsid w:val="6D067A5A"/>
    <w:rsid w:val="6D29704C"/>
    <w:rsid w:val="6D6E37D1"/>
    <w:rsid w:val="6DCB7882"/>
    <w:rsid w:val="6E12595A"/>
    <w:rsid w:val="6E8179E2"/>
    <w:rsid w:val="6FC50737"/>
    <w:rsid w:val="6FC770D6"/>
    <w:rsid w:val="70E52737"/>
    <w:rsid w:val="71E01DE7"/>
    <w:rsid w:val="72322ED5"/>
    <w:rsid w:val="723F61F3"/>
    <w:rsid w:val="725619BA"/>
    <w:rsid w:val="73D72D76"/>
    <w:rsid w:val="74290DA0"/>
    <w:rsid w:val="74AE1D28"/>
    <w:rsid w:val="751C4276"/>
    <w:rsid w:val="75527212"/>
    <w:rsid w:val="75E46E5A"/>
    <w:rsid w:val="766B1277"/>
    <w:rsid w:val="7752431C"/>
    <w:rsid w:val="77D83833"/>
    <w:rsid w:val="77DF6EE3"/>
    <w:rsid w:val="783174FC"/>
    <w:rsid w:val="7836172C"/>
    <w:rsid w:val="7880578A"/>
    <w:rsid w:val="788A2885"/>
    <w:rsid w:val="78CA10FB"/>
    <w:rsid w:val="79B60C20"/>
    <w:rsid w:val="7A446144"/>
    <w:rsid w:val="7BD55DED"/>
    <w:rsid w:val="7BD623D0"/>
    <w:rsid w:val="7BDF0991"/>
    <w:rsid w:val="7C2A6FB9"/>
    <w:rsid w:val="7D1E1751"/>
    <w:rsid w:val="7D820508"/>
    <w:rsid w:val="7DA92FAB"/>
    <w:rsid w:val="7DFC6E71"/>
    <w:rsid w:val="7E752AD6"/>
    <w:rsid w:val="7E8271AC"/>
    <w:rsid w:val="7E8A2DE2"/>
    <w:rsid w:val="7E9300FA"/>
    <w:rsid w:val="7EB30D2C"/>
    <w:rsid w:val="7EC107E4"/>
    <w:rsid w:val="7ED24865"/>
    <w:rsid w:val="7EF42BFC"/>
    <w:rsid w:val="7F1A21F4"/>
    <w:rsid w:val="7F4B2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DBC998"/>
  <w15:docId w15:val="{FEB31448-BE18-4BDB-B0D8-309D81AB5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lin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styleId="Heading1">
    <w:name w:val="heading 1"/>
    <w:basedOn w:val="Normal"/>
    <w:next w:val="Normal"/>
    <w:qFormat/>
    <w:pPr>
      <w:spacing w:beforeAutospacing="1" w:afterAutospacing="1"/>
      <w:jc w:val="left"/>
      <w:outlineLvl w:val="0"/>
    </w:pPr>
    <w:rPr>
      <w:rFonts w:ascii="SimSun" w:eastAsia="SimSun" w:hAnsi="SimSun" w:cs="Times New Roman" w:hint="eastAsia"/>
      <w:b/>
      <w:bCs/>
      <w:kern w:val="44"/>
      <w:sz w:val="48"/>
      <w:szCs w:val="48"/>
    </w:rPr>
  </w:style>
  <w:style w:type="paragraph" w:styleId="Heading2">
    <w:name w:val="heading 2"/>
    <w:basedOn w:val="Normal"/>
    <w:next w:val="Normal"/>
    <w:semiHidden/>
    <w:unhideWhenUsed/>
    <w:qFormat/>
    <w:pPr>
      <w:spacing w:beforeAutospacing="1" w:afterAutospacing="1"/>
      <w:jc w:val="left"/>
      <w:outlineLvl w:val="1"/>
    </w:pPr>
    <w:rPr>
      <w:rFonts w:ascii="SimSun" w:eastAsia="SimSun" w:hAnsi="SimSun" w:cs="Times New Roman" w:hint="eastAsia"/>
      <w:b/>
      <w:bCs/>
      <w:kern w:val="0"/>
      <w:sz w:val="36"/>
      <w:szCs w:val="36"/>
    </w:rPr>
  </w:style>
  <w:style w:type="paragraph" w:styleId="Heading3">
    <w:name w:val="heading 3"/>
    <w:basedOn w:val="Normal"/>
    <w:next w:val="Normal"/>
    <w:semiHidden/>
    <w:unhideWhenUsed/>
    <w:qFormat/>
    <w:pPr>
      <w:spacing w:beforeAutospacing="1" w:afterAutospacing="1"/>
      <w:jc w:val="left"/>
      <w:outlineLvl w:val="2"/>
    </w:pPr>
    <w:rPr>
      <w:rFonts w:ascii="SimSun" w:eastAsia="SimSun" w:hAnsi="SimSun" w:cs="Times New Roman" w:hint="eastAsia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BalloonText">
    <w:name w:val="Balloon Text"/>
    <w:basedOn w:val="Normal"/>
    <w:link w:val="BalloonTextChar"/>
    <w:qFormat/>
    <w:rPr>
      <w:sz w:val="18"/>
      <w:szCs w:val="18"/>
    </w:rPr>
  </w:style>
  <w:style w:type="paragraph" w:styleId="Footer">
    <w:name w:val="footer"/>
    <w:basedOn w:val="Normal"/>
    <w:link w:val="Footer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qFormat/>
    <w:rPr>
      <w:color w:val="800080"/>
      <w:u w:val="single"/>
    </w:rPr>
  </w:style>
  <w:style w:type="character" w:styleId="Emphasis">
    <w:name w:val="Emphasis"/>
    <w:basedOn w:val="DefaultParagraphFont"/>
    <w:qFormat/>
    <w:rPr>
      <w:i/>
    </w:rPr>
  </w:style>
  <w:style w:type="character" w:styleId="LineNumber">
    <w:name w:val="line number"/>
    <w:basedOn w:val="DefaultParagraphFont"/>
    <w:qFormat/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character" w:styleId="CommentReference">
    <w:name w:val="annotation reference"/>
    <w:basedOn w:val="DefaultParagraphFont"/>
    <w:qFormat/>
    <w:rPr>
      <w:sz w:val="21"/>
      <w:szCs w:val="21"/>
    </w:rPr>
  </w:style>
  <w:style w:type="paragraph" w:customStyle="1" w:styleId="EndNoteBibliographyTitle">
    <w:name w:val="EndNote Bibliography Title"/>
    <w:basedOn w:val="Normal"/>
    <w:link w:val="EndNoteBibliographyTitle0"/>
    <w:qFormat/>
    <w:pPr>
      <w:jc w:val="center"/>
    </w:pPr>
    <w:rPr>
      <w:rFonts w:ascii="Calibri" w:hAnsi="Calibri" w:cs="Calibri"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qFormat/>
    <w:rPr>
      <w:rFonts w:ascii="Calibri" w:eastAsiaTheme="minorEastAsia" w:hAnsi="Calibri" w:cs="Calibri"/>
      <w:kern w:val="2"/>
      <w:szCs w:val="24"/>
    </w:rPr>
  </w:style>
  <w:style w:type="paragraph" w:customStyle="1" w:styleId="EndNoteBibliography">
    <w:name w:val="EndNote Bibliography"/>
    <w:basedOn w:val="Normal"/>
    <w:link w:val="EndNoteBibliography0"/>
    <w:qFormat/>
    <w:rPr>
      <w:rFonts w:ascii="Calibri" w:hAnsi="Calibri" w:cs="Calibri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qFormat/>
    <w:rPr>
      <w:rFonts w:ascii="Calibri" w:eastAsiaTheme="minorEastAsia" w:hAnsi="Calibri" w:cs="Calibri"/>
      <w:kern w:val="2"/>
      <w:szCs w:val="24"/>
    </w:rPr>
  </w:style>
  <w:style w:type="character" w:customStyle="1" w:styleId="HeaderChar">
    <w:name w:val="Header Char"/>
    <w:basedOn w:val="DefaultParagraphFont"/>
    <w:link w:val="Header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MDPI12title">
    <w:name w:val="MDPI_1.2_title"/>
    <w:next w:val="Normal"/>
    <w:qFormat/>
    <w:pPr>
      <w:adjustRightInd w:val="0"/>
      <w:snapToGrid w:val="0"/>
      <w:spacing w:before="120" w:after="240" w:line="240" w:lineRule="atLeast"/>
      <w:jc w:val="both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paragraph" w:customStyle="1" w:styleId="MDPI16affiliation">
    <w:name w:val="MDPI_1.6_affiliation"/>
    <w:basedOn w:val="Normal"/>
    <w:qFormat/>
    <w:pPr>
      <w:adjustRightInd w:val="0"/>
      <w:snapToGrid w:val="0"/>
      <w:spacing w:line="200" w:lineRule="atLeast"/>
      <w:ind w:left="311" w:hanging="198"/>
      <w:jc w:val="left"/>
    </w:pPr>
    <w:rPr>
      <w:rFonts w:ascii="Palatino Linotype" w:eastAsia="Times New Roman" w:hAnsi="Palatino Linotype" w:cs="Times New Roman"/>
      <w:color w:val="000000"/>
      <w:kern w:val="0"/>
      <w:sz w:val="18"/>
      <w:szCs w:val="18"/>
      <w:lang w:eastAsia="de-DE" w:bidi="en-US"/>
    </w:rPr>
  </w:style>
  <w:style w:type="paragraph" w:styleId="ListParagraph">
    <w:name w:val="List Paragraph"/>
    <w:basedOn w:val="Normal"/>
    <w:uiPriority w:val="1"/>
    <w:qFormat/>
    <w:pPr>
      <w:ind w:left="437" w:hanging="32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pubmed.ncbi.nlm.nih.gov/?term=Jahangard+L&amp;cauthor_id=303171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ubmed.ncbi.nlm.nih.gov/?term=Gabbay%20V%5bAuthor%5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ubmed.ncbi.nlm.nih.gov/?term=Fristad%20MA%5bAuthor%5d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ubmed.ncbi.nlm.nih.gov/?term=Carney+RM&amp;cauthor_id=1984389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ubmed.ncbi.nlm.nih.gov/?term=Bot+M&amp;cauthor_id=2046643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931</Words>
  <Characters>5308</Characters>
  <Application>Microsoft Office Word</Application>
  <DocSecurity>0</DocSecurity>
  <Lines>44</Lines>
  <Paragraphs>12</Paragraphs>
  <ScaleCrop>false</ScaleCrop>
  <Company>Springer Nature</Company>
  <LinksUpToDate>false</LinksUpToDate>
  <CharactersWithSpaces>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就这样，！</dc:creator>
  <cp:lastModifiedBy>Trupti Sudge</cp:lastModifiedBy>
  <cp:revision>2</cp:revision>
  <dcterms:created xsi:type="dcterms:W3CDTF">2023-04-19T21:42:00Z</dcterms:created>
  <dcterms:modified xsi:type="dcterms:W3CDTF">2023-04-19T21:42:00Z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2052-11.1.0.12651</vt:lpwstr>
  </property>
  <property fmtid="{D5CDD505-2E9C-101B-9397-08002B2CF9AE}" pid="3" name="ICV">
    <vt:lpwstr>6E890F64983A4EA896FD0ABE13F5566C</vt:lpwstr>
  </property>
</Properties>
</file>