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</w:rPr>
        <w:t>Supplementary data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</w:rPr>
      </w:pPr>
    </w:p>
    <w:p>
      <w:pPr>
        <w:spacing w:line="480" w:lineRule="auto"/>
        <w:rPr>
          <w:rFonts w:ascii="Times New Roman" w:hAnsi="Times New Roman" w:eastAsia="Times New Roman" w:cs="Times New Roman"/>
          <w:b/>
          <w:bCs/>
          <w:color w:val="FF0000"/>
          <w:sz w:val="24"/>
          <w:szCs w:val="24"/>
        </w:rPr>
      </w:pPr>
      <w:bookmarkStart w:id="0" w:name="_Hlk130409769"/>
      <w:r>
        <w:rPr>
          <w:rFonts w:ascii="Times New Roman" w:hAnsi="Times New Roman" w:eastAsia="Times New Roman" w:cs="Times New Roman"/>
          <w:b/>
          <w:bCs/>
          <w:i/>
          <w:sz w:val="24"/>
          <w:szCs w:val="24"/>
        </w:rPr>
        <w:t xml:space="preserve">RNF115/BCA2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deficiency alleviated acute liver injury in mice by promoting autophagy and inhibiting inflammatory response 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</w:rPr>
        <w:t>Jinqiu Feng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hint="eastAsia" w:ascii="Times New Roman" w:hAnsi="Times New Roman" w:cs="Times New Roman"/>
          <w:sz w:val="24"/>
          <w:szCs w:val="24"/>
          <w:lang w:val="en-US"/>
        </w:rPr>
        <w:t>Shufang Ye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hint="eastAsia" w:ascii="Times New Roman" w:hAnsi="Times New Roman" w:cs="Times New Roman"/>
          <w:sz w:val="24"/>
          <w:szCs w:val="24"/>
          <w:lang w:val="en-US"/>
        </w:rPr>
        <w:t>, Yaxin Lou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hint="eastAsia" w:ascii="Times New Roman" w:hAnsi="Times New Roman" w:cs="Times New Roman"/>
          <w:sz w:val="24"/>
          <w:szCs w:val="24"/>
          <w:lang w:val="en-US"/>
        </w:rPr>
        <w:t>, Mengyuan Duan, Pemgli Guo, Ping Lv, Wenping Lu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/>
        </w:rPr>
        <w:t>3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,*</w:t>
      </w:r>
      <w:r>
        <w:rPr>
          <w:rFonts w:hint="eastAsia" w:ascii="Times New Roman" w:hAnsi="Times New Roman" w:cs="Times New Roman"/>
          <w:sz w:val="24"/>
          <w:szCs w:val="24"/>
          <w:lang w:val="en-US"/>
        </w:rPr>
        <w:t>, Yingyu Chen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/>
        </w:rPr>
        <w:t>1,4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,*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both"/>
        <w:textAlignment w:val="auto"/>
        <w:rPr>
          <w:rFonts w:ascii="Times New Roman" w:hAnsi="Times New Roman" w:cs="Times New Roman"/>
          <w:bCs/>
          <w:sz w:val="24"/>
          <w:szCs w:val="24"/>
          <w:lang w:val="en-US" w:eastAsia="en-US"/>
        </w:rPr>
      </w:pPr>
      <w:bookmarkStart w:id="1" w:name="OLE_LINK115"/>
      <w:r>
        <w:rPr>
          <w:rFonts w:ascii="Times New Roman" w:hAnsi="Times New Roman" w:cs="Times New Roman"/>
          <w:bCs/>
          <w:sz w:val="24"/>
          <w:szCs w:val="24"/>
          <w:vertAlign w:val="superscript"/>
          <w:lang w:val="en-US" w:eastAsia="en-US"/>
        </w:rPr>
        <w:t xml:space="preserve">1 </w:t>
      </w:r>
      <w:r>
        <w:rPr>
          <w:rFonts w:ascii="Times New Roman" w:hAnsi="Times New Roman" w:cs="Times New Roman"/>
          <w:bCs/>
          <w:sz w:val="24"/>
          <w:szCs w:val="24"/>
          <w:lang w:val="en-US" w:eastAsia="en-US"/>
        </w:rPr>
        <w:t xml:space="preserve">Department of Immunology, Peking University School of Basic Medical Sciences; NHC Key Laboratory of Medical Immunology, Peking University, 38 Xueyuan Road, Beijing, 100191, China.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both"/>
        <w:textAlignment w:val="auto"/>
        <w:rPr>
          <w:rFonts w:ascii="Times New Roman" w:hAnsi="Times New Roman" w:cs="Times New Roman"/>
          <w:bCs/>
          <w:sz w:val="24"/>
          <w:szCs w:val="24"/>
          <w:lang w:val="en-US" w:eastAsia="en-US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US" w:eastAsia="en-US"/>
        </w:rPr>
        <w:t>2</w:t>
      </w:r>
      <w:r>
        <w:rPr>
          <w:rFonts w:ascii="Times New Roman" w:hAnsi="Times New Roman" w:cs="Times New Roman"/>
          <w:bCs/>
          <w:sz w:val="24"/>
          <w:szCs w:val="24"/>
          <w:lang w:val="en-US" w:eastAsia="en-US"/>
        </w:rPr>
        <w:t xml:space="preserve"> </w:t>
      </w:r>
      <w:bookmarkEnd w:id="1"/>
      <w:bookmarkStart w:id="2" w:name="OLE_LINK97"/>
      <w:bookmarkStart w:id="3" w:name="OLE_LINK98"/>
      <w:r>
        <w:rPr>
          <w:rFonts w:ascii="Times New Roman" w:hAnsi="Times New Roman" w:cs="Times New Roman"/>
          <w:bCs/>
          <w:sz w:val="24"/>
          <w:szCs w:val="24"/>
          <w:lang w:val="en-US" w:eastAsia="en-US"/>
        </w:rPr>
        <w:t>Medical and Healthy Analytical Center, Peking University,</w:t>
      </w:r>
      <w:bookmarkEnd w:id="2"/>
      <w:bookmarkEnd w:id="3"/>
      <w:r>
        <w:rPr>
          <w:rFonts w:ascii="Times New Roman" w:hAnsi="Times New Roman" w:cs="Times New Roman"/>
          <w:bCs/>
          <w:sz w:val="24"/>
          <w:szCs w:val="24"/>
          <w:lang w:val="en-US" w:eastAsia="en-US"/>
        </w:rPr>
        <w:t xml:space="preserve"> </w:t>
      </w:r>
      <w:bookmarkStart w:id="4" w:name="OLE_LINK110"/>
      <w:r>
        <w:rPr>
          <w:rFonts w:ascii="Times New Roman" w:hAnsi="Times New Roman" w:cs="Times New Roman"/>
          <w:bCs/>
          <w:sz w:val="24"/>
          <w:szCs w:val="24"/>
          <w:lang w:val="en-US" w:eastAsia="en-US"/>
        </w:rPr>
        <w:t xml:space="preserve">38 Xueyuan Road, Beijing, 100191, </w:t>
      </w:r>
      <w:bookmarkEnd w:id="4"/>
      <w:r>
        <w:rPr>
          <w:rFonts w:ascii="Times New Roman" w:hAnsi="Times New Roman" w:cs="Times New Roman"/>
          <w:bCs/>
          <w:sz w:val="24"/>
          <w:szCs w:val="24"/>
          <w:lang w:val="en-US" w:eastAsia="en-US"/>
        </w:rPr>
        <w:t>China.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both"/>
        <w:textAlignment w:val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hint="eastAsia" w:ascii="Times New Roman" w:hAnsi="Times New Roman" w:cs="Times New Roman"/>
          <w:bCs/>
          <w:sz w:val="24"/>
          <w:szCs w:val="24"/>
          <w:vertAlign w:val="superscript"/>
          <w:lang w:val="en-US"/>
        </w:rPr>
        <w:t>3</w:t>
      </w:r>
      <w:r>
        <w:rPr>
          <w:rFonts w:hint="eastAsia" w:ascii="Times New Roman" w:hAnsi="Times New Roman" w:cs="Times New Roman"/>
          <w:bCs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Cs/>
          <w:sz w:val="24"/>
          <w:szCs w:val="24"/>
          <w:lang w:val="en-US"/>
        </w:rPr>
        <w:t>Department of Hepatobiliary Surgery, First Medical Center, Chinese PLA General Hospital, 28 Fuxing Road, Beijing, 100853, China. lvwenping301@126.com.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both"/>
        <w:textAlignment w:val="auto"/>
        <w:rPr>
          <w:rFonts w:ascii="Times New Roman" w:hAnsi="Times New Roman" w:cs="Times New Roman"/>
          <w:sz w:val="24"/>
          <w:szCs w:val="24"/>
          <w:lang w:val="en-US" w:eastAsia="en-US"/>
        </w:rPr>
      </w:pPr>
      <w:r>
        <w:rPr>
          <w:rFonts w:hint="eastAsia" w:ascii="Times New Roman" w:hAnsi="Times New Roman" w:cs="Times New Roman"/>
          <w:bCs/>
          <w:sz w:val="24"/>
          <w:szCs w:val="24"/>
          <w:vertAlign w:val="superscript"/>
          <w:lang w:val="en-US"/>
        </w:rPr>
        <w:t xml:space="preserve">4 </w:t>
      </w:r>
      <w:r>
        <w:rPr>
          <w:rFonts w:ascii="Times New Roman" w:hAnsi="Times New Roman" w:cs="Times New Roman"/>
          <w:sz w:val="24"/>
          <w:szCs w:val="24"/>
          <w:lang w:val="en-US" w:eastAsia="en-US"/>
        </w:rPr>
        <w:t>Center for Human Disease Genomics, Peking University, 38 Xueyuan Road, Beijing, 100191, China.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both"/>
        <w:textAlignment w:val="auto"/>
        <w:rPr>
          <w:rFonts w:ascii="Times New Roman" w:hAnsi="Times New Roman" w:cs="Times New Roman"/>
          <w:sz w:val="24"/>
          <w:szCs w:val="24"/>
          <w:lang w:val="en-US" w:eastAsia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both"/>
        <w:textAlignment w:val="auto"/>
        <w:rPr>
          <w:rFonts w:ascii="Times New Roman" w:hAnsi="Times New Roman" w:cs="Times New Roman"/>
          <w:sz w:val="24"/>
          <w:szCs w:val="24"/>
          <w:lang w:val="en-US" w:eastAsia="en-US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en-US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*</w:t>
      </w:r>
      <w:r>
        <w:rPr>
          <w:rFonts w:hint="default" w:ascii="Times New Roman" w:hAnsi="Times New Roman" w:cs="Times New Roman"/>
          <w:sz w:val="24"/>
          <w:szCs w:val="24"/>
          <w:lang w:val="en-US" w:eastAsia="en-US"/>
        </w:rPr>
        <w:t>Corresponding author</w:t>
      </w:r>
      <w:r>
        <w:rPr>
          <w:rFonts w:hint="eastAsia" w:ascii="Times New Roman" w:hAnsi="Times New Roman" w:cs="Times New Roman"/>
          <w:sz w:val="24"/>
          <w:szCs w:val="24"/>
          <w:lang w:val="en-US" w:eastAsia="en-US"/>
        </w:rPr>
        <w:t>s.</w:t>
      </w:r>
      <w:r>
        <w:rPr>
          <w:rFonts w:hint="default" w:ascii="Times New Roman" w:hAnsi="Times New Roman" w:cs="Times New Roman"/>
          <w:sz w:val="24"/>
          <w:szCs w:val="24"/>
          <w:lang w:val="en-US" w:eastAsia="en-US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en-US"/>
        </w:rPr>
        <w:t>E</w:t>
      </w:r>
      <w:r>
        <w:rPr>
          <w:rFonts w:hint="default" w:ascii="Times New Roman" w:hAnsi="Times New Roman" w:cs="Times New Roman"/>
          <w:sz w:val="24"/>
          <w:szCs w:val="24"/>
          <w:lang w:val="en-US" w:eastAsia="en-US"/>
        </w:rPr>
        <w:t xml:space="preserve">mail addresses: </w:t>
      </w:r>
      <w:r>
        <w:rPr>
          <w:rFonts w:ascii="Times New Roman" w:hAnsi="Times New Roman" w:cs="Times New Roman"/>
          <w:sz w:val="24"/>
          <w:szCs w:val="24"/>
          <w:lang w:val="en-US" w:eastAsia="en-US"/>
        </w:rPr>
        <w:fldChar w:fldCharType="begin"/>
      </w:r>
      <w:r>
        <w:rPr>
          <w:rFonts w:ascii="Times New Roman" w:hAnsi="Times New Roman" w:cs="Times New Roman"/>
          <w:sz w:val="24"/>
          <w:szCs w:val="24"/>
          <w:lang w:val="en-US" w:eastAsia="en-US"/>
        </w:rPr>
        <w:instrText xml:space="preserve"> HYPERLINK "mailto:lvwenping301@126.com" </w:instrText>
      </w:r>
      <w:r>
        <w:rPr>
          <w:rFonts w:ascii="Times New Roman" w:hAnsi="Times New Roman" w:cs="Times New Roman"/>
          <w:sz w:val="24"/>
          <w:szCs w:val="24"/>
          <w:lang w:val="en-US" w:eastAsia="en-US"/>
        </w:rPr>
        <w:fldChar w:fldCharType="separate"/>
      </w:r>
      <w:r>
        <w:rPr>
          <w:rFonts w:ascii="Times New Roman" w:hAnsi="Times New Roman" w:cs="Times New Roman"/>
          <w:sz w:val="24"/>
          <w:szCs w:val="24"/>
          <w:lang w:val="en-US" w:eastAsia="en-US"/>
        </w:rPr>
        <w:t>lvwenping301@126.com</w:t>
      </w:r>
      <w:r>
        <w:rPr>
          <w:rFonts w:ascii="Times New Roman" w:hAnsi="Times New Roman" w:cs="Times New Roman"/>
          <w:sz w:val="24"/>
          <w:szCs w:val="24"/>
          <w:lang w:val="en-US" w:eastAsia="en-US"/>
        </w:rPr>
        <w:fldChar w:fldCharType="end"/>
      </w:r>
      <w:r>
        <w:rPr>
          <w:rFonts w:hint="eastAsia" w:ascii="Times New Roman" w:hAnsi="Times New Roman" w:cs="Times New Roman"/>
          <w:sz w:val="24"/>
          <w:szCs w:val="24"/>
          <w:lang w:val="en-US" w:eastAsia="en-US"/>
        </w:rPr>
        <w:t>,</w:t>
      </w:r>
      <w:r>
        <w:rPr>
          <w:rFonts w:ascii="Times New Roman" w:hAnsi="Times New Roman" w:cs="Times New Roman"/>
          <w:sz w:val="24"/>
          <w:szCs w:val="24"/>
          <w:lang w:val="en-US" w:eastAsia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 w:eastAsia="en-US"/>
        </w:rPr>
        <w:fldChar w:fldCharType="begin"/>
      </w:r>
      <w:r>
        <w:rPr>
          <w:rFonts w:ascii="Times New Roman" w:hAnsi="Times New Roman" w:cs="Times New Roman"/>
          <w:sz w:val="24"/>
          <w:szCs w:val="24"/>
          <w:lang w:val="en-US" w:eastAsia="en-US"/>
        </w:rPr>
        <w:instrText xml:space="preserve"> HYPERLINK "mailto:yingyu_chen@bjmu.edu.cn" </w:instrText>
      </w:r>
      <w:r>
        <w:rPr>
          <w:rFonts w:ascii="Times New Roman" w:hAnsi="Times New Roman" w:cs="Times New Roman"/>
          <w:sz w:val="24"/>
          <w:szCs w:val="24"/>
          <w:lang w:val="en-US" w:eastAsia="en-US"/>
        </w:rPr>
        <w:fldChar w:fldCharType="separate"/>
      </w:r>
      <w:r>
        <w:rPr>
          <w:rFonts w:ascii="Times New Roman" w:hAnsi="Times New Roman" w:cs="Times New Roman"/>
          <w:sz w:val="24"/>
          <w:szCs w:val="24"/>
          <w:lang w:val="en-US" w:eastAsia="en-US"/>
        </w:rPr>
        <w:t>yingyu_chen@bjmu.edu.cn</w:t>
      </w:r>
      <w:r>
        <w:rPr>
          <w:rFonts w:ascii="Times New Roman" w:hAnsi="Times New Roman" w:cs="Times New Roman"/>
          <w:sz w:val="24"/>
          <w:szCs w:val="24"/>
          <w:lang w:val="en-US" w:eastAsia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 w:eastAsia="en-US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</w:rPr>
        <w:t>Supplementary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color w:val="auto"/>
          <w:sz w:val="24"/>
          <w:szCs w:val="24"/>
        </w:rPr>
        <w:t>Figure</w:t>
      </w:r>
      <w:r>
        <w:rPr>
          <w:rFonts w:hint="eastAsia" w:ascii="Times New Roman" w:hAnsi="Times New Roman" w:cs="Times New Roman"/>
          <w:b/>
          <w:color w:val="auto"/>
          <w:sz w:val="24"/>
          <w:szCs w:val="24"/>
          <w:lang w:val="en-US" w:eastAsia="zh-CN"/>
        </w:rPr>
        <w:t>s and Figure</w:t>
      </w:r>
      <w:r>
        <w:rPr>
          <w:rFonts w:hint="default" w:ascii="Times New Roman" w:hAnsi="Times New Roman" w:cs="Times New Roman"/>
          <w:b/>
          <w:color w:val="auto"/>
          <w:sz w:val="24"/>
          <w:szCs w:val="24"/>
        </w:rPr>
        <w:t xml:space="preserve"> Legends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both"/>
        <w:textAlignment w:val="auto"/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  <w:lang w:eastAsia="zh-CN"/>
        </w:rPr>
        <w:drawing>
          <wp:inline distT="0" distB="0" distL="114300" distR="114300">
            <wp:extent cx="5273675" cy="2674620"/>
            <wp:effectExtent l="0" t="0" r="3175" b="11430"/>
            <wp:docPr id="1" name="图片 1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cs="Times New Roman"/>
        </w:rPr>
      </w:pPr>
      <w:r>
        <w:rPr>
          <w:rFonts w:cs="Times New Roman"/>
          <w:b/>
          <w:bCs/>
        </w:rPr>
        <w:t>Fig.</w:t>
      </w:r>
      <w:r>
        <w:rPr>
          <w:rFonts w:hint="eastAsia" w:cs="Times New Roman"/>
          <w:b/>
          <w:bCs/>
          <w:lang w:val="en-US" w:eastAsia="zh-CN"/>
        </w:rPr>
        <w:t xml:space="preserve"> S</w:t>
      </w:r>
      <w:r>
        <w:rPr>
          <w:rFonts w:cs="Times New Roman"/>
          <w:b/>
          <w:bCs/>
        </w:rPr>
        <w:t xml:space="preserve">1 CRISPR/Cas9 genome editing of mouse </w:t>
      </w:r>
      <w:r>
        <w:rPr>
          <w:rFonts w:cs="Times New Roman"/>
          <w:b/>
          <w:bCs/>
          <w:i/>
          <w:iCs/>
        </w:rPr>
        <w:t>Rnf115</w:t>
      </w:r>
      <w:r>
        <w:rPr>
          <w:rFonts w:cs="Times New Roman"/>
          <w:b/>
          <w:bCs/>
        </w:rPr>
        <w:t>.</w:t>
      </w:r>
      <w:r>
        <w:rPr>
          <w:rFonts w:cs="Times New Roman"/>
        </w:rPr>
        <w:t xml:space="preserve">  </w:t>
      </w:r>
      <w:r>
        <w:rPr>
          <w:rFonts w:hint="eastAsia" w:cs="Times New Roman"/>
        </w:rPr>
        <w:t>(</w:t>
      </w:r>
      <w:r>
        <w:rPr>
          <w:rFonts w:hint="eastAsia" w:cs="Times New Roman"/>
          <w:lang w:val="en-US" w:eastAsia="zh-CN"/>
        </w:rPr>
        <w:t>a</w:t>
      </w:r>
      <w:r>
        <w:rPr>
          <w:rFonts w:cs="Times New Roman"/>
        </w:rPr>
        <w:t xml:space="preserve">) The genomic structure of wildtype and mutant Rnf115 gene </w:t>
      </w:r>
      <w:r>
        <w:rPr>
          <w:rFonts w:hint="eastAsia" w:cs="Times New Roman"/>
        </w:rPr>
        <w:t>is</w:t>
      </w:r>
      <w:r>
        <w:rPr>
          <w:rFonts w:cs="Times New Roman"/>
        </w:rPr>
        <w:t xml:space="preserve"> </w:t>
      </w:r>
      <w:r>
        <w:rPr>
          <w:rFonts w:hint="eastAsia" w:cs="Times New Roman"/>
        </w:rPr>
        <w:t>shown</w:t>
      </w:r>
      <w:r>
        <w:rPr>
          <w:rFonts w:cs="Times New Roman"/>
        </w:rPr>
        <w:t>. The boxes represent exons of Rnf115, and the targeting sites are shown. (</w:t>
      </w:r>
      <w:r>
        <w:rPr>
          <w:rFonts w:hint="eastAsia" w:cs="Times New Roman"/>
          <w:lang w:val="en-US" w:eastAsia="zh-CN"/>
        </w:rPr>
        <w:t>b</w:t>
      </w:r>
      <w:r>
        <w:rPr>
          <w:rFonts w:cs="Times New Roman"/>
        </w:rPr>
        <w:t xml:space="preserve">) Genomic PCR was used to identify the mutations of Rnf115gene in mice. (c) </w:t>
      </w:r>
      <w:r>
        <w:rPr>
          <w:rFonts w:cs="Times New Roman"/>
          <w:i/>
          <w:iCs/>
        </w:rPr>
        <w:t>Rnf115</w:t>
      </w:r>
      <w:r>
        <w:rPr>
          <w:rFonts w:cs="Times New Roman"/>
        </w:rPr>
        <w:t xml:space="preserve"> mRNA levels in </w:t>
      </w:r>
      <w:r>
        <w:rPr>
          <w:rFonts w:cs="Times New Roman"/>
          <w:i/>
          <w:iCs/>
        </w:rPr>
        <w:t>Rnf115</w:t>
      </w:r>
      <w:r>
        <w:rPr>
          <w:rFonts w:cs="Times New Roman"/>
          <w:i/>
          <w:iCs/>
          <w:vertAlign w:val="superscript"/>
        </w:rPr>
        <w:t>+/+</w:t>
      </w:r>
      <w:r>
        <w:rPr>
          <w:rFonts w:cs="Times New Roman"/>
        </w:rPr>
        <w:t xml:space="preserve">and </w:t>
      </w:r>
      <w:r>
        <w:rPr>
          <w:rFonts w:cs="Times New Roman"/>
          <w:i/>
          <w:iCs/>
        </w:rPr>
        <w:t>Rnf115</w:t>
      </w:r>
      <w:r>
        <w:rPr>
          <w:rFonts w:cs="Times New Roman"/>
          <w:i/>
          <w:iCs/>
          <w:vertAlign w:val="superscript"/>
        </w:rPr>
        <w:t>-/-</w:t>
      </w:r>
      <w:r>
        <w:rPr>
          <w:rFonts w:cs="Times New Roman"/>
        </w:rPr>
        <w:t>BMDMs were measured by qRT–PCR. (d)</w:t>
      </w:r>
      <w:r>
        <w:t xml:space="preserve"> </w:t>
      </w:r>
      <w:r>
        <w:rPr>
          <w:rFonts w:cs="Times New Roman"/>
        </w:rPr>
        <w:t xml:space="preserve">The levels of Rnf115 protein in </w:t>
      </w:r>
      <w:r>
        <w:rPr>
          <w:rFonts w:cs="Times New Roman"/>
          <w:i/>
          <w:iCs/>
        </w:rPr>
        <w:t>Rnf115</w:t>
      </w:r>
      <w:r>
        <w:rPr>
          <w:rFonts w:cs="Times New Roman"/>
          <w:i/>
          <w:iCs/>
          <w:vertAlign w:val="superscript"/>
        </w:rPr>
        <w:t>+/+</w:t>
      </w:r>
      <w:r>
        <w:rPr>
          <w:rFonts w:cs="Times New Roman"/>
        </w:rPr>
        <w:t xml:space="preserve">and </w:t>
      </w:r>
      <w:r>
        <w:rPr>
          <w:rFonts w:cs="Times New Roman"/>
          <w:i/>
          <w:iCs/>
        </w:rPr>
        <w:t>Rnf115</w:t>
      </w:r>
      <w:r>
        <w:rPr>
          <w:rFonts w:cs="Times New Roman"/>
          <w:i/>
          <w:iCs/>
          <w:vertAlign w:val="superscript"/>
        </w:rPr>
        <w:t xml:space="preserve">-/- </w:t>
      </w:r>
      <w:r>
        <w:rPr>
          <w:rFonts w:cs="Times New Roman"/>
        </w:rPr>
        <w:t>BMDMs were detected by Western blot</w:t>
      </w:r>
      <w:r>
        <w:rPr>
          <w:rFonts w:hint="eastAsia" w:cs="Times New Roman"/>
          <w:lang w:val="en-US" w:eastAsia="zh-CN"/>
        </w:rPr>
        <w:t>ting</w:t>
      </w:r>
      <w:r>
        <w:rPr>
          <w:rFonts w:cs="Times New Roman"/>
        </w:rPr>
        <w:t>.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eastAsia="宋体" w:cs="Times New Roman"/>
          <w:lang w:eastAsia="zh-CN"/>
        </w:rPr>
      </w:pPr>
      <w:r>
        <w:rPr>
          <w:rFonts w:hint="eastAsia" w:eastAsia="宋体" w:cs="Times New Roman"/>
          <w:lang w:eastAsia="zh-CN"/>
        </w:rPr>
        <w:drawing>
          <wp:inline distT="0" distB="0" distL="114300" distR="114300">
            <wp:extent cx="5273675" cy="2900680"/>
            <wp:effectExtent l="0" t="0" r="3175" b="13970"/>
            <wp:docPr id="2" name="图片 2" descr="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0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cs="Times New Roman"/>
        </w:rPr>
      </w:pPr>
      <w:r>
        <w:rPr>
          <w:rFonts w:cs="Times New Roman"/>
        </w:rPr>
        <w:t>Fig.</w:t>
      </w:r>
      <w:r>
        <w:rPr>
          <w:rFonts w:hint="eastAsia" w:cs="Times New Roman"/>
          <w:lang w:val="en-US" w:eastAsia="zh-CN"/>
        </w:rPr>
        <w:t xml:space="preserve"> S</w:t>
      </w:r>
      <w:r>
        <w:rPr>
          <w:rFonts w:cs="Times New Roman"/>
        </w:rPr>
        <w:t>2.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RNF115 promotes LPS/D-GaIN-induced </w:t>
      </w:r>
      <w:bookmarkStart w:id="5" w:name="_Hlk130560506"/>
      <w:r>
        <w:rPr>
          <w:rFonts w:ascii="Times New Roman" w:hAnsi="Times New Roman" w:cs="Times New Roman"/>
          <w:sz w:val="24"/>
          <w:szCs w:val="24"/>
        </w:rPr>
        <w:t>ALI in mice.</w:t>
      </w:r>
      <w:bookmarkEnd w:id="5"/>
      <w:r>
        <w:rPr>
          <w:rFonts w:hint="eastAsia" w:cs="Times New Roman"/>
          <w:sz w:val="24"/>
          <w:szCs w:val="24"/>
          <w:lang w:val="en-US" w:eastAsia="zh-CN"/>
        </w:rPr>
        <w:t xml:space="preserve"> </w:t>
      </w:r>
      <w:r>
        <w:rPr>
          <w:rFonts w:cs="Times New Roman"/>
        </w:rPr>
        <w:t xml:space="preserve">Representative </w:t>
      </w:r>
      <w:r>
        <w:rPr>
          <w:rFonts w:hint="eastAsia" w:cs="Times New Roman"/>
          <w:lang w:val="en-US" w:eastAsia="zh-CN"/>
        </w:rPr>
        <w:t>image</w:t>
      </w:r>
      <w:r>
        <w:rPr>
          <w:rFonts w:cs="Times New Roman"/>
        </w:rPr>
        <w:t xml:space="preserve">s of livers stained with H&amp;E </w:t>
      </w:r>
      <w:r>
        <w:rPr>
          <w:rFonts w:hint="eastAsia" w:cs="Times New Roman"/>
          <w:lang w:val="en-US" w:eastAsia="zh-CN"/>
        </w:rPr>
        <w:t xml:space="preserve">staining </w:t>
      </w:r>
      <w:r>
        <w:rPr>
          <w:rFonts w:cs="Times New Roman"/>
        </w:rPr>
        <w:t xml:space="preserve">from </w:t>
      </w:r>
      <w:r>
        <w:rPr>
          <w:rFonts w:hint="eastAsia" w:cs="Times New Roman"/>
          <w:i w:val="0"/>
          <w:iCs w:val="0"/>
          <w:lang w:val="en-US" w:eastAsia="zh-CN"/>
        </w:rPr>
        <w:t xml:space="preserve">different </w:t>
      </w:r>
      <w:r>
        <w:rPr>
          <w:rFonts w:cs="Times New Roman"/>
        </w:rPr>
        <w:t xml:space="preserve">ALI mice </w:t>
      </w:r>
      <w:r>
        <w:rPr>
          <w:rFonts w:hint="eastAsia" w:cs="Times New Roman"/>
          <w:lang w:val="en-US" w:eastAsia="zh-CN"/>
        </w:rPr>
        <w:t xml:space="preserve">treated by </w:t>
      </w:r>
      <w:r>
        <w:rPr>
          <w:rFonts w:cs="Times New Roman"/>
        </w:rPr>
        <w:t>LPS</w:t>
      </w:r>
      <w:r>
        <w:t>/D-GalN for 5 h</w:t>
      </w:r>
      <w:r>
        <w:rPr>
          <w:rFonts w:cs="Times New Roman"/>
        </w:rPr>
        <w:t>.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eastAsia="宋体" w:cs="Times New Roman"/>
          <w:lang w:eastAsia="zh-CN"/>
        </w:rPr>
      </w:pPr>
      <w:r>
        <w:rPr>
          <w:rFonts w:hint="eastAsia" w:eastAsia="宋体" w:cs="Times New Roman"/>
          <w:lang w:eastAsia="zh-CN"/>
        </w:rPr>
        <w:drawing>
          <wp:inline distT="0" distB="0" distL="114300" distR="114300">
            <wp:extent cx="5273675" cy="2699385"/>
            <wp:effectExtent l="0" t="0" r="3175" b="5715"/>
            <wp:docPr id="3" name="图片 3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69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cs="Times New Roman"/>
        </w:rPr>
      </w:pPr>
      <w:r>
        <w:rPr>
          <w:rFonts w:cs="Times New Roman"/>
          <w:b/>
          <w:bCs/>
        </w:rPr>
        <w:t>Fig.</w:t>
      </w:r>
      <w:r>
        <w:rPr>
          <w:rFonts w:hint="eastAsia" w:cs="Times New Roman"/>
          <w:b/>
          <w:bCs/>
          <w:lang w:val="en-US" w:eastAsia="zh-CN"/>
        </w:rPr>
        <w:t xml:space="preserve"> S</w:t>
      </w:r>
      <w:r>
        <w:rPr>
          <w:rFonts w:cs="Times New Roman"/>
          <w:b/>
          <w:bCs/>
        </w:rPr>
        <w:t>3 Rnf115</w:t>
      </w:r>
      <w:r>
        <w:rPr>
          <w:rFonts w:hint="eastAsia" w:cs="Times New Roman"/>
          <w:b/>
          <w:bCs/>
          <w:lang w:val="en-US" w:eastAsia="zh-CN"/>
        </w:rPr>
        <w:t xml:space="preserve"> knockout</w:t>
      </w:r>
      <w:r>
        <w:rPr>
          <w:rFonts w:cs="Times New Roman"/>
          <w:b/>
          <w:bCs/>
        </w:rPr>
        <w:t xml:space="preserve"> </w:t>
      </w:r>
      <w:r>
        <w:rPr>
          <w:rFonts w:hint="eastAsia" w:cs="Times New Roman"/>
          <w:b/>
          <w:bCs/>
          <w:lang w:val="en-US" w:eastAsia="zh-CN"/>
        </w:rPr>
        <w:t>decreased 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GB" w:eastAsia="zh-CN"/>
        </w:rPr>
        <w:t>infiltration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of </w:t>
      </w:r>
      <w:r>
        <w:rPr>
          <w:rFonts w:cs="Times New Roman"/>
          <w:b/>
          <w:bCs/>
        </w:rPr>
        <w:t>monocytes and neutrophils</w:t>
      </w:r>
      <w:r>
        <w:rPr>
          <w:rFonts w:hint="eastAsia" w:cs="Times New Roman"/>
          <w:b/>
          <w:bCs/>
          <w:lang w:val="en-US" w:eastAsia="zh-CN"/>
        </w:rPr>
        <w:t xml:space="preserve">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 xml:space="preserve">in </w:t>
      </w:r>
      <w:r>
        <w:rPr>
          <w:rFonts w:cs="Times New Roman"/>
          <w:b/>
          <w:bCs/>
        </w:rPr>
        <w:t>ALI liver .</w:t>
      </w:r>
      <w:r>
        <w:rPr>
          <w:rFonts w:cs="Times New Roman"/>
        </w:rPr>
        <w:t xml:space="preserve"> </w:t>
      </w:r>
      <w:r>
        <w:rPr>
          <w:rFonts w:cs="Times New Roman"/>
          <w:i/>
          <w:iCs/>
        </w:rPr>
        <w:t>Rnf115</w:t>
      </w:r>
      <w:r>
        <w:rPr>
          <w:rFonts w:cs="Times New Roman"/>
          <w:i/>
          <w:iCs/>
          <w:vertAlign w:val="superscript"/>
        </w:rPr>
        <w:t xml:space="preserve">+/+ </w:t>
      </w:r>
      <w:r>
        <w:rPr>
          <w:rFonts w:cs="Times New Roman"/>
        </w:rPr>
        <w:t xml:space="preserve">and </w:t>
      </w:r>
      <w:r>
        <w:rPr>
          <w:rFonts w:cs="Times New Roman"/>
          <w:i/>
          <w:iCs/>
        </w:rPr>
        <w:t>Rnf115</w:t>
      </w:r>
      <w:r>
        <w:rPr>
          <w:rFonts w:cs="Times New Roman"/>
          <w:i/>
          <w:iCs/>
          <w:vertAlign w:val="superscript"/>
        </w:rPr>
        <w:t>-/-</w:t>
      </w:r>
      <w:r>
        <w:rPr>
          <w:rFonts w:cs="Times New Roman"/>
          <w:vertAlign w:val="superscript"/>
        </w:rPr>
        <w:t xml:space="preserve"> </w:t>
      </w:r>
      <w:r>
        <w:rPr>
          <w:rFonts w:cs="Times New Roman"/>
        </w:rPr>
        <w:t>mice were treated with LPS</w:t>
      </w:r>
      <w:r>
        <w:t xml:space="preserve">/D-GalN for </w:t>
      </w:r>
      <w:r>
        <w:rPr>
          <w:rFonts w:cs="Times New Roman"/>
        </w:rPr>
        <w:t xml:space="preserve">(a) </w:t>
      </w:r>
      <w:r>
        <w:t>3 h</w:t>
      </w:r>
      <w:r>
        <w:rPr>
          <w:rFonts w:cs="Times New Roman"/>
        </w:rPr>
        <w:t xml:space="preserve"> and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cs="Times New Roman"/>
        </w:rPr>
        <w:t>(b)</w:t>
      </w:r>
      <w:r>
        <w:t xml:space="preserve"> 5 h. </w:t>
      </w:r>
      <w:r>
        <w:rPr>
          <w:rFonts w:hint="eastAsia" w:cs="Times New Roman"/>
          <w:lang w:val="en-US" w:eastAsia="zh-CN"/>
        </w:rPr>
        <w:t>The number</w:t>
      </w:r>
      <w:r>
        <w:rPr>
          <w:rFonts w:cs="Times New Roman"/>
        </w:rPr>
        <w:t xml:space="preserve"> of CD11b</w:t>
      </w:r>
      <w:r>
        <w:rPr>
          <w:rFonts w:cs="Times New Roman"/>
          <w:vertAlign w:val="superscript"/>
        </w:rPr>
        <w:t>+</w:t>
      </w:r>
      <w:r>
        <w:rPr>
          <w:rFonts w:cs="Times New Roman"/>
        </w:rPr>
        <w:t>CD14</w:t>
      </w:r>
      <w:r>
        <w:rPr>
          <w:rFonts w:cs="Times New Roman"/>
          <w:vertAlign w:val="superscript"/>
        </w:rPr>
        <w:t>+</w:t>
      </w:r>
      <w:r>
        <w:rPr>
          <w:rFonts w:cs="Times New Roman"/>
        </w:rPr>
        <w:t xml:space="preserve"> monocytes and CD11b</w:t>
      </w:r>
      <w:r>
        <w:rPr>
          <w:rFonts w:cs="Times New Roman"/>
          <w:vertAlign w:val="superscript"/>
        </w:rPr>
        <w:t>+</w:t>
      </w:r>
      <w:r>
        <w:rPr>
          <w:rFonts w:cs="Times New Roman"/>
        </w:rPr>
        <w:t>Ly6G</w:t>
      </w:r>
      <w:r>
        <w:rPr>
          <w:rFonts w:cs="Times New Roman"/>
          <w:vertAlign w:val="superscript"/>
        </w:rPr>
        <w:t xml:space="preserve">+ </w:t>
      </w:r>
      <w:r>
        <w:rPr>
          <w:rFonts w:cs="Times New Roman"/>
        </w:rPr>
        <w:t>neutrophils in liver CD45</w:t>
      </w:r>
      <w:r>
        <w:rPr>
          <w:rFonts w:cs="Times New Roman"/>
          <w:vertAlign w:val="superscript"/>
        </w:rPr>
        <w:t xml:space="preserve">+ </w:t>
      </w:r>
      <w:r>
        <w:rPr>
          <w:rFonts w:cs="Times New Roman"/>
        </w:rPr>
        <w:t>cells were detected by flow cytometry.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eastAsia="宋体" w:cs="Times New Roman"/>
          <w:lang w:eastAsia="zh-CN"/>
        </w:rPr>
      </w:pPr>
      <w:r>
        <w:rPr>
          <w:rFonts w:hint="eastAsia" w:cs="Times New Roman"/>
          <w:lang w:val="en-US" w:eastAsia="zh-CN"/>
        </w:rPr>
        <w:t xml:space="preserve">             </w:t>
      </w:r>
      <w:r>
        <w:rPr>
          <w:rFonts w:hint="eastAsia" w:eastAsia="宋体" w:cs="Times New Roman"/>
          <w:lang w:eastAsia="zh-CN"/>
        </w:rPr>
        <w:drawing>
          <wp:inline distT="0" distB="0" distL="114300" distR="114300">
            <wp:extent cx="2910205" cy="1850390"/>
            <wp:effectExtent l="0" t="0" r="4445" b="16510"/>
            <wp:docPr id="5" name="图片 5" descr="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10205" cy="185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eastAsia="宋体" w:cs="Times New Roman"/>
          <w:lang w:val="en-US" w:eastAsia="zh-CN"/>
        </w:rPr>
      </w:pPr>
      <w:r>
        <w:rPr>
          <w:rFonts w:cs="Times New Roman"/>
          <w:b/>
          <w:bCs/>
        </w:rPr>
        <w:t>Fig.</w:t>
      </w:r>
      <w:r>
        <w:rPr>
          <w:rFonts w:hint="eastAsia" w:cs="Times New Roman"/>
          <w:b/>
          <w:bCs/>
          <w:lang w:val="en-US" w:eastAsia="zh-CN"/>
        </w:rPr>
        <w:t xml:space="preserve"> S</w:t>
      </w:r>
      <w:r>
        <w:rPr>
          <w:rFonts w:cs="Times New Roman"/>
          <w:b/>
          <w:bCs/>
        </w:rPr>
        <w:t>4 RNF115 had no effect on the half-life of LC3C</w:t>
      </w:r>
      <w:r>
        <w:rPr>
          <w:rFonts w:cs="Times New Roman"/>
        </w:rPr>
        <w:t>. HEK293T cells were cotransfected with indicated plasmids for 24 h, with or without CHX (50 μg/ml) for the indicated time.</w:t>
      </w:r>
      <w:r>
        <w:rPr>
          <w:rFonts w:hint="eastAsia" w:cs="Times New Roman"/>
          <w:lang w:val="en-US" w:eastAsia="zh-CN"/>
        </w:rPr>
        <w:t xml:space="preserve"> The expression of LC3C was detected by i</w:t>
      </w:r>
      <w:r>
        <w:rPr>
          <w:rFonts w:cs="Times New Roman"/>
        </w:rPr>
        <w:t>mmunoblot</w:t>
      </w:r>
      <w:r>
        <w:rPr>
          <w:rFonts w:hint="eastAsia" w:cs="Times New Roman"/>
          <w:lang w:val="en-US" w:eastAsia="zh-CN"/>
        </w:rPr>
        <w:t>ting.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eastAsia="宋体" w:cs="Times New Roman"/>
          <w:lang w:eastAsia="zh-CN"/>
        </w:rPr>
      </w:pPr>
      <w:r>
        <w:rPr>
          <w:rFonts w:hint="eastAsia" w:eastAsia="宋体" w:cs="Times New Roman"/>
          <w:lang w:eastAsia="zh-CN"/>
        </w:rPr>
        <w:drawing>
          <wp:inline distT="0" distB="0" distL="114300" distR="114300">
            <wp:extent cx="5273675" cy="5388610"/>
            <wp:effectExtent l="0" t="0" r="3175" b="2540"/>
            <wp:docPr id="6" name="图片 6" descr="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38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eastAsia="宋体" w:cs="Times New Roman"/>
          <w:lang w:val="en-US" w:eastAsia="zh-CN"/>
        </w:rPr>
      </w:pPr>
      <w:r>
        <w:rPr>
          <w:rFonts w:cs="Times New Roman"/>
          <w:b/>
          <w:bCs/>
        </w:rPr>
        <w:t>Fig.</w:t>
      </w:r>
      <w:r>
        <w:rPr>
          <w:rFonts w:hint="eastAsia" w:cs="Times New Roman"/>
          <w:b/>
          <w:bCs/>
          <w:lang w:val="en-US" w:eastAsia="zh-CN"/>
        </w:rPr>
        <w:t xml:space="preserve"> S</w:t>
      </w:r>
      <w:r>
        <w:rPr>
          <w:rFonts w:cs="Times New Roman"/>
          <w:b/>
          <w:bCs/>
        </w:rPr>
        <w:t>5</w:t>
      </w:r>
      <w:r>
        <w:rPr>
          <w:rFonts w:cs="Times New Roman"/>
        </w:rPr>
        <w:t xml:space="preserve"> </w:t>
      </w:r>
      <w:r>
        <w:rPr>
          <w:rFonts w:cs="Times New Roman"/>
          <w:b/>
          <w:bCs/>
        </w:rPr>
        <w:t>Depletion of macrophages narrowed the difference in liver injury between </w:t>
      </w:r>
      <w:r>
        <w:rPr>
          <w:rFonts w:cs="Times New Roman"/>
          <w:b/>
          <w:bCs/>
          <w:i/>
          <w:iCs/>
        </w:rPr>
        <w:t>Rnf115</w:t>
      </w:r>
      <w:r>
        <w:rPr>
          <w:rFonts w:cs="Times New Roman"/>
          <w:b/>
          <w:bCs/>
          <w:i/>
          <w:iCs/>
          <w:vertAlign w:val="superscript"/>
        </w:rPr>
        <w:t>+/+ </w:t>
      </w:r>
      <w:r>
        <w:rPr>
          <w:rFonts w:cs="Times New Roman"/>
          <w:b/>
          <w:bCs/>
        </w:rPr>
        <w:t>and </w:t>
      </w:r>
      <w:r>
        <w:rPr>
          <w:rFonts w:cs="Times New Roman"/>
          <w:b/>
          <w:bCs/>
          <w:i/>
          <w:iCs/>
        </w:rPr>
        <w:t>Rnf115</w:t>
      </w:r>
      <w:r>
        <w:rPr>
          <w:rFonts w:cs="Times New Roman"/>
          <w:b/>
          <w:bCs/>
          <w:i/>
          <w:iCs/>
          <w:vertAlign w:val="superscript"/>
        </w:rPr>
        <w:t>−/−</w:t>
      </w:r>
      <w:r>
        <w:rPr>
          <w:rFonts w:cs="Times New Roman"/>
          <w:b/>
          <w:bCs/>
        </w:rPr>
        <w:t>mice</w:t>
      </w:r>
      <w:r>
        <w:rPr>
          <w:rFonts w:cs="Times New Roman"/>
        </w:rPr>
        <w:t xml:space="preserve">. (a) </w:t>
      </w:r>
      <w:r>
        <w:rPr>
          <w:rFonts w:cs="Times New Roman"/>
          <w:i/>
          <w:iCs/>
        </w:rPr>
        <w:t>Rnf115</w:t>
      </w:r>
      <w:r>
        <w:rPr>
          <w:rFonts w:cs="Times New Roman"/>
          <w:i/>
          <w:iCs/>
          <w:vertAlign w:val="superscript"/>
        </w:rPr>
        <w:t xml:space="preserve">+/+ </w:t>
      </w:r>
      <w:r>
        <w:rPr>
          <w:rFonts w:cs="Times New Roman"/>
        </w:rPr>
        <w:t xml:space="preserve">and </w:t>
      </w:r>
      <w:r>
        <w:rPr>
          <w:rFonts w:cs="Times New Roman"/>
          <w:i/>
          <w:iCs/>
        </w:rPr>
        <w:t>Rnf115</w:t>
      </w:r>
      <w:r>
        <w:rPr>
          <w:rFonts w:cs="Times New Roman"/>
          <w:i/>
          <w:iCs/>
          <w:vertAlign w:val="superscript"/>
        </w:rPr>
        <w:t>-/-</w:t>
      </w:r>
      <w:r>
        <w:rPr>
          <w:rFonts w:cs="Times New Roman"/>
          <w:vertAlign w:val="superscript"/>
        </w:rPr>
        <w:t xml:space="preserve"> </w:t>
      </w:r>
      <w:r>
        <w:rPr>
          <w:rFonts w:cs="Times New Roman"/>
        </w:rPr>
        <w:t>mice were treated with Liposome</w:t>
      </w:r>
      <w:r>
        <w:t xml:space="preserve"> for </w:t>
      </w:r>
      <w:r>
        <w:rPr>
          <w:rFonts w:cs="Times New Roman"/>
        </w:rPr>
        <w:t xml:space="preserve">48 </w:t>
      </w:r>
      <w:r>
        <w:t>h</w:t>
      </w:r>
      <w:r>
        <w:rPr>
          <w:rFonts w:cs="Times New Roman"/>
        </w:rPr>
        <w:t xml:space="preserve"> before LPS</w:t>
      </w:r>
      <w:r>
        <w:t xml:space="preserve">/D-GalN treatment for </w:t>
      </w:r>
      <w:r>
        <w:rPr>
          <w:rFonts w:cs="Times New Roman"/>
        </w:rPr>
        <w:t xml:space="preserve">5 </w:t>
      </w:r>
      <w:r>
        <w:t>h.</w:t>
      </w:r>
      <w:r>
        <w:rPr>
          <w:rFonts w:cs="Times New Roman"/>
        </w:rPr>
        <w:t xml:space="preserve"> F4/80</w:t>
      </w:r>
      <w:r>
        <w:rPr>
          <w:rFonts w:hint="eastAsia" w:cs="Times New Roman"/>
          <w:vertAlign w:val="superscript"/>
          <w:lang w:val="en-US" w:eastAsia="zh-CN"/>
        </w:rPr>
        <w:t>+</w:t>
      </w:r>
      <w:r>
        <w:rPr>
          <w:rFonts w:cs="Times New Roman"/>
        </w:rPr>
        <w:t xml:space="preserve"> </w:t>
      </w:r>
      <w:r>
        <w:rPr>
          <w:rFonts w:hint="eastAsia" w:cs="Times New Roman"/>
          <w:lang w:val="en-US" w:eastAsia="zh-CN"/>
        </w:rPr>
        <w:t>cells</w:t>
      </w:r>
      <w:r>
        <w:rPr>
          <w:rFonts w:cs="Times New Roman"/>
        </w:rPr>
        <w:t xml:space="preserve"> w</w:t>
      </w:r>
      <w:r>
        <w:rPr>
          <w:rFonts w:hint="eastAsia" w:cs="Times New Roman"/>
          <w:lang w:val="en-US" w:eastAsia="zh-CN"/>
        </w:rPr>
        <w:t xml:space="preserve">ere </w:t>
      </w:r>
      <w:r>
        <w:rPr>
          <w:rFonts w:cs="Times New Roman"/>
        </w:rPr>
        <w:t xml:space="preserve">detected by immunohistochemical analysis. (b) Serum ALT and AST levels from </w:t>
      </w:r>
      <w:r>
        <w:rPr>
          <w:rFonts w:hint="eastAsia" w:cs="Times New Roman"/>
          <w:lang w:val="en-US" w:eastAsia="zh-CN"/>
        </w:rPr>
        <w:t xml:space="preserve">different </w:t>
      </w:r>
      <w:r>
        <w:rPr>
          <w:rFonts w:cs="Times New Roman"/>
        </w:rPr>
        <w:t>mice. (c)</w:t>
      </w:r>
      <w:r>
        <w:t xml:space="preserve"> </w:t>
      </w:r>
      <w:r>
        <w:rPr>
          <w:rFonts w:hint="eastAsia"/>
          <w:lang w:val="en-US" w:eastAsia="zh-CN"/>
        </w:rPr>
        <w:t xml:space="preserve">Flow cytometry analysis of </w:t>
      </w:r>
      <w:r>
        <w:rPr>
          <w:rFonts w:cs="Times New Roman"/>
        </w:rPr>
        <w:t>C</w:t>
      </w:r>
      <w:r>
        <w:rPr>
          <w:rFonts w:hint="eastAsia" w:cs="Times New Roman"/>
          <w:lang w:val="en-US" w:eastAsia="zh-CN"/>
        </w:rPr>
        <w:t>d</w:t>
      </w:r>
      <w:r>
        <w:rPr>
          <w:rFonts w:cs="Times New Roman"/>
        </w:rPr>
        <w:t>80</w:t>
      </w:r>
      <w:r>
        <w:rPr>
          <w:rFonts w:hint="eastAsia" w:cs="Times New Roman"/>
          <w:lang w:val="en-US" w:eastAsia="zh-CN"/>
        </w:rPr>
        <w:t xml:space="preserve"> expression</w:t>
      </w:r>
      <w:r>
        <w:rPr>
          <w:rFonts w:cs="Times New Roman"/>
        </w:rPr>
        <w:t xml:space="preserve"> from </w:t>
      </w:r>
      <w:r>
        <w:rPr>
          <w:rFonts w:cs="Times New Roman"/>
          <w:i/>
          <w:iCs/>
        </w:rPr>
        <w:t>Rnf115</w:t>
      </w:r>
      <w:r>
        <w:rPr>
          <w:rFonts w:cs="Times New Roman"/>
          <w:i/>
          <w:iCs/>
          <w:vertAlign w:val="superscript"/>
        </w:rPr>
        <w:t xml:space="preserve">+/+ </w:t>
      </w:r>
      <w:r>
        <w:rPr>
          <w:rFonts w:cs="Times New Roman"/>
        </w:rPr>
        <w:t xml:space="preserve">and </w:t>
      </w:r>
      <w:r>
        <w:rPr>
          <w:rFonts w:cs="Times New Roman"/>
          <w:i/>
          <w:iCs/>
        </w:rPr>
        <w:t>Rnf115</w:t>
      </w:r>
      <w:r>
        <w:rPr>
          <w:rFonts w:cs="Times New Roman"/>
          <w:i/>
          <w:iCs/>
          <w:vertAlign w:val="superscript"/>
        </w:rPr>
        <w:t>-/-</w:t>
      </w:r>
      <w:r>
        <w:rPr>
          <w:rFonts w:cs="Times New Roman"/>
          <w:vertAlign w:val="superscript"/>
        </w:rPr>
        <w:t xml:space="preserve"> </w:t>
      </w:r>
      <w:r>
        <w:rPr>
          <w:rFonts w:cs="Times New Roman"/>
        </w:rPr>
        <w:t>BMDMs with or without 100 ng/ml of LPS for 24 h.*</w:t>
      </w:r>
      <w:r>
        <w:rPr>
          <w:rFonts w:cs="Times New Roman"/>
          <w:i/>
          <w:iCs/>
        </w:rPr>
        <w:t>p</w:t>
      </w:r>
      <w:r>
        <w:rPr>
          <w:rFonts w:cs="Times New Roman"/>
        </w:rPr>
        <w:t xml:space="preserve"> &lt; 0.05, **</w:t>
      </w:r>
      <w:r>
        <w:rPr>
          <w:rFonts w:cs="Times New Roman"/>
          <w:i/>
          <w:iCs/>
        </w:rPr>
        <w:t>p</w:t>
      </w:r>
      <w:r>
        <w:rPr>
          <w:rFonts w:cs="Times New Roman"/>
        </w:rPr>
        <w:t xml:space="preserve"> &lt; 0.01</w:t>
      </w:r>
      <w:r>
        <w:rPr>
          <w:rFonts w:hint="eastAsia" w:cs="Times New Roman"/>
          <w:lang w:val="en-US" w:eastAsia="zh-CN"/>
        </w:rPr>
        <w:t xml:space="preserve">, </w:t>
      </w:r>
      <w:r>
        <w:rPr>
          <w:rFonts w:cs="Times New Roman"/>
        </w:rPr>
        <w:t>ns: no significance</w:t>
      </w:r>
      <w:r>
        <w:rPr>
          <w:rFonts w:hint="eastAsia" w:cs="Times New Roman"/>
          <w:lang w:val="en-US" w:eastAsia="zh-CN"/>
        </w:rPr>
        <w:t>.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eastAsia="宋体" w:cs="Times New Roman"/>
          <w:lang w:eastAsia="zh-CN"/>
        </w:rPr>
      </w:pPr>
      <w:r>
        <w:rPr>
          <w:rFonts w:hint="eastAsia" w:eastAsia="宋体" w:cs="Times New Roman"/>
          <w:lang w:eastAsia="zh-CN"/>
        </w:rPr>
        <w:drawing>
          <wp:inline distT="0" distB="0" distL="114300" distR="114300">
            <wp:extent cx="5271135" cy="2100580"/>
            <wp:effectExtent l="0" t="0" r="5715" b="13970"/>
            <wp:docPr id="7" name="图片 7" descr="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cs="Times New Roman"/>
        </w:rPr>
      </w:pPr>
      <w:r>
        <w:rPr>
          <w:rFonts w:cs="Times New Roman"/>
          <w:b/>
          <w:bCs/>
        </w:rPr>
        <w:t>Fig.</w:t>
      </w:r>
      <w:r>
        <w:rPr>
          <w:rFonts w:hint="eastAsia" w:cs="Times New Roman"/>
          <w:b/>
          <w:bCs/>
          <w:lang w:val="en-US" w:eastAsia="zh-CN"/>
        </w:rPr>
        <w:t xml:space="preserve"> S</w:t>
      </w:r>
      <w:r>
        <w:rPr>
          <w:rFonts w:cs="Times New Roman"/>
          <w:b/>
          <w:bCs/>
        </w:rPr>
        <w:t xml:space="preserve">6 </w:t>
      </w:r>
      <w:r>
        <w:rPr>
          <w:rFonts w:cs="Times New Roman"/>
          <w:b/>
          <w:bCs/>
          <w:i/>
          <w:iCs/>
        </w:rPr>
        <w:t>Rnf115</w:t>
      </w:r>
      <w:r>
        <w:rPr>
          <w:rFonts w:cs="Times New Roman"/>
          <w:b/>
          <w:bCs/>
        </w:rPr>
        <w:t> knockout failed to affect the activities of Erk 1/2 and p38 Mapk.</w:t>
      </w:r>
      <w:r>
        <w:rPr>
          <w:rFonts w:cs="Times New Roman"/>
        </w:rPr>
        <w:t xml:space="preserve"> (a) </w:t>
      </w:r>
      <w:r>
        <w:rPr>
          <w:rFonts w:cs="Times New Roman"/>
          <w:i/>
          <w:iCs/>
        </w:rPr>
        <w:t xml:space="preserve"> Rnf115</w:t>
      </w:r>
      <w:r>
        <w:rPr>
          <w:rFonts w:cs="Times New Roman"/>
          <w:i/>
          <w:iCs/>
          <w:vertAlign w:val="superscript"/>
        </w:rPr>
        <w:t>+/+</w:t>
      </w:r>
      <w:r>
        <w:rPr>
          <w:rFonts w:cs="Times New Roman"/>
        </w:rPr>
        <w:t xml:space="preserve">and </w:t>
      </w:r>
      <w:r>
        <w:rPr>
          <w:rFonts w:cs="Times New Roman"/>
          <w:i/>
          <w:iCs/>
        </w:rPr>
        <w:t>Rnf115</w:t>
      </w:r>
      <w:r>
        <w:rPr>
          <w:rFonts w:cs="Times New Roman"/>
          <w:i/>
          <w:iCs/>
          <w:vertAlign w:val="superscript"/>
        </w:rPr>
        <w:t>-/-</w:t>
      </w:r>
      <w:r>
        <w:rPr>
          <w:rFonts w:cs="Times New Roman"/>
        </w:rPr>
        <w:t>BMDMs were treated with or without 100 ng/ml of LPS for the indicated time.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cs="Times New Roman"/>
        </w:rPr>
        <w:t>Immunoblot</w:t>
      </w:r>
      <w:r>
        <w:rPr>
          <w:rFonts w:hint="eastAsia" w:cs="Times New Roman"/>
          <w:lang w:val="en-US" w:eastAsia="zh-CN"/>
        </w:rPr>
        <w:t>ting</w:t>
      </w:r>
      <w:r>
        <w:rPr>
          <w:rFonts w:cs="Times New Roman"/>
        </w:rPr>
        <w:t xml:space="preserve"> analysis </w:t>
      </w:r>
      <w:r>
        <w:rPr>
          <w:rFonts w:hint="eastAsia" w:cs="Times New Roman"/>
          <w:lang w:val="en-US" w:eastAsia="zh-CN"/>
        </w:rPr>
        <w:t xml:space="preserve">of the expression of indicated proteins. (b and c) </w:t>
      </w:r>
      <w:r>
        <w:rPr>
          <w:rFonts w:cs="Times New Roman"/>
        </w:rPr>
        <w:t>Quantification of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amounts of </w:t>
      </w:r>
      <w:r>
        <w:rPr>
          <w:rFonts w:hint="eastAsia" w:cs="Times New Roman"/>
          <w:lang w:val="en-US" w:eastAsia="zh-CN"/>
        </w:rPr>
        <w:t>indicated</w:t>
      </w:r>
      <w:r>
        <w:rPr>
          <w:rFonts w:cs="Times New Roman"/>
        </w:rPr>
        <w:t xml:space="preserve"> protein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relative to </w:t>
      </w:r>
      <w:r>
        <w:rPr>
          <w:rFonts w:cs="Times New Roman"/>
        </w:rPr>
        <w:t>T</w:t>
      </w:r>
      <w:r>
        <w:rPr>
          <w:rFonts w:hint="eastAsia" w:cs="Times New Roman"/>
          <w:lang w:val="en-US" w:eastAsia="zh-CN"/>
        </w:rPr>
        <w:t>ubulin</w:t>
      </w:r>
      <w:r>
        <w:rPr>
          <w:rFonts w:cs="Times New Roman"/>
          <w:lang w:eastAsia="zh-CN"/>
        </w:rPr>
        <w:t xml:space="preserve"> in cells</w:t>
      </w:r>
      <w:r>
        <w:rPr>
          <w:rFonts w:hint="eastAsia" w:cs="Times New Roman"/>
          <w:lang w:val="en-US" w:eastAsia="zh-CN"/>
        </w:rPr>
        <w:t>.</w:t>
      </w:r>
      <w:r>
        <w:rPr>
          <w:rFonts w:cs="Times New Roman"/>
        </w:rPr>
        <w:t xml:space="preserve"> The average value of</w:t>
      </w:r>
      <w:r>
        <w:rPr>
          <w:rFonts w:cs="Times New Roman"/>
          <w:i/>
          <w:iCs/>
        </w:rPr>
        <w:t xml:space="preserve"> Rnf115</w:t>
      </w:r>
      <w:r>
        <w:rPr>
          <w:rFonts w:cs="Times New Roman"/>
          <w:i/>
          <w:iCs/>
          <w:vertAlign w:val="superscript"/>
        </w:rPr>
        <w:t>+/+</w:t>
      </w:r>
      <w:r>
        <w:rPr>
          <w:rFonts w:cs="Times New Roman"/>
        </w:rPr>
        <w:t>mice without LPS was normalized to 1.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Data are means ± SD of results from 3 experiments.</w:t>
      </w:r>
      <w:r>
        <w:rPr>
          <w:rFonts w:hint="eastAsia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cs="Times New Roman"/>
        </w:rPr>
        <w:t>ns: no significance.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cs="Times New Roman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eastAsia="宋体" w:cs="Times New Roman"/>
          <w:lang w:eastAsia="zh-CN"/>
        </w:rPr>
      </w:pPr>
      <w:r>
        <w:rPr>
          <w:rFonts w:hint="eastAsia" w:eastAsia="宋体" w:cs="Times New Roman"/>
          <w:lang w:eastAsia="zh-CN"/>
        </w:rPr>
        <w:drawing>
          <wp:inline distT="0" distB="0" distL="114300" distR="114300">
            <wp:extent cx="5273675" cy="4735195"/>
            <wp:effectExtent l="0" t="0" r="3175" b="8255"/>
            <wp:docPr id="8" name="图片 8" descr="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73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cs="Times New Roman"/>
          <w:b/>
          <w:bCs/>
        </w:rPr>
        <w:t>Fig.</w:t>
      </w:r>
      <w:r>
        <w:rPr>
          <w:rFonts w:hint="eastAsia" w:cs="Times New Roman"/>
          <w:b/>
          <w:bCs/>
          <w:lang w:val="en-US" w:eastAsia="zh-CN"/>
        </w:rPr>
        <w:t xml:space="preserve"> S</w:t>
      </w:r>
      <w:r>
        <w:rPr>
          <w:rFonts w:cs="Times New Roman"/>
          <w:b/>
          <w:bCs/>
        </w:rPr>
        <w:t xml:space="preserve">7 </w:t>
      </w:r>
      <w:r>
        <w:rPr>
          <w:rFonts w:cs="Times New Roman"/>
          <w:b/>
          <w:bCs/>
          <w:i/>
          <w:iCs/>
        </w:rPr>
        <w:t>Rnf115</w:t>
      </w:r>
      <w:r>
        <w:rPr>
          <w:rFonts w:cs="Times New Roman"/>
          <w:b/>
          <w:bCs/>
        </w:rPr>
        <w:t> knockout</w:t>
      </w:r>
      <w:r>
        <w:rPr>
          <w:rStyle w:val="6"/>
          <w:rFonts w:cs="Times New Roman"/>
          <w:b/>
          <w:bCs/>
          <w:color w:val="000000"/>
          <w:sz w:val="27"/>
          <w:szCs w:val="27"/>
        </w:rPr>
        <w:t xml:space="preserve"> </w:t>
      </w:r>
      <w:r>
        <w:rPr>
          <w:rStyle w:val="6"/>
          <w:rFonts w:cs="Times New Roman"/>
          <w:b/>
          <w:bCs/>
          <w:i w:val="0"/>
          <w:iCs w:val="0"/>
          <w:color w:val="000000"/>
          <w:sz w:val="27"/>
          <w:szCs w:val="27"/>
        </w:rPr>
        <w:t>d</w:t>
      </w:r>
      <w:r>
        <w:rPr>
          <w:b/>
          <w:bCs/>
          <w:i w:val="0"/>
          <w:iCs w:val="0"/>
        </w:rPr>
        <w:t>eclined</w:t>
      </w:r>
      <w:r>
        <w:rPr>
          <w:b/>
          <w:bCs/>
          <w:i/>
          <w:iCs/>
        </w:rPr>
        <w:t xml:space="preserve"> </w:t>
      </w:r>
      <w:r>
        <w:rPr>
          <w:b/>
          <w:bCs/>
          <w:i w:val="0"/>
          <w:iCs w:val="0"/>
        </w:rPr>
        <w:t>the fluorescence intensity and nuclear distribution of NF-κB p65 subunit in LPS-stimulated BMDMs</w:t>
      </w:r>
      <w:r>
        <w:rPr>
          <w:i w:val="0"/>
          <w:iCs w:val="0"/>
        </w:rPr>
        <w:t>.</w:t>
      </w:r>
      <w:r>
        <w:rPr>
          <w:i/>
          <w:iCs/>
        </w:rPr>
        <w:t xml:space="preserve"> (</w:t>
      </w:r>
      <w:r>
        <w:rPr>
          <w:rFonts w:cs="Times New Roman"/>
        </w:rPr>
        <w:t>a-c)</w:t>
      </w:r>
      <w:r>
        <w:t xml:space="preserve"> </w:t>
      </w:r>
      <w:r>
        <w:rPr>
          <w:rFonts w:cs="Times New Roman"/>
          <w:i/>
          <w:iCs/>
        </w:rPr>
        <w:t>Rnf115</w:t>
      </w:r>
      <w:r>
        <w:rPr>
          <w:rFonts w:cs="Times New Roman"/>
          <w:i/>
          <w:iCs/>
          <w:vertAlign w:val="superscript"/>
        </w:rPr>
        <w:t xml:space="preserve">+/+ </w:t>
      </w:r>
      <w:r>
        <w:rPr>
          <w:rFonts w:cs="Times New Roman"/>
        </w:rPr>
        <w:t xml:space="preserve">and </w:t>
      </w:r>
      <w:r>
        <w:rPr>
          <w:rFonts w:cs="Times New Roman"/>
          <w:i/>
          <w:iCs/>
        </w:rPr>
        <w:t>Rnf115</w:t>
      </w:r>
      <w:r>
        <w:rPr>
          <w:rFonts w:cs="Times New Roman"/>
          <w:i/>
          <w:iCs/>
          <w:vertAlign w:val="superscript"/>
        </w:rPr>
        <w:t>-/-</w:t>
      </w:r>
      <w:r>
        <w:rPr>
          <w:rFonts w:cs="Times New Roman"/>
        </w:rPr>
        <w:t xml:space="preserve"> BMDMs </w:t>
      </w:r>
      <w:r>
        <w:rPr>
          <w:rFonts w:hint="eastAsia" w:cs="Times New Roman"/>
          <w:lang w:val="en-US" w:eastAsia="zh-CN"/>
        </w:rPr>
        <w:t xml:space="preserve">were treated </w:t>
      </w:r>
      <w:r>
        <w:rPr>
          <w:rFonts w:cs="Times New Roman"/>
        </w:rPr>
        <w:t>with or without LPS (100 ng/mL) for the indicated time</w:t>
      </w:r>
      <w:r>
        <w:rPr>
          <w:rFonts w:hint="eastAsia" w:cs="Times New Roman"/>
          <w:lang w:val="en-US" w:eastAsia="zh-CN"/>
        </w:rPr>
        <w:t>, stained by anti- NF-</w:t>
      </w:r>
      <w:r>
        <w:rPr>
          <w:rFonts w:hint="default" w:ascii="Times New Roman" w:hAnsi="Times New Roman" w:cs="Times New Roman"/>
          <w:lang w:val="en-US" w:eastAsia="zh-CN"/>
        </w:rPr>
        <w:t>κ</w:t>
      </w:r>
      <w:r>
        <w:rPr>
          <w:rFonts w:hint="eastAsia" w:cs="Times New Roman"/>
          <w:lang w:val="en-US" w:eastAsia="zh-CN"/>
        </w:rPr>
        <w:t>B p65 antibody and observed by fluorescence microscopy. Cell nuclei were stained with Hoechst 33342.</w:t>
      </w:r>
      <w:r>
        <w:rPr>
          <w:rFonts w:cs="Times New Roman"/>
        </w:rPr>
        <w:t xml:space="preserve"> </w:t>
      </w:r>
      <w:r>
        <w:rPr>
          <w:rFonts w:hint="eastAsia" w:cs="Times New Roman"/>
          <w:lang w:val="en-US" w:eastAsia="zh-CN"/>
        </w:rPr>
        <w:t xml:space="preserve">(d) </w:t>
      </w:r>
      <w:r>
        <w:rPr>
          <w:rFonts w:cs="Times New Roman"/>
        </w:rPr>
        <w:t>BMDMs</w:t>
      </w:r>
      <w:r>
        <w:rPr>
          <w:rFonts w:hint="eastAsia" w:cs="Times New Roman"/>
          <w:lang w:val="en-US" w:eastAsia="zh-CN"/>
        </w:rPr>
        <w:t xml:space="preserve"> were treated as (b). The percentage of </w:t>
      </w:r>
      <w:r>
        <w:rPr>
          <w:i w:val="0"/>
          <w:iCs w:val="0"/>
        </w:rPr>
        <w:t>nuclear distribution of NF-κB p65</w:t>
      </w:r>
      <w:r>
        <w:rPr>
          <w:rFonts w:hint="eastAsia"/>
          <w:i w:val="0"/>
          <w:iCs w:val="0"/>
          <w:lang w:val="en-US" w:eastAsia="zh-CN"/>
        </w:rPr>
        <w:t xml:space="preserve"> was detected.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Data are means ± SD of results from 3 experiments</w:t>
      </w:r>
      <w:r>
        <w:rPr>
          <w:rFonts w:hint="eastAsia" w:cs="Times New Roman"/>
          <w:color w:val="000000"/>
          <w:kern w:val="0"/>
          <w:sz w:val="24"/>
          <w:szCs w:val="24"/>
          <w:lang w:val="en-US" w:eastAsia="zh-CN" w:bidi="ar"/>
        </w:rPr>
        <w:t>. ***</w:t>
      </w:r>
      <w:r>
        <w:rPr>
          <w:rFonts w:hint="eastAsia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p</w:t>
      </w:r>
      <w:r>
        <w:rPr>
          <w:rFonts w:hint="eastAsia" w:cs="Times New Roman"/>
          <w:color w:val="000000"/>
          <w:kern w:val="0"/>
          <w:sz w:val="24"/>
          <w:szCs w:val="24"/>
          <w:lang w:val="en-US" w:eastAsia="zh-CN" w:bidi="ar"/>
        </w:rPr>
        <w:t xml:space="preserve"> ＜ 0.001.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cs="Times New Roman"/>
        </w:rPr>
      </w:pPr>
      <w:bookmarkStart w:id="6" w:name="_GoBack"/>
      <w:bookmarkEnd w:id="6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4OTE0YTBjYWY2NmM2NzBjY2E0NGQxMmRjOThkMTUifQ=="/>
  </w:docVars>
  <w:rsids>
    <w:rsidRoot w:val="30427C49"/>
    <w:rsid w:val="06A50AB1"/>
    <w:rsid w:val="07631230"/>
    <w:rsid w:val="0B446AEB"/>
    <w:rsid w:val="150F3CC6"/>
    <w:rsid w:val="1BA972EF"/>
    <w:rsid w:val="1D594678"/>
    <w:rsid w:val="1F4B7FF0"/>
    <w:rsid w:val="30427C49"/>
    <w:rsid w:val="456B28EB"/>
    <w:rsid w:val="4FFD3683"/>
    <w:rsid w:val="535B3F9E"/>
    <w:rsid w:val="57382181"/>
    <w:rsid w:val="664E50BC"/>
    <w:rsid w:val="6E3A2CD6"/>
    <w:rsid w:val="751C2D5D"/>
    <w:rsid w:val="780B0D1C"/>
    <w:rsid w:val="79534C4C"/>
    <w:rsid w:val="7AA83EEB"/>
    <w:rsid w:val="7CD75B94"/>
    <w:rsid w:val="7CFE34C3"/>
    <w:rsid w:val="7FE85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bumpedfont15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538</Words>
  <Characters>3006</Characters>
  <Lines>0</Lines>
  <Paragraphs>0</Paragraphs>
  <TotalTime>37</TotalTime>
  <ScaleCrop>false</ScaleCrop>
  <LinksUpToDate>false</LinksUpToDate>
  <CharactersWithSpaces>3548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2023-04-11T15:06:00Z</dcterms:created>
  <dc:creator>英玉</dc:creator>
  <cp:lastModifiedBy>英玉</cp:lastModifiedBy>
  <dcterms:modified xsi:type="dcterms:W3CDTF">2023-04-17T12:44:05Z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A3BE222DE6C04DE19ACC414C3A35D22B_13</vt:lpwstr>
  </property>
</Properties>
</file>