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D636CE" w14:textId="77777777" w:rsidR="003F11F6" w:rsidRDefault="003F11F6" w:rsidP="00532D3E">
      <w:pPr>
        <w:pStyle w:val="BATitle"/>
        <w:spacing w:line="480" w:lineRule="auto"/>
        <w:rPr>
          <w:rFonts w:hint="eastAsia"/>
          <w:lang w:eastAsia="zh-CN"/>
        </w:rPr>
      </w:pPr>
      <w:r>
        <w:rPr>
          <w:lang w:eastAsia="zh-CN"/>
        </w:rPr>
        <w:t>Supporting Information</w:t>
      </w:r>
    </w:p>
    <w:p w14:paraId="05013A48" w14:textId="77777777" w:rsidR="006D084F" w:rsidRDefault="006D084F" w:rsidP="00532D3E">
      <w:pPr>
        <w:pStyle w:val="BATitle"/>
        <w:spacing w:line="480" w:lineRule="auto"/>
        <w:rPr>
          <w:rFonts w:hint="eastAsia"/>
        </w:rPr>
      </w:pPr>
      <w:r w:rsidRPr="007E4EF7">
        <w:t xml:space="preserve">RGD-Modified Multifunctional Nanoparticles Entrapping Salvianolic Acid A for Targeted Treatment of Choroidal Neovascularization </w:t>
      </w:r>
    </w:p>
    <w:p w14:paraId="1B258D89" w14:textId="5B06C87C" w:rsidR="006D084F" w:rsidRPr="00B24060" w:rsidRDefault="006D084F" w:rsidP="00532D3E">
      <w:pPr>
        <w:pStyle w:val="BCAuthorAddress"/>
        <w:spacing w:line="480" w:lineRule="auto"/>
        <w:rPr>
          <w:rFonts w:ascii="Times New Roman" w:hAnsi="Times New Roman"/>
          <w:kern w:val="26"/>
          <w:sz w:val="24"/>
          <w:szCs w:val="24"/>
          <w:vertAlign w:val="superscript"/>
        </w:rPr>
      </w:pPr>
      <w:proofErr w:type="spellStart"/>
      <w:r w:rsidRPr="00B24060">
        <w:rPr>
          <w:rFonts w:ascii="Times New Roman" w:hAnsi="Times New Roman"/>
          <w:b/>
          <w:bCs/>
          <w:kern w:val="26"/>
          <w:sz w:val="24"/>
          <w:szCs w:val="24"/>
        </w:rPr>
        <w:t>Junxiu</w:t>
      </w:r>
      <w:proofErr w:type="spellEnd"/>
      <w:r w:rsidRPr="00B24060">
        <w:rPr>
          <w:rFonts w:ascii="Times New Roman" w:hAnsi="Times New Roman"/>
          <w:b/>
          <w:bCs/>
          <w:kern w:val="26"/>
          <w:sz w:val="24"/>
          <w:szCs w:val="24"/>
        </w:rPr>
        <w:t xml:space="preserve"> Zhang</w:t>
      </w:r>
      <w:r w:rsidRPr="00B24060">
        <w:rPr>
          <w:rFonts w:ascii="Times New Roman" w:hAnsi="Times New Roman"/>
          <w:kern w:val="26"/>
          <w:sz w:val="24"/>
          <w:szCs w:val="24"/>
          <w:vertAlign w:val="superscript"/>
        </w:rPr>
        <w:t>1‡</w:t>
      </w:r>
      <w:r w:rsidRPr="00B24060">
        <w:rPr>
          <w:rFonts w:ascii="Times New Roman" w:hAnsi="Times New Roman"/>
          <w:b/>
          <w:bCs/>
          <w:kern w:val="26"/>
          <w:sz w:val="24"/>
          <w:szCs w:val="24"/>
        </w:rPr>
        <w:t xml:space="preserve">, </w:t>
      </w:r>
      <w:proofErr w:type="spellStart"/>
      <w:r w:rsidRPr="00B24060">
        <w:rPr>
          <w:rFonts w:ascii="Times New Roman" w:hAnsi="Times New Roman"/>
          <w:b/>
          <w:bCs/>
          <w:kern w:val="26"/>
          <w:sz w:val="24"/>
          <w:szCs w:val="24"/>
        </w:rPr>
        <w:t>Jingyi</w:t>
      </w:r>
      <w:proofErr w:type="spellEnd"/>
      <w:r w:rsidRPr="00B24060">
        <w:rPr>
          <w:rFonts w:ascii="Times New Roman" w:hAnsi="Times New Roman"/>
          <w:b/>
          <w:bCs/>
          <w:kern w:val="26"/>
          <w:sz w:val="24"/>
          <w:szCs w:val="24"/>
        </w:rPr>
        <w:t xml:space="preserve"> Zhu</w:t>
      </w:r>
      <w:r w:rsidRPr="00B24060">
        <w:rPr>
          <w:rFonts w:ascii="Times New Roman" w:hAnsi="Times New Roman"/>
          <w:kern w:val="26"/>
          <w:sz w:val="24"/>
          <w:szCs w:val="24"/>
          <w:vertAlign w:val="superscript"/>
        </w:rPr>
        <w:t>2‡</w:t>
      </w:r>
      <w:r w:rsidRPr="00B24060">
        <w:rPr>
          <w:rFonts w:ascii="Times New Roman" w:hAnsi="Times New Roman"/>
          <w:b/>
          <w:bCs/>
          <w:kern w:val="26"/>
          <w:sz w:val="24"/>
          <w:szCs w:val="24"/>
        </w:rPr>
        <w:t xml:space="preserve">, </w:t>
      </w:r>
      <w:proofErr w:type="spellStart"/>
      <w:r w:rsidRPr="00B24060">
        <w:rPr>
          <w:rFonts w:ascii="Times New Roman" w:hAnsi="Times New Roman"/>
          <w:b/>
          <w:bCs/>
          <w:kern w:val="26"/>
          <w:sz w:val="24"/>
          <w:szCs w:val="24"/>
        </w:rPr>
        <w:t>Lingzhou</w:t>
      </w:r>
      <w:proofErr w:type="spellEnd"/>
      <w:r w:rsidRPr="00B24060">
        <w:rPr>
          <w:rFonts w:ascii="Times New Roman" w:hAnsi="Times New Roman"/>
          <w:b/>
          <w:bCs/>
          <w:kern w:val="26"/>
          <w:sz w:val="24"/>
          <w:szCs w:val="24"/>
        </w:rPr>
        <w:t xml:space="preserve"> Zhao</w:t>
      </w:r>
      <w:r w:rsidRPr="00B24060">
        <w:rPr>
          <w:rFonts w:ascii="Times New Roman" w:hAnsi="Times New Roman"/>
          <w:kern w:val="26"/>
          <w:sz w:val="24"/>
          <w:szCs w:val="24"/>
          <w:vertAlign w:val="superscript"/>
        </w:rPr>
        <w:t>3‡</w:t>
      </w:r>
      <w:r w:rsidRPr="00B24060">
        <w:rPr>
          <w:rFonts w:ascii="Times New Roman" w:hAnsi="Times New Roman"/>
          <w:b/>
          <w:bCs/>
          <w:kern w:val="26"/>
          <w:sz w:val="24"/>
          <w:szCs w:val="24"/>
        </w:rPr>
        <w:t xml:space="preserve">, </w:t>
      </w:r>
      <w:proofErr w:type="spellStart"/>
      <w:r w:rsidRPr="00B24060">
        <w:rPr>
          <w:rFonts w:ascii="Times New Roman" w:hAnsi="Times New Roman"/>
          <w:b/>
          <w:bCs/>
          <w:kern w:val="26"/>
          <w:sz w:val="24"/>
          <w:szCs w:val="24"/>
        </w:rPr>
        <w:t>Ke</w:t>
      </w:r>
      <w:proofErr w:type="spellEnd"/>
      <w:r w:rsidRPr="00B24060">
        <w:rPr>
          <w:rFonts w:ascii="Times New Roman" w:hAnsi="Times New Roman"/>
          <w:b/>
          <w:bCs/>
          <w:kern w:val="26"/>
          <w:sz w:val="24"/>
          <w:szCs w:val="24"/>
        </w:rPr>
        <w:t xml:space="preserve"> Mao</w:t>
      </w:r>
      <w:r w:rsidRPr="00B24060">
        <w:rPr>
          <w:rFonts w:ascii="Times New Roman" w:hAnsi="Times New Roman"/>
          <w:kern w:val="26"/>
          <w:sz w:val="24"/>
          <w:szCs w:val="24"/>
          <w:vertAlign w:val="superscript"/>
        </w:rPr>
        <w:t>4</w:t>
      </w:r>
      <w:r w:rsidRPr="00B24060">
        <w:rPr>
          <w:rFonts w:ascii="Times New Roman" w:hAnsi="Times New Roman"/>
          <w:b/>
          <w:bCs/>
          <w:kern w:val="26"/>
          <w:sz w:val="24"/>
          <w:szCs w:val="24"/>
        </w:rPr>
        <w:t>, Qing Gu</w:t>
      </w:r>
      <w:r w:rsidRPr="00B24060">
        <w:rPr>
          <w:rFonts w:ascii="Times New Roman" w:hAnsi="Times New Roman"/>
          <w:kern w:val="26"/>
          <w:sz w:val="24"/>
          <w:szCs w:val="24"/>
          <w:vertAlign w:val="superscript"/>
        </w:rPr>
        <w:t>1</w:t>
      </w:r>
      <w:r w:rsidR="008042D1">
        <w:rPr>
          <w:rFonts w:ascii="Times New Roman" w:hAnsi="Times New Roman"/>
          <w:b/>
          <w:bCs/>
          <w:kern w:val="26"/>
          <w:sz w:val="24"/>
          <w:szCs w:val="24"/>
        </w:rPr>
        <w:t>,</w:t>
      </w:r>
      <w:r w:rsidRPr="00B24060">
        <w:rPr>
          <w:rFonts w:ascii="Times New Roman" w:hAnsi="Times New Roman"/>
          <w:b/>
          <w:bCs/>
          <w:kern w:val="26"/>
          <w:sz w:val="24"/>
          <w:szCs w:val="24"/>
        </w:rPr>
        <w:t xml:space="preserve"> Jinhua Zhao</w:t>
      </w:r>
      <w:r w:rsidRPr="00B24060">
        <w:rPr>
          <w:rFonts w:ascii="Times New Roman" w:hAnsi="Times New Roman"/>
          <w:kern w:val="26"/>
          <w:sz w:val="24"/>
          <w:szCs w:val="24"/>
          <w:vertAlign w:val="superscript"/>
        </w:rPr>
        <w:t>3*</w:t>
      </w:r>
      <w:r w:rsidRPr="00B24060">
        <w:rPr>
          <w:rFonts w:ascii="Times New Roman" w:hAnsi="Times New Roman"/>
          <w:b/>
          <w:bCs/>
          <w:kern w:val="26"/>
          <w:sz w:val="24"/>
          <w:szCs w:val="24"/>
        </w:rPr>
        <w:t xml:space="preserve"> and </w:t>
      </w:r>
      <w:proofErr w:type="spellStart"/>
      <w:r w:rsidRPr="00B24060">
        <w:rPr>
          <w:rFonts w:ascii="Times New Roman" w:hAnsi="Times New Roman"/>
          <w:b/>
          <w:bCs/>
          <w:kern w:val="26"/>
          <w:sz w:val="24"/>
          <w:szCs w:val="24"/>
        </w:rPr>
        <w:t>Xingwei</w:t>
      </w:r>
      <w:proofErr w:type="spellEnd"/>
      <w:r w:rsidRPr="00B24060">
        <w:rPr>
          <w:rFonts w:ascii="Times New Roman" w:hAnsi="Times New Roman"/>
          <w:b/>
          <w:bCs/>
          <w:kern w:val="26"/>
          <w:sz w:val="24"/>
          <w:szCs w:val="24"/>
        </w:rPr>
        <w:t xml:space="preserve"> Wu</w:t>
      </w:r>
      <w:r w:rsidRPr="00B24060">
        <w:rPr>
          <w:rFonts w:ascii="Times New Roman" w:hAnsi="Times New Roman"/>
          <w:kern w:val="26"/>
          <w:sz w:val="24"/>
          <w:szCs w:val="24"/>
          <w:vertAlign w:val="superscript"/>
        </w:rPr>
        <w:t>1*</w:t>
      </w:r>
    </w:p>
    <w:p w14:paraId="0AB38F26" w14:textId="77777777" w:rsidR="006D084F" w:rsidRPr="00B24060" w:rsidRDefault="006D084F" w:rsidP="00532D3E">
      <w:pPr>
        <w:pStyle w:val="BCAuthorAddress"/>
        <w:spacing w:line="480" w:lineRule="auto"/>
        <w:rPr>
          <w:rFonts w:ascii="Times New Roman" w:hAnsi="Times New Roman"/>
          <w:sz w:val="24"/>
          <w:szCs w:val="24"/>
        </w:rPr>
      </w:pPr>
      <w:r w:rsidRPr="00B24060">
        <w:rPr>
          <w:rFonts w:ascii="Times New Roman" w:hAnsi="Times New Roman"/>
          <w:sz w:val="24"/>
          <w:szCs w:val="24"/>
          <w:vertAlign w:val="superscript"/>
        </w:rPr>
        <w:t>1</w:t>
      </w:r>
      <w:r w:rsidRPr="00B24060">
        <w:rPr>
          <w:rFonts w:ascii="Times New Roman" w:hAnsi="Times New Roman"/>
          <w:sz w:val="24"/>
          <w:szCs w:val="24"/>
        </w:rPr>
        <w:t>Departmentof Ophthalmology, Shanghai General Hospital, Shanghai Jiao Tong University School of Medicine, Shanghai Key Laboratory of Ocular Fundus Diseases, Shanghai Engineering Center for Visual Science and Photomedicine, Shanghai, 200080, People’s Republic of China</w:t>
      </w:r>
    </w:p>
    <w:p w14:paraId="25875822" w14:textId="77777777" w:rsidR="006D084F" w:rsidRPr="00B24060" w:rsidRDefault="006D084F" w:rsidP="00532D3E">
      <w:pPr>
        <w:pStyle w:val="BCAuthorAddress"/>
        <w:spacing w:line="480" w:lineRule="auto"/>
        <w:rPr>
          <w:rFonts w:ascii="Times New Roman" w:hAnsi="Times New Roman"/>
          <w:sz w:val="24"/>
          <w:szCs w:val="24"/>
        </w:rPr>
      </w:pPr>
      <w:r w:rsidRPr="00B24060">
        <w:rPr>
          <w:rFonts w:ascii="Times New Roman" w:hAnsi="Times New Roman"/>
          <w:sz w:val="24"/>
          <w:szCs w:val="24"/>
          <w:vertAlign w:val="superscript"/>
        </w:rPr>
        <w:t>2</w:t>
      </w:r>
      <w:r w:rsidRPr="00B24060">
        <w:rPr>
          <w:rFonts w:ascii="Times New Roman" w:hAnsi="Times New Roman"/>
          <w:sz w:val="24"/>
          <w:szCs w:val="24"/>
        </w:rPr>
        <w:t>School of Pharmaceutical Sciences, Nanjing Tech University, Nanjing 211816, People’s Republic of China</w:t>
      </w:r>
    </w:p>
    <w:p w14:paraId="544CD416" w14:textId="77777777" w:rsidR="006D084F" w:rsidRPr="00B24060" w:rsidRDefault="006D084F" w:rsidP="00532D3E">
      <w:pPr>
        <w:pStyle w:val="BCAuthorAddress"/>
        <w:pBdr>
          <w:bottom w:val="single" w:sz="4" w:space="1" w:color="auto"/>
        </w:pBdr>
        <w:spacing w:line="480" w:lineRule="auto"/>
        <w:rPr>
          <w:rFonts w:ascii="Times New Roman" w:hAnsi="Times New Roman"/>
          <w:sz w:val="24"/>
          <w:szCs w:val="24"/>
        </w:rPr>
      </w:pPr>
      <w:r w:rsidRPr="00B24060">
        <w:rPr>
          <w:rFonts w:ascii="Times New Roman" w:hAnsi="Times New Roman"/>
          <w:sz w:val="24"/>
          <w:szCs w:val="24"/>
          <w:vertAlign w:val="superscript"/>
        </w:rPr>
        <w:t>3</w:t>
      </w:r>
      <w:r w:rsidRPr="00B24060">
        <w:rPr>
          <w:rFonts w:ascii="Times New Roman" w:hAnsi="Times New Roman"/>
          <w:sz w:val="24"/>
          <w:szCs w:val="24"/>
        </w:rPr>
        <w:t>Department of Nuclear Medicine, Shanghai General Hospital, Shanghai Jiao Tong University School of Medicine, Shanghai 200080, People’s Republic of China</w:t>
      </w:r>
    </w:p>
    <w:p w14:paraId="227131A0" w14:textId="77777777" w:rsidR="006D084F" w:rsidRPr="00B24060" w:rsidRDefault="006D084F" w:rsidP="00532D3E">
      <w:pPr>
        <w:pStyle w:val="BCAuthorAddress"/>
        <w:pBdr>
          <w:bottom w:val="single" w:sz="4" w:space="1" w:color="auto"/>
        </w:pBdr>
        <w:spacing w:line="480" w:lineRule="auto"/>
        <w:rPr>
          <w:rFonts w:ascii="Times New Roman" w:hAnsi="Times New Roman"/>
          <w:sz w:val="24"/>
          <w:szCs w:val="24"/>
        </w:rPr>
      </w:pPr>
      <w:r w:rsidRPr="00B24060">
        <w:rPr>
          <w:rFonts w:ascii="Times New Roman" w:hAnsi="Times New Roman"/>
          <w:sz w:val="24"/>
          <w:szCs w:val="24"/>
          <w:vertAlign w:val="superscript"/>
        </w:rPr>
        <w:t>4</w:t>
      </w:r>
      <w:r w:rsidRPr="00B24060">
        <w:rPr>
          <w:rFonts w:ascii="Times New Roman" w:hAnsi="Times New Roman"/>
          <w:sz w:val="24"/>
          <w:szCs w:val="24"/>
        </w:rPr>
        <w:t>Department of Ophthalmology, Renji Hospital, School of Medicine, Shanghai Jiao Tong University, Shanghai 200127, People’s Republic of China</w:t>
      </w:r>
    </w:p>
    <w:p w14:paraId="1816AABE" w14:textId="77777777" w:rsidR="006D084F" w:rsidRPr="00B24060" w:rsidRDefault="006D084F" w:rsidP="00532D3E">
      <w:pPr>
        <w:pStyle w:val="TAMainText"/>
      </w:pPr>
      <w:r w:rsidRPr="00B24060">
        <w:t>*Corresponding Authors. Email address: wxweye@sina.com (X.W.); zhaojinhua1963@126.com (J.Z.).</w:t>
      </w:r>
      <w:r w:rsidRPr="00B24060">
        <w:rPr>
          <w:b/>
          <w:bCs/>
        </w:rPr>
        <w:t xml:space="preserve">  </w:t>
      </w:r>
    </w:p>
    <w:p w14:paraId="38A109EC" w14:textId="77777777" w:rsidR="006D084F" w:rsidRPr="00B24060" w:rsidRDefault="006D084F" w:rsidP="00532D3E">
      <w:pPr>
        <w:pStyle w:val="TAMainText"/>
      </w:pPr>
      <w:r w:rsidRPr="00B24060">
        <w:rPr>
          <w:b/>
          <w:bCs/>
        </w:rPr>
        <w:t xml:space="preserve"> ‡</w:t>
      </w:r>
      <w:r w:rsidRPr="00B24060">
        <w:t>These authors equally contributed to this work.</w:t>
      </w:r>
    </w:p>
    <w:p w14:paraId="76408E4F" w14:textId="77777777" w:rsidR="006D084F" w:rsidRPr="00B24060" w:rsidRDefault="006D084F" w:rsidP="00532D3E">
      <w:pPr>
        <w:pStyle w:val="TAMainText"/>
      </w:pPr>
      <w:r w:rsidRPr="00B24060">
        <w:lastRenderedPageBreak/>
        <w:t xml:space="preserve">Part of experimental details: </w:t>
      </w:r>
    </w:p>
    <w:p w14:paraId="16B26957" w14:textId="254239DC" w:rsidR="006D084F" w:rsidRPr="00532D3E" w:rsidRDefault="006D084F" w:rsidP="00532D3E">
      <w:pPr>
        <w:pStyle w:val="TAMainText"/>
        <w:ind w:firstLine="120"/>
        <w:rPr>
          <w:b/>
          <w:bCs/>
          <w:sz w:val="24"/>
          <w:szCs w:val="24"/>
        </w:rPr>
      </w:pPr>
      <w:r w:rsidRPr="00532D3E">
        <w:rPr>
          <w:b/>
          <w:bCs/>
          <w:sz w:val="24"/>
          <w:szCs w:val="24"/>
        </w:rPr>
        <w:t>Materials</w:t>
      </w:r>
      <w:r w:rsidR="003F11F6" w:rsidRPr="00532D3E">
        <w:rPr>
          <w:b/>
          <w:bCs/>
          <w:sz w:val="24"/>
          <w:szCs w:val="24"/>
        </w:rPr>
        <w:t xml:space="preserve">. </w:t>
      </w:r>
      <w:r w:rsidRPr="00532D3E">
        <w:rPr>
          <w:sz w:val="24"/>
          <w:szCs w:val="24"/>
        </w:rPr>
        <w:t>Branched PEI (Mw = 25 000), acetic anhydride (Ac</w:t>
      </w:r>
      <w:r w:rsidRPr="00532D3E">
        <w:rPr>
          <w:sz w:val="24"/>
          <w:szCs w:val="24"/>
          <w:vertAlign w:val="subscript"/>
        </w:rPr>
        <w:t>2</w:t>
      </w:r>
      <w:r w:rsidRPr="00532D3E">
        <w:rPr>
          <w:sz w:val="24"/>
          <w:szCs w:val="24"/>
        </w:rPr>
        <w:t>O</w:t>
      </w:r>
      <w:proofErr w:type="gramStart"/>
      <w:r w:rsidRPr="00532D3E">
        <w:rPr>
          <w:sz w:val="24"/>
          <w:szCs w:val="24"/>
        </w:rPr>
        <w:t>),dimethyl</w:t>
      </w:r>
      <w:proofErr w:type="gramEnd"/>
      <w:r w:rsidRPr="00532D3E">
        <w:rPr>
          <w:sz w:val="24"/>
          <w:szCs w:val="24"/>
        </w:rPr>
        <w:t xml:space="preserve"> sulfoxide (DMSO), PEG monomethyl ether with one end of carboxyl group (</w:t>
      </w:r>
      <w:proofErr w:type="spellStart"/>
      <w:r w:rsidRPr="00532D3E">
        <w:rPr>
          <w:i/>
          <w:iCs/>
          <w:sz w:val="24"/>
          <w:szCs w:val="24"/>
        </w:rPr>
        <w:t>m</w:t>
      </w:r>
      <w:r w:rsidRPr="00532D3E">
        <w:rPr>
          <w:sz w:val="24"/>
          <w:szCs w:val="24"/>
        </w:rPr>
        <w:t>PEG</w:t>
      </w:r>
      <w:proofErr w:type="spellEnd"/>
      <w:r w:rsidRPr="00532D3E">
        <w:rPr>
          <w:sz w:val="24"/>
          <w:szCs w:val="24"/>
        </w:rPr>
        <w:t xml:space="preserve">-COOH, Mw = 2 000),  dual functional PEG with one end of </w:t>
      </w:r>
      <w:r w:rsidR="00843684" w:rsidRPr="00532D3E">
        <w:rPr>
          <w:sz w:val="24"/>
          <w:szCs w:val="24"/>
        </w:rPr>
        <w:t xml:space="preserve">the </w:t>
      </w:r>
      <w:r w:rsidRPr="00532D3E">
        <w:rPr>
          <w:sz w:val="24"/>
          <w:szCs w:val="24"/>
        </w:rPr>
        <w:t>carboxyl group and the other end of</w:t>
      </w:r>
      <w:r w:rsidR="00843684" w:rsidRPr="00532D3E">
        <w:rPr>
          <w:sz w:val="24"/>
          <w:szCs w:val="24"/>
        </w:rPr>
        <w:t xml:space="preserve"> an</w:t>
      </w:r>
      <w:r w:rsidRPr="00532D3E">
        <w:rPr>
          <w:sz w:val="24"/>
          <w:szCs w:val="24"/>
        </w:rPr>
        <w:t xml:space="preserve"> amine group (NH2-PEG-COOH, Mw = 2 000), RGD peptide, HPAO were purchased from Sigma-Aldrich (St. Louis, MO).Na</w:t>
      </w:r>
      <w:r w:rsidRPr="00532D3E">
        <w:rPr>
          <w:sz w:val="24"/>
          <w:szCs w:val="24"/>
          <w:vertAlign w:val="superscript"/>
        </w:rPr>
        <w:t>131</w:t>
      </w:r>
      <w:r w:rsidRPr="00532D3E">
        <w:rPr>
          <w:sz w:val="24"/>
          <w:szCs w:val="24"/>
        </w:rPr>
        <w:t>I was supplied by Shanghai GMS Pharmaceuticals (Shanghai, China).  S</w:t>
      </w:r>
      <w:r w:rsidR="00250EC7" w:rsidRPr="00532D3E">
        <w:rPr>
          <w:sz w:val="24"/>
          <w:szCs w:val="24"/>
        </w:rPr>
        <w:t>A</w:t>
      </w:r>
      <w:r w:rsidRPr="00532D3E">
        <w:rPr>
          <w:sz w:val="24"/>
          <w:szCs w:val="24"/>
        </w:rPr>
        <w:t xml:space="preserve">A was purchased from Nanjing </w:t>
      </w:r>
      <w:proofErr w:type="spellStart"/>
      <w:r w:rsidRPr="00532D3E">
        <w:rPr>
          <w:sz w:val="24"/>
          <w:szCs w:val="24"/>
        </w:rPr>
        <w:t>Guangrun</w:t>
      </w:r>
      <w:proofErr w:type="spellEnd"/>
      <w:r w:rsidRPr="00532D3E">
        <w:rPr>
          <w:sz w:val="24"/>
          <w:szCs w:val="24"/>
        </w:rPr>
        <w:t xml:space="preserve"> Biochemical Company (Nanjing, China). The human RPE cell line (ARPE</w:t>
      </w:r>
      <w:r w:rsidR="00843684" w:rsidRPr="00532D3E">
        <w:rPr>
          <w:sz w:val="24"/>
          <w:szCs w:val="24"/>
        </w:rPr>
        <w:t>-</w:t>
      </w:r>
      <w:r w:rsidRPr="00532D3E">
        <w:rPr>
          <w:sz w:val="24"/>
          <w:szCs w:val="24"/>
        </w:rPr>
        <w:t xml:space="preserve">19) and </w:t>
      </w:r>
      <w:r w:rsidR="00843684" w:rsidRPr="00532D3E">
        <w:rPr>
          <w:sz w:val="24"/>
          <w:szCs w:val="24"/>
        </w:rPr>
        <w:t>human umbilical vein endothelial cells (HUVECs)</w:t>
      </w:r>
      <w:r w:rsidRPr="00532D3E">
        <w:rPr>
          <w:sz w:val="24"/>
          <w:szCs w:val="24"/>
        </w:rPr>
        <w:t xml:space="preserve"> were from</w:t>
      </w:r>
      <w:r w:rsidR="00843684" w:rsidRPr="00532D3E">
        <w:rPr>
          <w:sz w:val="24"/>
          <w:szCs w:val="24"/>
        </w:rPr>
        <w:t xml:space="preserve"> the</w:t>
      </w:r>
      <w:r w:rsidRPr="00532D3E">
        <w:rPr>
          <w:sz w:val="24"/>
          <w:szCs w:val="24"/>
        </w:rPr>
        <w:t xml:space="preserve"> Institute of Biochemistry and Cell Biology (the Chinese Academy of Sciences, Shanghai, China). Phosphate buffered saline (PBS), fetal bovine serum (FBS), RPMI 1640 medium, penicillin, and streptomycin were procured from Shanghai Dobio CO., Ltd. (Shanghai, China). Matrigel (356234) were obtained from Corning (Corning, NY). Phalloidin and 4',6-diamidino-2-Phenylindole (DAPI) were purchased from </w:t>
      </w:r>
      <w:proofErr w:type="spellStart"/>
      <w:r w:rsidRPr="00532D3E">
        <w:rPr>
          <w:sz w:val="24"/>
          <w:szCs w:val="24"/>
        </w:rPr>
        <w:t>Servicebio</w:t>
      </w:r>
      <w:proofErr w:type="spellEnd"/>
      <w:r w:rsidRPr="00532D3E">
        <w:rPr>
          <w:sz w:val="24"/>
          <w:szCs w:val="24"/>
        </w:rPr>
        <w:t xml:space="preserve"> (Wuhan, China). Cell counting kit-8</w:t>
      </w:r>
      <w:r w:rsidR="00344944" w:rsidRPr="00532D3E">
        <w:rPr>
          <w:sz w:val="24"/>
          <w:szCs w:val="24"/>
        </w:rPr>
        <w:t xml:space="preserve"> </w:t>
      </w:r>
      <w:r w:rsidRPr="00532D3E">
        <w:rPr>
          <w:sz w:val="24"/>
          <w:szCs w:val="24"/>
        </w:rPr>
        <w:t>(CCK-8) w</w:t>
      </w:r>
      <w:r w:rsidR="00843684" w:rsidRPr="00532D3E">
        <w:rPr>
          <w:sz w:val="24"/>
          <w:szCs w:val="24"/>
        </w:rPr>
        <w:t>as</w:t>
      </w:r>
      <w:r w:rsidRPr="00532D3E">
        <w:rPr>
          <w:sz w:val="24"/>
          <w:szCs w:val="24"/>
        </w:rPr>
        <w:t xml:space="preserve"> procured from </w:t>
      </w:r>
      <w:proofErr w:type="spellStart"/>
      <w:r w:rsidRPr="00532D3E">
        <w:rPr>
          <w:sz w:val="24"/>
          <w:szCs w:val="24"/>
        </w:rPr>
        <w:t>Biosharp</w:t>
      </w:r>
      <w:proofErr w:type="spellEnd"/>
      <w:r w:rsidRPr="00532D3E">
        <w:rPr>
          <w:sz w:val="24"/>
          <w:szCs w:val="24"/>
        </w:rPr>
        <w:t xml:space="preserve"> (Shanghai, China). All other chemicals and solvents were supplied by 7sea Biotech. Co., Ltd. (Shanghai, China). </w:t>
      </w:r>
    </w:p>
    <w:p w14:paraId="557FEB26" w14:textId="77777777" w:rsidR="006D084F" w:rsidRPr="00532D3E" w:rsidRDefault="006D084F" w:rsidP="00532D3E">
      <w:pPr>
        <w:pStyle w:val="TAMainText"/>
        <w:ind w:firstLine="120"/>
        <w:rPr>
          <w:sz w:val="24"/>
          <w:szCs w:val="24"/>
        </w:rPr>
      </w:pPr>
      <w:r w:rsidRPr="00532D3E">
        <w:rPr>
          <w:b/>
          <w:bCs/>
          <w:sz w:val="24"/>
          <w:szCs w:val="24"/>
        </w:rPr>
        <w:t>Characterization techniques</w:t>
      </w:r>
      <w:r w:rsidR="003F11F6" w:rsidRPr="00532D3E">
        <w:rPr>
          <w:sz w:val="24"/>
          <w:szCs w:val="24"/>
        </w:rPr>
        <w:t xml:space="preserve">. </w:t>
      </w:r>
      <w:r w:rsidRPr="00532D3E">
        <w:rPr>
          <w:sz w:val="24"/>
          <w:szCs w:val="24"/>
          <w:vertAlign w:val="superscript"/>
        </w:rPr>
        <w:t>1</w:t>
      </w:r>
      <w:r w:rsidRPr="00532D3E">
        <w:rPr>
          <w:sz w:val="24"/>
          <w:szCs w:val="24"/>
        </w:rPr>
        <w:t>H NMR spectra of samples were dissolved into D</w:t>
      </w:r>
      <w:r w:rsidRPr="00532D3E">
        <w:rPr>
          <w:sz w:val="24"/>
          <w:szCs w:val="24"/>
          <w:vertAlign w:val="subscript"/>
        </w:rPr>
        <w:t>2</w:t>
      </w:r>
      <w:r w:rsidRPr="00532D3E">
        <w:rPr>
          <w:sz w:val="24"/>
          <w:szCs w:val="24"/>
        </w:rPr>
        <w:t>O before measured on a Bruker AV400 nuclear magnetic resonance spectrometer</w:t>
      </w:r>
      <w:r w:rsidRPr="00532D3E">
        <w:rPr>
          <w:sz w:val="24"/>
          <w:szCs w:val="24"/>
          <w:vertAlign w:val="subscript"/>
        </w:rPr>
        <w:t xml:space="preserve"> </w:t>
      </w:r>
      <w:r w:rsidRPr="00532D3E">
        <w:rPr>
          <w:sz w:val="24"/>
          <w:szCs w:val="24"/>
        </w:rPr>
        <w:t>(Bruker AXS Advanced X-ray Solutions GmbH, Karlsruhe, Germany). UV-vis spectra w</w:t>
      </w:r>
      <w:r w:rsidR="00843684" w:rsidRPr="00532D3E">
        <w:rPr>
          <w:sz w:val="24"/>
          <w:szCs w:val="24"/>
        </w:rPr>
        <w:t>ere</w:t>
      </w:r>
      <w:r w:rsidRPr="00532D3E">
        <w:rPr>
          <w:sz w:val="24"/>
          <w:szCs w:val="24"/>
        </w:rPr>
        <w:t xml:space="preserve"> performed using a Lambda 25 UV-vis spectrophotometer (PerkinElmer, Inc., Waltham, MA, USA).  Hydrodynamic sizes and zeta potential w</w:t>
      </w:r>
      <w:r w:rsidR="00843684" w:rsidRPr="00532D3E">
        <w:rPr>
          <w:sz w:val="24"/>
          <w:szCs w:val="24"/>
        </w:rPr>
        <w:t>ere</w:t>
      </w:r>
      <w:r w:rsidRPr="00532D3E">
        <w:rPr>
          <w:sz w:val="24"/>
          <w:szCs w:val="24"/>
        </w:rPr>
        <w:t xml:space="preserve"> carried out using a Malvern Zetasizer Nano ZS model ZEN 3600 (Malvern </w:t>
      </w:r>
      <w:proofErr w:type="spellStart"/>
      <w:r w:rsidRPr="00532D3E">
        <w:rPr>
          <w:sz w:val="24"/>
          <w:szCs w:val="24"/>
        </w:rPr>
        <w:t>Panalytical</w:t>
      </w:r>
      <w:proofErr w:type="spellEnd"/>
      <w:r w:rsidRPr="00532D3E">
        <w:rPr>
          <w:sz w:val="24"/>
          <w:szCs w:val="24"/>
        </w:rPr>
        <w:t xml:space="preserve"> Ltd., Malvern, UK) with a standard 633 nm laser. The size and morphology of atomic force microscopy (AFM, </w:t>
      </w:r>
      <w:proofErr w:type="spellStart"/>
      <w:r w:rsidRPr="00532D3E">
        <w:rPr>
          <w:sz w:val="24"/>
          <w:szCs w:val="24"/>
        </w:rPr>
        <w:t>Veeco</w:t>
      </w:r>
      <w:proofErr w:type="spellEnd"/>
      <w:r w:rsidRPr="00532D3E">
        <w:rPr>
          <w:sz w:val="24"/>
          <w:szCs w:val="24"/>
        </w:rPr>
        <w:t xml:space="preserve"> DI-</w:t>
      </w:r>
      <w:proofErr w:type="spellStart"/>
      <w:r w:rsidRPr="00532D3E">
        <w:rPr>
          <w:sz w:val="24"/>
          <w:szCs w:val="24"/>
        </w:rPr>
        <w:t>NanoScopy</w:t>
      </w:r>
      <w:proofErr w:type="spellEnd"/>
      <w:r w:rsidRPr="00532D3E">
        <w:rPr>
          <w:sz w:val="24"/>
          <w:szCs w:val="24"/>
        </w:rPr>
        <w:t xml:space="preserve"> IV, Santa Barbara, CA) by tapping mode using a rotated monolithic silicon probe. The parameters were set as following: Imaging Mode</w:t>
      </w:r>
      <w:r w:rsidR="00344944" w:rsidRPr="00532D3E">
        <w:rPr>
          <w:sz w:val="24"/>
          <w:szCs w:val="24"/>
        </w:rPr>
        <w:t xml:space="preserve"> </w:t>
      </w:r>
      <w:r w:rsidRPr="00532D3E">
        <w:rPr>
          <w:sz w:val="24"/>
          <w:szCs w:val="24"/>
        </w:rPr>
        <w:t>(AC mode), scan lines</w:t>
      </w:r>
      <w:r w:rsidR="00344944" w:rsidRPr="00532D3E">
        <w:rPr>
          <w:sz w:val="24"/>
          <w:szCs w:val="24"/>
        </w:rPr>
        <w:t xml:space="preserve"> </w:t>
      </w:r>
      <w:r w:rsidRPr="00532D3E">
        <w:rPr>
          <w:sz w:val="24"/>
          <w:szCs w:val="24"/>
        </w:rPr>
        <w:t>(256), scan point</w:t>
      </w:r>
      <w:r w:rsidR="00344944" w:rsidRPr="00532D3E">
        <w:rPr>
          <w:sz w:val="24"/>
          <w:szCs w:val="24"/>
        </w:rPr>
        <w:t xml:space="preserve"> </w:t>
      </w:r>
      <w:r w:rsidRPr="00532D3E">
        <w:rPr>
          <w:sz w:val="24"/>
          <w:szCs w:val="24"/>
        </w:rPr>
        <w:t>(256), scan rate</w:t>
      </w:r>
      <w:r w:rsidR="00344944" w:rsidRPr="00532D3E">
        <w:rPr>
          <w:sz w:val="24"/>
          <w:szCs w:val="24"/>
        </w:rPr>
        <w:t xml:space="preserve"> </w:t>
      </w:r>
      <w:r w:rsidRPr="00532D3E">
        <w:rPr>
          <w:sz w:val="24"/>
          <w:szCs w:val="24"/>
        </w:rPr>
        <w:t>(1.00Hz), and scan size (3.00</w:t>
      </w:r>
      <w:r w:rsidR="00344944" w:rsidRPr="00532D3E">
        <w:rPr>
          <w:sz w:val="24"/>
          <w:szCs w:val="24"/>
        </w:rPr>
        <w:t xml:space="preserve"> </w:t>
      </w:r>
      <w:proofErr w:type="spellStart"/>
      <w:r w:rsidRPr="00532D3E">
        <w:rPr>
          <w:sz w:val="24"/>
          <w:szCs w:val="24"/>
        </w:rPr>
        <w:t>μm</w:t>
      </w:r>
      <w:proofErr w:type="spellEnd"/>
      <w:proofErr w:type="gramStart"/>
      <w:r w:rsidRPr="00532D3E">
        <w:rPr>
          <w:sz w:val="24"/>
          <w:szCs w:val="24"/>
        </w:rPr>
        <w:t>).A</w:t>
      </w:r>
      <w:proofErr w:type="gramEnd"/>
      <w:r w:rsidRPr="00532D3E">
        <w:rPr>
          <w:sz w:val="24"/>
          <w:szCs w:val="24"/>
        </w:rPr>
        <w:t xml:space="preserve"> GE </w:t>
      </w:r>
      <w:proofErr w:type="spellStart"/>
      <w:r w:rsidRPr="00532D3E">
        <w:rPr>
          <w:sz w:val="24"/>
          <w:szCs w:val="24"/>
        </w:rPr>
        <w:t>Infinia</w:t>
      </w:r>
      <w:proofErr w:type="spellEnd"/>
      <w:r w:rsidRPr="00532D3E">
        <w:rPr>
          <w:sz w:val="24"/>
          <w:szCs w:val="24"/>
        </w:rPr>
        <w:t xml:space="preserve"> SPECT scanner equipped with a </w:t>
      </w:r>
      <w:proofErr w:type="spellStart"/>
      <w:r w:rsidRPr="00532D3E">
        <w:rPr>
          <w:sz w:val="24"/>
          <w:szCs w:val="24"/>
        </w:rPr>
        <w:t>Xeleris</w:t>
      </w:r>
      <w:proofErr w:type="spellEnd"/>
      <w:r w:rsidRPr="00532D3E">
        <w:rPr>
          <w:sz w:val="24"/>
          <w:szCs w:val="24"/>
        </w:rPr>
        <w:t xml:space="preserve"> workstation and low-energy general-purpose collimators (GE Healthcare) was used to obtain SPECT imaging.</w:t>
      </w:r>
    </w:p>
    <w:p w14:paraId="276CE1A7" w14:textId="77777777" w:rsidR="003F11F6" w:rsidRPr="00250EC7" w:rsidRDefault="006D084F" w:rsidP="00532D3E">
      <w:pPr>
        <w:spacing w:after="240" w:line="480" w:lineRule="auto"/>
        <w:ind w:firstLineChars="50" w:firstLine="120"/>
        <w:jc w:val="both"/>
        <w:rPr>
          <w:rFonts w:ascii="Times New Roman" w:hAnsi="Times New Roman"/>
        </w:rPr>
      </w:pPr>
      <w:r w:rsidRPr="00250EC7">
        <w:rPr>
          <w:rFonts w:ascii="Times New Roman" w:hAnsi="Times New Roman"/>
          <w:b/>
          <w:bCs/>
        </w:rPr>
        <w:lastRenderedPageBreak/>
        <w:t>In vitro cytotoxicity assay and cytoskeleton observatio</w:t>
      </w:r>
      <w:r w:rsidR="003F11F6" w:rsidRPr="00250EC7">
        <w:rPr>
          <w:rFonts w:ascii="Times New Roman" w:hAnsi="Times New Roman"/>
          <w:b/>
          <w:bCs/>
        </w:rPr>
        <w:t xml:space="preserve">n. </w:t>
      </w:r>
      <w:r w:rsidR="00EF7A61" w:rsidRPr="00250EC7">
        <w:rPr>
          <w:rFonts w:ascii="Times New Roman" w:hAnsi="Times New Roman"/>
          <w:color w:val="000000"/>
        </w:rPr>
        <w:t xml:space="preserve">Cell counting kit (CCK)-8 assay was used to examine the cytotoxicity effects of </w:t>
      </w:r>
      <w:r w:rsidR="00B24060" w:rsidRPr="00250EC7">
        <w:rPr>
          <w:rFonts w:ascii="Times New Roman" w:hAnsi="Times New Roman"/>
          <w:color w:val="000000"/>
        </w:rPr>
        <w:t>RGD-PEI/SAA</w:t>
      </w:r>
      <w:r w:rsidR="00EF7A61" w:rsidRPr="00250EC7">
        <w:rPr>
          <w:rFonts w:ascii="Times New Roman" w:hAnsi="Times New Roman"/>
          <w:color w:val="000000"/>
        </w:rPr>
        <w:t xml:space="preserve">, </w:t>
      </w:r>
      <w:proofErr w:type="spellStart"/>
      <w:r w:rsidR="00B24060" w:rsidRPr="00250EC7">
        <w:rPr>
          <w:rFonts w:ascii="Times New Roman" w:hAnsi="Times New Roman"/>
          <w:i/>
          <w:iCs/>
          <w:color w:val="000000"/>
        </w:rPr>
        <w:t>m</w:t>
      </w:r>
      <w:r w:rsidR="00B24060" w:rsidRPr="00250EC7">
        <w:rPr>
          <w:rFonts w:ascii="Times New Roman" w:hAnsi="Times New Roman"/>
          <w:color w:val="000000"/>
        </w:rPr>
        <w:t>PEI</w:t>
      </w:r>
      <w:proofErr w:type="spellEnd"/>
      <w:r w:rsidR="00EF7A61" w:rsidRPr="00250EC7">
        <w:rPr>
          <w:rFonts w:ascii="Times New Roman" w:hAnsi="Times New Roman"/>
          <w:color w:val="000000"/>
        </w:rPr>
        <w:t>-SAA on the ARPE</w:t>
      </w:r>
      <w:r w:rsidR="00B24060" w:rsidRPr="00250EC7">
        <w:rPr>
          <w:rFonts w:ascii="Times New Roman" w:hAnsi="Times New Roman"/>
          <w:color w:val="000000"/>
        </w:rPr>
        <w:t>-</w:t>
      </w:r>
      <w:r w:rsidR="00EF7A61" w:rsidRPr="00250EC7">
        <w:rPr>
          <w:rFonts w:ascii="Times New Roman" w:hAnsi="Times New Roman"/>
          <w:color w:val="000000"/>
        </w:rPr>
        <w:t>19 cells.  ARPE</w:t>
      </w:r>
      <w:r w:rsidR="00B24060" w:rsidRPr="00250EC7">
        <w:rPr>
          <w:rFonts w:ascii="Times New Roman" w:hAnsi="Times New Roman"/>
          <w:color w:val="000000"/>
        </w:rPr>
        <w:t>-</w:t>
      </w:r>
      <w:r w:rsidR="00EF7A61" w:rsidRPr="00250EC7">
        <w:rPr>
          <w:rFonts w:ascii="Times New Roman" w:hAnsi="Times New Roman"/>
          <w:color w:val="000000"/>
        </w:rPr>
        <w:t>19 cells were cultured in 96-well plates at a density of 4 × 10</w:t>
      </w:r>
      <w:r w:rsidR="00EF7A61" w:rsidRPr="00250EC7">
        <w:rPr>
          <w:rFonts w:ascii="Times New Roman" w:hAnsi="Times New Roman"/>
          <w:color w:val="000000"/>
          <w:vertAlign w:val="superscript"/>
        </w:rPr>
        <w:t xml:space="preserve">3 </w:t>
      </w:r>
      <w:r w:rsidR="00EF7A61" w:rsidRPr="00250EC7">
        <w:rPr>
          <w:rFonts w:ascii="Times New Roman" w:hAnsi="Times New Roman"/>
          <w:color w:val="000000"/>
        </w:rPr>
        <w:t>cells/well. After starved for 24</w:t>
      </w:r>
      <w:r w:rsidR="00344944" w:rsidRPr="00250EC7">
        <w:rPr>
          <w:rFonts w:ascii="Times New Roman" w:hAnsi="Times New Roman"/>
          <w:color w:val="000000"/>
        </w:rPr>
        <w:t xml:space="preserve"> </w:t>
      </w:r>
      <w:r w:rsidR="00EF7A61" w:rsidRPr="00250EC7">
        <w:rPr>
          <w:rFonts w:ascii="Times New Roman" w:hAnsi="Times New Roman"/>
          <w:color w:val="000000"/>
        </w:rPr>
        <w:t xml:space="preserve">h, the culture media were replaced with 100 μL fresh media containing various concentrations of SAA (0, 2, 5, 10, 20, 50, </w:t>
      </w:r>
      <w:proofErr w:type="gramStart"/>
      <w:r w:rsidR="00EF7A61" w:rsidRPr="00250EC7">
        <w:rPr>
          <w:rFonts w:ascii="Times New Roman" w:hAnsi="Times New Roman"/>
          <w:color w:val="000000"/>
        </w:rPr>
        <w:t>100</w:t>
      </w:r>
      <w:r w:rsidR="00344944" w:rsidRPr="00250EC7">
        <w:rPr>
          <w:rFonts w:ascii="Times New Roman" w:hAnsi="Times New Roman"/>
          <w:color w:val="000000"/>
        </w:rPr>
        <w:t xml:space="preserve">  </w:t>
      </w:r>
      <w:proofErr w:type="spellStart"/>
      <w:r w:rsidR="00EF7A61" w:rsidRPr="00250EC7">
        <w:rPr>
          <w:rFonts w:ascii="Times New Roman" w:hAnsi="Times New Roman"/>
          <w:color w:val="000000"/>
        </w:rPr>
        <w:t>μ</w:t>
      </w:r>
      <w:proofErr w:type="gramEnd"/>
      <w:r w:rsidR="00EF7A61" w:rsidRPr="00250EC7">
        <w:rPr>
          <w:rFonts w:ascii="Times New Roman" w:hAnsi="Times New Roman"/>
          <w:color w:val="000000"/>
        </w:rPr>
        <w:t>M</w:t>
      </w:r>
      <w:proofErr w:type="spellEnd"/>
      <w:r w:rsidR="00EF7A61" w:rsidRPr="00250EC7">
        <w:rPr>
          <w:rFonts w:ascii="Times New Roman" w:hAnsi="Times New Roman"/>
          <w:color w:val="000000"/>
        </w:rPr>
        <w:t xml:space="preserve">) or the corresponding concentrations of </w:t>
      </w:r>
      <w:r w:rsidR="00B33201" w:rsidRPr="00250EC7">
        <w:rPr>
          <w:rFonts w:ascii="Times New Roman" w:hAnsi="Times New Roman"/>
          <w:color w:val="000000"/>
        </w:rPr>
        <w:t xml:space="preserve">RGD-PEI/SAA, </w:t>
      </w:r>
      <w:proofErr w:type="spellStart"/>
      <w:r w:rsidR="00B33201" w:rsidRPr="00250EC7">
        <w:rPr>
          <w:rFonts w:ascii="Times New Roman" w:hAnsi="Times New Roman"/>
          <w:i/>
          <w:iCs/>
          <w:color w:val="000000"/>
        </w:rPr>
        <w:t>m</w:t>
      </w:r>
      <w:r w:rsidR="00B33201" w:rsidRPr="00250EC7">
        <w:rPr>
          <w:rFonts w:ascii="Times New Roman" w:hAnsi="Times New Roman"/>
          <w:color w:val="000000"/>
        </w:rPr>
        <w:t>PEI</w:t>
      </w:r>
      <w:proofErr w:type="spellEnd"/>
      <w:r w:rsidR="00B33201" w:rsidRPr="00250EC7">
        <w:rPr>
          <w:rFonts w:ascii="Times New Roman" w:hAnsi="Times New Roman"/>
          <w:color w:val="000000"/>
        </w:rPr>
        <w:t>/SAA</w:t>
      </w:r>
      <w:r w:rsidR="00EF7A61" w:rsidRPr="00250EC7">
        <w:rPr>
          <w:rFonts w:ascii="Times New Roman" w:hAnsi="Times New Roman"/>
          <w:color w:val="000000"/>
        </w:rPr>
        <w:t xml:space="preserve"> containing the same concentrations of SAA for another 24</w:t>
      </w:r>
      <w:r w:rsidR="00344944" w:rsidRPr="00250EC7">
        <w:rPr>
          <w:rFonts w:ascii="Times New Roman" w:hAnsi="Times New Roman"/>
          <w:color w:val="000000"/>
        </w:rPr>
        <w:t xml:space="preserve"> </w:t>
      </w:r>
      <w:r w:rsidR="00EF7A61" w:rsidRPr="00250EC7">
        <w:rPr>
          <w:rFonts w:ascii="Times New Roman" w:hAnsi="Times New Roman"/>
          <w:color w:val="000000"/>
        </w:rPr>
        <w:t>h. Then 10 μL of CCK-8 assay was added in each well, and the cells were continued incubating for 4</w:t>
      </w:r>
      <w:r w:rsidR="00344944" w:rsidRPr="00250EC7">
        <w:rPr>
          <w:rFonts w:ascii="Times New Roman" w:hAnsi="Times New Roman"/>
          <w:color w:val="000000"/>
        </w:rPr>
        <w:t xml:space="preserve"> </w:t>
      </w:r>
      <w:r w:rsidR="00EF7A61" w:rsidRPr="00250EC7">
        <w:rPr>
          <w:rFonts w:ascii="Times New Roman" w:hAnsi="Times New Roman"/>
          <w:color w:val="000000"/>
        </w:rPr>
        <w:t>h.</w:t>
      </w:r>
      <w:r w:rsidR="00B24060" w:rsidRPr="00250EC7">
        <w:rPr>
          <w:rFonts w:ascii="Times New Roman" w:hAnsi="Times New Roman"/>
          <w:color w:val="000000"/>
        </w:rPr>
        <w:t xml:space="preserve"> </w:t>
      </w:r>
      <w:r w:rsidR="00EF7A61" w:rsidRPr="00250EC7">
        <w:rPr>
          <w:rFonts w:ascii="Times New Roman" w:hAnsi="Times New Roman"/>
          <w:color w:val="000000"/>
        </w:rPr>
        <w:t>The absorbance was read at 450</w:t>
      </w:r>
      <w:r w:rsidR="00344944" w:rsidRPr="00250EC7">
        <w:rPr>
          <w:rFonts w:ascii="Times New Roman" w:hAnsi="Times New Roman"/>
          <w:color w:val="000000"/>
        </w:rPr>
        <w:t xml:space="preserve"> </w:t>
      </w:r>
      <w:r w:rsidR="00EF7A61" w:rsidRPr="00250EC7">
        <w:rPr>
          <w:rFonts w:ascii="Times New Roman" w:hAnsi="Times New Roman"/>
          <w:color w:val="000000"/>
        </w:rPr>
        <w:t xml:space="preserve">nm using a multimode microplate reader (Molecular Devices </w:t>
      </w:r>
      <w:proofErr w:type="spellStart"/>
      <w:r w:rsidR="00EF7A61" w:rsidRPr="00250EC7">
        <w:rPr>
          <w:rFonts w:ascii="Times New Roman" w:hAnsi="Times New Roman"/>
          <w:color w:val="000000"/>
        </w:rPr>
        <w:t>Spectramax</w:t>
      </w:r>
      <w:proofErr w:type="spellEnd"/>
      <w:r w:rsidR="00EF7A61" w:rsidRPr="00250EC7">
        <w:rPr>
          <w:rFonts w:ascii="Times New Roman" w:hAnsi="Times New Roman"/>
          <w:color w:val="000000"/>
        </w:rPr>
        <w:t xml:space="preserve"> M5). The cell viability was calculated following the protocol described before. Each experiment was performed three times. </w:t>
      </w:r>
    </w:p>
    <w:p w14:paraId="17199D23" w14:textId="77777777" w:rsidR="006D084F" w:rsidRPr="00532D3E" w:rsidRDefault="006D084F" w:rsidP="00532D3E">
      <w:pPr>
        <w:pStyle w:val="TAMainText"/>
        <w:ind w:firstLine="120"/>
        <w:rPr>
          <w:rFonts w:ascii="Times New Roman" w:hAnsi="Times New Roman"/>
          <w:sz w:val="24"/>
          <w:szCs w:val="24"/>
        </w:rPr>
      </w:pPr>
      <w:r w:rsidRPr="00532D3E">
        <w:rPr>
          <w:rFonts w:ascii="Times New Roman" w:hAnsi="Times New Roman"/>
          <w:sz w:val="24"/>
          <w:szCs w:val="24"/>
          <w:highlight w:val="yellow"/>
        </w:rPr>
        <w:t>Similarly, ARPE</w:t>
      </w:r>
      <w:r w:rsidR="00B33201" w:rsidRPr="00532D3E">
        <w:rPr>
          <w:rFonts w:ascii="Times New Roman" w:hAnsi="Times New Roman"/>
          <w:sz w:val="24"/>
          <w:szCs w:val="24"/>
          <w:highlight w:val="yellow"/>
        </w:rPr>
        <w:t>-</w:t>
      </w:r>
      <w:r w:rsidRPr="00532D3E">
        <w:rPr>
          <w:rFonts w:ascii="Times New Roman" w:hAnsi="Times New Roman"/>
          <w:sz w:val="24"/>
          <w:szCs w:val="24"/>
          <w:highlight w:val="yellow"/>
        </w:rPr>
        <w:t>19 cells (5 ×10</w:t>
      </w:r>
      <w:r w:rsidRPr="00532D3E">
        <w:rPr>
          <w:rFonts w:ascii="Times New Roman" w:hAnsi="Times New Roman"/>
          <w:sz w:val="24"/>
          <w:szCs w:val="24"/>
          <w:highlight w:val="yellow"/>
          <w:vertAlign w:val="superscript"/>
        </w:rPr>
        <w:t>4</w:t>
      </w:r>
      <w:r w:rsidRPr="00532D3E">
        <w:rPr>
          <w:rFonts w:ascii="Times New Roman" w:hAnsi="Times New Roman"/>
          <w:sz w:val="24"/>
          <w:szCs w:val="24"/>
          <w:highlight w:val="yellow"/>
        </w:rPr>
        <w:t xml:space="preserve"> cells/well) were seeded on coverslips with 1mL of fresh DMEM for each well for 24</w:t>
      </w:r>
      <w:r w:rsidR="00344944" w:rsidRPr="00532D3E">
        <w:rPr>
          <w:rFonts w:ascii="Times New Roman" w:hAnsi="Times New Roman"/>
          <w:sz w:val="24"/>
          <w:szCs w:val="24"/>
          <w:highlight w:val="yellow"/>
        </w:rPr>
        <w:t xml:space="preserve"> </w:t>
      </w:r>
      <w:r w:rsidRPr="00532D3E">
        <w:rPr>
          <w:rFonts w:ascii="Times New Roman" w:hAnsi="Times New Roman"/>
          <w:sz w:val="24"/>
          <w:szCs w:val="24"/>
          <w:highlight w:val="yellow"/>
        </w:rPr>
        <w:t xml:space="preserve">h. Then the cells were incubated with </w:t>
      </w:r>
      <w:r w:rsidR="00843684" w:rsidRPr="00532D3E">
        <w:rPr>
          <w:rFonts w:ascii="Times New Roman" w:hAnsi="Times New Roman"/>
          <w:sz w:val="24"/>
          <w:szCs w:val="24"/>
          <w:highlight w:val="yellow"/>
        </w:rPr>
        <w:t xml:space="preserve">a </w:t>
      </w:r>
      <w:r w:rsidRPr="00532D3E">
        <w:rPr>
          <w:rFonts w:ascii="Times New Roman" w:hAnsi="Times New Roman"/>
          <w:sz w:val="24"/>
          <w:szCs w:val="24"/>
          <w:highlight w:val="yellow"/>
        </w:rPr>
        <w:t xml:space="preserve">fresh medium containing </w:t>
      </w:r>
      <w:r w:rsidR="00AE7FD0" w:rsidRPr="00532D3E">
        <w:rPr>
          <w:rFonts w:ascii="Times New Roman" w:hAnsi="Times New Roman"/>
          <w:sz w:val="24"/>
          <w:szCs w:val="24"/>
          <w:highlight w:val="yellow"/>
        </w:rPr>
        <w:t xml:space="preserve"> </w:t>
      </w:r>
      <w:r w:rsidR="00AE7FD0" w:rsidRPr="00532D3E">
        <w:rPr>
          <w:rFonts w:ascii="Times New Roman" w:hAnsi="Times New Roman"/>
          <w:sz w:val="24"/>
          <w:szCs w:val="24"/>
          <w:highlight w:val="yellow"/>
          <w:lang w:eastAsia="zh-CN"/>
        </w:rPr>
        <w:t xml:space="preserve">RGD-PEI/SAA at </w:t>
      </w:r>
      <w:r w:rsidRPr="00532D3E">
        <w:rPr>
          <w:rFonts w:ascii="Times New Roman" w:hAnsi="Times New Roman"/>
          <w:sz w:val="24"/>
          <w:szCs w:val="24"/>
          <w:highlight w:val="yellow"/>
          <w:lang w:eastAsia="zh-CN"/>
        </w:rPr>
        <w:t>S</w:t>
      </w:r>
      <w:r w:rsidRPr="00532D3E">
        <w:rPr>
          <w:rFonts w:ascii="Times New Roman" w:hAnsi="Times New Roman"/>
          <w:sz w:val="24"/>
          <w:szCs w:val="24"/>
          <w:highlight w:val="yellow"/>
        </w:rPr>
        <w:t xml:space="preserve">AA </w:t>
      </w:r>
      <w:r w:rsidR="00AE7FD0" w:rsidRPr="00532D3E">
        <w:rPr>
          <w:rFonts w:ascii="Times New Roman" w:hAnsi="Times New Roman"/>
          <w:sz w:val="24"/>
          <w:szCs w:val="24"/>
          <w:highlight w:val="yellow"/>
        </w:rPr>
        <w:t>0</w:t>
      </w:r>
      <w:r w:rsidR="00AE7FD0" w:rsidRPr="00532D3E">
        <w:rPr>
          <w:rFonts w:ascii="Times New Roman" w:hAnsi="Times New Roman"/>
          <w:sz w:val="24"/>
          <w:szCs w:val="24"/>
          <w:highlight w:val="yellow"/>
          <w:lang w:eastAsia="zh-CN"/>
        </w:rPr>
        <w:t>，</w:t>
      </w:r>
      <w:r w:rsidRPr="00532D3E">
        <w:rPr>
          <w:rFonts w:ascii="Times New Roman" w:hAnsi="Times New Roman"/>
          <w:sz w:val="24"/>
          <w:szCs w:val="24"/>
          <w:highlight w:val="yellow"/>
        </w:rPr>
        <w:t>20</w:t>
      </w:r>
      <w:r w:rsidR="00AE7FD0" w:rsidRPr="00532D3E">
        <w:rPr>
          <w:rFonts w:ascii="Times New Roman" w:hAnsi="Times New Roman"/>
          <w:sz w:val="24"/>
          <w:szCs w:val="24"/>
          <w:highlight w:val="yellow"/>
          <w:lang w:eastAsia="zh-CN"/>
        </w:rPr>
        <w:t>，</w:t>
      </w:r>
      <w:r w:rsidR="00AE7FD0" w:rsidRPr="00532D3E">
        <w:rPr>
          <w:rFonts w:ascii="Times New Roman" w:hAnsi="Times New Roman"/>
          <w:sz w:val="24"/>
          <w:szCs w:val="24"/>
          <w:highlight w:val="yellow"/>
          <w:lang w:eastAsia="zh-CN"/>
        </w:rPr>
        <w:t>50</w:t>
      </w:r>
      <w:r w:rsidR="00AE7FD0" w:rsidRPr="00532D3E">
        <w:rPr>
          <w:rFonts w:ascii="Times New Roman" w:hAnsi="Times New Roman"/>
          <w:sz w:val="24"/>
          <w:szCs w:val="24"/>
          <w:highlight w:val="yellow"/>
          <w:lang w:eastAsia="zh-CN"/>
        </w:rPr>
        <w:t>，</w:t>
      </w:r>
      <w:r w:rsidR="00AE7FD0" w:rsidRPr="00532D3E">
        <w:rPr>
          <w:rFonts w:ascii="Times New Roman" w:hAnsi="Times New Roman"/>
          <w:sz w:val="24"/>
          <w:szCs w:val="24"/>
          <w:highlight w:val="yellow"/>
          <w:lang w:eastAsia="zh-CN"/>
        </w:rPr>
        <w:t>100</w:t>
      </w:r>
      <w:r w:rsidRPr="00532D3E">
        <w:rPr>
          <w:rFonts w:ascii="Times New Roman" w:hAnsi="Times New Roman"/>
          <w:sz w:val="24"/>
          <w:szCs w:val="24"/>
          <w:highlight w:val="yellow"/>
        </w:rPr>
        <w:t xml:space="preserve"> </w:t>
      </w:r>
      <w:proofErr w:type="spellStart"/>
      <w:r w:rsidRPr="00532D3E">
        <w:rPr>
          <w:rFonts w:ascii="Times New Roman" w:hAnsi="Times New Roman"/>
          <w:sz w:val="24"/>
          <w:szCs w:val="24"/>
          <w:highlight w:val="yellow"/>
        </w:rPr>
        <w:t>μM</w:t>
      </w:r>
      <w:proofErr w:type="spellEnd"/>
      <w:r w:rsidRPr="00532D3E">
        <w:rPr>
          <w:rFonts w:ascii="Times New Roman" w:hAnsi="Times New Roman"/>
          <w:sz w:val="24"/>
          <w:szCs w:val="24"/>
          <w:highlight w:val="yellow"/>
        </w:rPr>
        <w:t xml:space="preserve"> for 24</w:t>
      </w:r>
      <w:r w:rsidR="00344944" w:rsidRPr="00532D3E">
        <w:rPr>
          <w:rFonts w:ascii="Times New Roman" w:hAnsi="Times New Roman"/>
          <w:sz w:val="24"/>
          <w:szCs w:val="24"/>
          <w:highlight w:val="yellow"/>
        </w:rPr>
        <w:t xml:space="preserve"> </w:t>
      </w:r>
      <w:r w:rsidRPr="00532D3E">
        <w:rPr>
          <w:rFonts w:ascii="Times New Roman" w:hAnsi="Times New Roman"/>
          <w:sz w:val="24"/>
          <w:szCs w:val="24"/>
          <w:highlight w:val="yellow"/>
        </w:rPr>
        <w:t>h, after rinsed with PBS, the cells were fixed with 4.0% paraformaldehyde for 30</w:t>
      </w:r>
      <w:r w:rsidR="00344944" w:rsidRPr="00532D3E">
        <w:rPr>
          <w:rFonts w:ascii="Times New Roman" w:hAnsi="Times New Roman"/>
          <w:sz w:val="24"/>
          <w:szCs w:val="24"/>
          <w:highlight w:val="yellow"/>
        </w:rPr>
        <w:t xml:space="preserve"> </w:t>
      </w:r>
      <w:r w:rsidRPr="00532D3E">
        <w:rPr>
          <w:rFonts w:ascii="Times New Roman" w:hAnsi="Times New Roman"/>
          <w:sz w:val="24"/>
          <w:szCs w:val="24"/>
          <w:highlight w:val="yellow"/>
        </w:rPr>
        <w:t>min at room temperature. After washed with PBS for another 3 times, the cells were stained with phalloidin-rhodamine. Finally, the cells were washed using PBS for 3 times, stained with DAPI for 10</w:t>
      </w:r>
      <w:r w:rsidR="00344944" w:rsidRPr="00532D3E">
        <w:rPr>
          <w:rFonts w:ascii="Times New Roman" w:hAnsi="Times New Roman"/>
          <w:sz w:val="24"/>
          <w:szCs w:val="24"/>
          <w:highlight w:val="yellow"/>
        </w:rPr>
        <w:t xml:space="preserve"> </w:t>
      </w:r>
      <w:r w:rsidRPr="00532D3E">
        <w:rPr>
          <w:rFonts w:ascii="Times New Roman" w:hAnsi="Times New Roman"/>
          <w:sz w:val="24"/>
          <w:szCs w:val="24"/>
          <w:highlight w:val="yellow"/>
        </w:rPr>
        <w:t>min, and washed subsequently before light microscopic imaging.</w:t>
      </w:r>
    </w:p>
    <w:p w14:paraId="4CADF68B" w14:textId="77777777" w:rsidR="00C66C7C" w:rsidRPr="00250EC7" w:rsidRDefault="00C66C7C" w:rsidP="00532D3E">
      <w:pPr>
        <w:spacing w:after="240" w:line="480" w:lineRule="auto"/>
        <w:jc w:val="both"/>
        <w:rPr>
          <w:rFonts w:ascii="Times New Roman" w:hAnsi="Times New Roman"/>
        </w:rPr>
      </w:pPr>
      <w:bookmarkStart w:id="0" w:name="-1-12"/>
      <w:r w:rsidRPr="00250EC7">
        <w:rPr>
          <w:rFonts w:ascii="Times New Roman" w:hAnsi="Times New Roman"/>
          <w:b/>
          <w:color w:val="000000"/>
        </w:rPr>
        <w:t>Flow</w:t>
      </w:r>
      <w:bookmarkEnd w:id="0"/>
      <w:r w:rsidRPr="00250EC7">
        <w:rPr>
          <w:rFonts w:ascii="Times New Roman" w:hAnsi="Times New Roman"/>
          <w:b/>
          <w:color w:val="000000"/>
        </w:rPr>
        <w:t xml:space="preserve"> cytometry assay of the specific cellular uptake. </w:t>
      </w:r>
      <w:r w:rsidRPr="00250EC7">
        <w:rPr>
          <w:rFonts w:ascii="Times New Roman" w:hAnsi="Times New Roman"/>
          <w:color w:val="000000"/>
        </w:rPr>
        <w:t xml:space="preserve">Flow cytometry was performed to evaluate the targeting specificity of </w:t>
      </w:r>
      <w:r w:rsidR="00344944" w:rsidRPr="00250EC7">
        <w:rPr>
          <w:rFonts w:ascii="Times New Roman" w:hAnsi="Times New Roman"/>
          <w:color w:val="000000"/>
        </w:rPr>
        <w:t>RGD-PEI/SAA</w:t>
      </w:r>
      <w:r w:rsidR="00344944" w:rsidRPr="00250EC7" w:rsidDel="00344944">
        <w:rPr>
          <w:rFonts w:ascii="Times New Roman" w:hAnsi="Times New Roman"/>
          <w:color w:val="000000"/>
        </w:rPr>
        <w:t xml:space="preserve"> </w:t>
      </w:r>
      <w:r w:rsidRPr="00250EC7">
        <w:rPr>
          <w:rFonts w:ascii="Times New Roman" w:hAnsi="Times New Roman"/>
          <w:color w:val="000000"/>
        </w:rPr>
        <w:t>for ARPE-19 cells. Typically, after starving for 24</w:t>
      </w:r>
      <w:r w:rsidR="00344944" w:rsidRPr="00250EC7">
        <w:rPr>
          <w:rFonts w:ascii="Times New Roman" w:hAnsi="Times New Roman"/>
          <w:color w:val="000000"/>
        </w:rPr>
        <w:t xml:space="preserve"> </w:t>
      </w:r>
      <w:r w:rsidRPr="00250EC7">
        <w:rPr>
          <w:rFonts w:ascii="Times New Roman" w:hAnsi="Times New Roman"/>
          <w:color w:val="000000"/>
        </w:rPr>
        <w:t>h, ARPE</w:t>
      </w:r>
      <w:r w:rsidR="00B33201" w:rsidRPr="00250EC7">
        <w:rPr>
          <w:rFonts w:ascii="Times New Roman" w:hAnsi="Times New Roman"/>
          <w:color w:val="000000"/>
        </w:rPr>
        <w:t>-</w:t>
      </w:r>
      <w:r w:rsidRPr="00250EC7">
        <w:rPr>
          <w:rFonts w:ascii="Times New Roman" w:hAnsi="Times New Roman"/>
          <w:color w:val="000000"/>
        </w:rPr>
        <w:t>19 cells were incubated RGD</w:t>
      </w:r>
      <w:r w:rsidR="00B33201" w:rsidRPr="00250EC7">
        <w:rPr>
          <w:rFonts w:ascii="Times New Roman" w:hAnsi="Times New Roman"/>
          <w:color w:val="000000"/>
        </w:rPr>
        <w:t>-PEI/SAA</w:t>
      </w:r>
      <w:r w:rsidRPr="00250EC7">
        <w:rPr>
          <w:rFonts w:ascii="Times New Roman" w:hAnsi="Times New Roman"/>
          <w:color w:val="000000"/>
        </w:rPr>
        <w:t xml:space="preserve">, </w:t>
      </w:r>
      <w:proofErr w:type="spellStart"/>
      <w:r w:rsidR="00B33201" w:rsidRPr="00250EC7">
        <w:rPr>
          <w:rFonts w:ascii="Times New Roman" w:hAnsi="Times New Roman"/>
          <w:i/>
          <w:iCs/>
          <w:color w:val="000000"/>
        </w:rPr>
        <w:t>m</w:t>
      </w:r>
      <w:r w:rsidR="00B33201" w:rsidRPr="00250EC7">
        <w:rPr>
          <w:rFonts w:ascii="Times New Roman" w:hAnsi="Times New Roman"/>
          <w:color w:val="000000"/>
        </w:rPr>
        <w:t>PEI</w:t>
      </w:r>
      <w:proofErr w:type="spellEnd"/>
      <w:r w:rsidR="00B33201" w:rsidRPr="00250EC7">
        <w:rPr>
          <w:rFonts w:ascii="Times New Roman" w:hAnsi="Times New Roman"/>
          <w:color w:val="000000"/>
        </w:rPr>
        <w:t>/</w:t>
      </w:r>
      <w:proofErr w:type="gramStart"/>
      <w:r w:rsidRPr="00250EC7">
        <w:rPr>
          <w:rFonts w:ascii="Times New Roman" w:hAnsi="Times New Roman"/>
          <w:color w:val="000000"/>
        </w:rPr>
        <w:t>SAA</w:t>
      </w:r>
      <w:r w:rsidR="00AE7FD0" w:rsidRPr="00250EC7" w:rsidDel="00AE7FD0">
        <w:rPr>
          <w:rFonts w:ascii="Times New Roman" w:hAnsi="Times New Roman"/>
          <w:color w:val="000000"/>
        </w:rPr>
        <w:t xml:space="preserve"> </w:t>
      </w:r>
      <w:r w:rsidRPr="00250EC7">
        <w:rPr>
          <w:rFonts w:ascii="Times New Roman" w:hAnsi="Times New Roman"/>
          <w:color w:val="000000"/>
        </w:rPr>
        <w:t>,</w:t>
      </w:r>
      <w:proofErr w:type="gramEnd"/>
      <w:r w:rsidRPr="00250EC7">
        <w:rPr>
          <w:rFonts w:ascii="Times New Roman" w:hAnsi="Times New Roman"/>
          <w:color w:val="000000"/>
        </w:rPr>
        <w:t xml:space="preserve"> PBS at 20</w:t>
      </w:r>
      <w:r w:rsidR="00344944" w:rsidRPr="00250EC7">
        <w:rPr>
          <w:rFonts w:ascii="Times New Roman" w:hAnsi="Times New Roman"/>
          <w:color w:val="000000"/>
        </w:rPr>
        <w:t xml:space="preserve"> </w:t>
      </w:r>
      <w:proofErr w:type="spellStart"/>
      <w:r w:rsidR="00344944" w:rsidRPr="00250EC7">
        <w:rPr>
          <w:rFonts w:ascii="Times New Roman" w:hAnsi="Times New Roman"/>
          <w:color w:val="000000"/>
        </w:rPr>
        <w:t>μ</w:t>
      </w:r>
      <w:r w:rsidRPr="00250EC7">
        <w:rPr>
          <w:rFonts w:ascii="Times New Roman" w:hAnsi="Times New Roman"/>
          <w:color w:val="000000"/>
        </w:rPr>
        <w:t>M</w:t>
      </w:r>
      <w:proofErr w:type="spellEnd"/>
      <w:r w:rsidRPr="00250EC7">
        <w:rPr>
          <w:rFonts w:ascii="Times New Roman" w:hAnsi="Times New Roman"/>
          <w:color w:val="000000"/>
        </w:rPr>
        <w:t xml:space="preserve"> SAA for 12</w:t>
      </w:r>
      <w:r w:rsidR="00344944" w:rsidRPr="00250EC7">
        <w:rPr>
          <w:rFonts w:ascii="Times New Roman" w:hAnsi="Times New Roman"/>
          <w:color w:val="000000"/>
        </w:rPr>
        <w:t xml:space="preserve"> </w:t>
      </w:r>
      <w:r w:rsidRPr="00250EC7">
        <w:rPr>
          <w:rFonts w:ascii="Times New Roman" w:hAnsi="Times New Roman"/>
          <w:color w:val="000000"/>
        </w:rPr>
        <w:t xml:space="preserve">h.  Then the cells were washed with PBS, detached with 0.25% Trypsin-EDTA solution, suspended using trypsin neutralizing solution and were analyzed by BD LSR </w:t>
      </w:r>
      <w:proofErr w:type="spellStart"/>
      <w:r w:rsidRPr="00250EC7">
        <w:rPr>
          <w:rFonts w:ascii="Times New Roman" w:hAnsi="Times New Roman"/>
          <w:color w:val="000000"/>
        </w:rPr>
        <w:t>Fortessa</w:t>
      </w:r>
      <w:proofErr w:type="spellEnd"/>
      <w:r w:rsidRPr="00250EC7">
        <w:rPr>
          <w:rFonts w:ascii="Times New Roman" w:hAnsi="Times New Roman"/>
          <w:color w:val="000000"/>
        </w:rPr>
        <w:t xml:space="preserve"> cell analyzer (BD Bioscience, NJ, USA).</w:t>
      </w:r>
    </w:p>
    <w:p w14:paraId="48D8207E" w14:textId="77777777" w:rsidR="00C66C7C" w:rsidRPr="00532D3E" w:rsidRDefault="00C66C7C" w:rsidP="00532D3E">
      <w:pPr>
        <w:pStyle w:val="TAMainText"/>
        <w:ind w:firstLine="120"/>
        <w:rPr>
          <w:rFonts w:ascii="Times New Roman" w:hAnsi="Times New Roman"/>
          <w:b/>
          <w:bCs/>
          <w:sz w:val="24"/>
          <w:szCs w:val="24"/>
        </w:rPr>
      </w:pPr>
      <w:r w:rsidRPr="00532D3E">
        <w:rPr>
          <w:rFonts w:ascii="Times New Roman" w:hAnsi="Times New Roman"/>
          <w:b/>
          <w:sz w:val="24"/>
          <w:szCs w:val="24"/>
        </w:rPr>
        <w:t xml:space="preserve">Confocal laser scanning microscopy (CLSM) </w:t>
      </w:r>
      <w:r w:rsidRPr="00532D3E">
        <w:rPr>
          <w:rFonts w:ascii="Times New Roman" w:hAnsi="Times New Roman"/>
          <w:sz w:val="24"/>
          <w:szCs w:val="24"/>
        </w:rPr>
        <w:t>ARPE-19 cells were seeded at 2 × 10</w:t>
      </w:r>
      <w:r w:rsidRPr="00532D3E">
        <w:rPr>
          <w:rFonts w:ascii="Times New Roman" w:hAnsi="Times New Roman"/>
          <w:sz w:val="24"/>
          <w:szCs w:val="24"/>
          <w:vertAlign w:val="superscript"/>
        </w:rPr>
        <w:t xml:space="preserve">5 </w:t>
      </w:r>
      <w:r w:rsidRPr="00532D3E">
        <w:rPr>
          <w:rFonts w:ascii="Times New Roman" w:hAnsi="Times New Roman"/>
          <w:sz w:val="24"/>
          <w:szCs w:val="24"/>
        </w:rPr>
        <w:t>cells per well in a 33-mm</w:t>
      </w:r>
      <w:r w:rsidRPr="00532D3E">
        <w:rPr>
          <w:rFonts w:ascii="Times New Roman" w:hAnsi="Times New Roman"/>
          <w:b/>
          <w:sz w:val="24"/>
          <w:szCs w:val="24"/>
        </w:rPr>
        <w:t xml:space="preserve"> </w:t>
      </w:r>
      <w:r w:rsidRPr="00532D3E">
        <w:rPr>
          <w:rFonts w:ascii="Times New Roman" w:hAnsi="Times New Roman"/>
          <w:sz w:val="24"/>
          <w:szCs w:val="24"/>
        </w:rPr>
        <w:t xml:space="preserve">confocal dish. After starving for overnight, each well was treated with </w:t>
      </w:r>
      <w:r w:rsidR="00B33201" w:rsidRPr="00532D3E">
        <w:rPr>
          <w:rFonts w:ascii="Times New Roman" w:hAnsi="Times New Roman"/>
          <w:sz w:val="24"/>
          <w:szCs w:val="24"/>
        </w:rPr>
        <w:t xml:space="preserve">RGD-PEI/SAA, </w:t>
      </w:r>
      <w:proofErr w:type="spellStart"/>
      <w:r w:rsidR="00B33201" w:rsidRPr="00532D3E">
        <w:rPr>
          <w:rFonts w:ascii="Times New Roman" w:hAnsi="Times New Roman"/>
          <w:i/>
          <w:iCs/>
          <w:sz w:val="24"/>
          <w:szCs w:val="24"/>
        </w:rPr>
        <w:t>m</w:t>
      </w:r>
      <w:r w:rsidR="00B33201" w:rsidRPr="00532D3E">
        <w:rPr>
          <w:rFonts w:ascii="Times New Roman" w:hAnsi="Times New Roman"/>
          <w:sz w:val="24"/>
          <w:szCs w:val="24"/>
        </w:rPr>
        <w:t>PEI</w:t>
      </w:r>
      <w:proofErr w:type="spellEnd"/>
      <w:r w:rsidR="00B33201" w:rsidRPr="00532D3E">
        <w:rPr>
          <w:rFonts w:ascii="Times New Roman" w:hAnsi="Times New Roman"/>
          <w:sz w:val="24"/>
          <w:szCs w:val="24"/>
        </w:rPr>
        <w:t>/SAA, PBS</w:t>
      </w:r>
      <w:r w:rsidRPr="00532D3E">
        <w:rPr>
          <w:rFonts w:ascii="Times New Roman" w:hAnsi="Times New Roman"/>
          <w:sz w:val="24"/>
          <w:szCs w:val="24"/>
        </w:rPr>
        <w:t xml:space="preserve"> at 20</w:t>
      </w:r>
      <w:r w:rsidR="00344944" w:rsidRPr="00532D3E">
        <w:rPr>
          <w:rFonts w:ascii="Times New Roman" w:hAnsi="Times New Roman"/>
          <w:sz w:val="24"/>
          <w:szCs w:val="24"/>
        </w:rPr>
        <w:t xml:space="preserve"> </w:t>
      </w:r>
      <w:proofErr w:type="spellStart"/>
      <w:r w:rsidR="00344944" w:rsidRPr="00532D3E">
        <w:rPr>
          <w:rFonts w:ascii="Times New Roman" w:hAnsi="Times New Roman"/>
          <w:sz w:val="24"/>
          <w:szCs w:val="24"/>
        </w:rPr>
        <w:t>μ</w:t>
      </w:r>
      <w:r w:rsidRPr="00532D3E">
        <w:rPr>
          <w:rFonts w:ascii="Times New Roman" w:hAnsi="Times New Roman"/>
          <w:sz w:val="24"/>
          <w:szCs w:val="24"/>
        </w:rPr>
        <w:t>M</w:t>
      </w:r>
      <w:proofErr w:type="spellEnd"/>
      <w:r w:rsidRPr="00532D3E">
        <w:rPr>
          <w:rFonts w:ascii="Times New Roman" w:hAnsi="Times New Roman"/>
          <w:sz w:val="24"/>
          <w:szCs w:val="24"/>
        </w:rPr>
        <w:t xml:space="preserve"> SAA for 12</w:t>
      </w:r>
      <w:r w:rsidR="00344944" w:rsidRPr="00532D3E">
        <w:rPr>
          <w:rFonts w:ascii="Times New Roman" w:hAnsi="Times New Roman"/>
          <w:sz w:val="24"/>
          <w:szCs w:val="24"/>
        </w:rPr>
        <w:t xml:space="preserve"> </w:t>
      </w:r>
      <w:r w:rsidRPr="00532D3E">
        <w:rPr>
          <w:rFonts w:ascii="Times New Roman" w:hAnsi="Times New Roman"/>
          <w:sz w:val="24"/>
          <w:szCs w:val="24"/>
        </w:rPr>
        <w:t xml:space="preserve">h. Then the cells were washed with cold PBS, fixed with 4% </w:t>
      </w:r>
      <w:r w:rsidRPr="00532D3E">
        <w:rPr>
          <w:rFonts w:ascii="Times New Roman" w:hAnsi="Times New Roman"/>
          <w:sz w:val="24"/>
          <w:szCs w:val="24"/>
        </w:rPr>
        <w:lastRenderedPageBreak/>
        <w:t xml:space="preserve">paraformaldehyde and the cell nuclei were stained with </w:t>
      </w:r>
      <w:proofErr w:type="spellStart"/>
      <w:r w:rsidRPr="00532D3E">
        <w:rPr>
          <w:rFonts w:ascii="Times New Roman" w:hAnsi="Times New Roman"/>
          <w:sz w:val="24"/>
          <w:szCs w:val="24"/>
        </w:rPr>
        <w:t>Dapi</w:t>
      </w:r>
      <w:proofErr w:type="spellEnd"/>
      <w:r w:rsidRPr="00532D3E">
        <w:rPr>
          <w:rFonts w:ascii="Times New Roman" w:hAnsi="Times New Roman"/>
          <w:sz w:val="24"/>
          <w:szCs w:val="24"/>
        </w:rPr>
        <w:t>. Confocal microscopy pictures were captured using a Carl Zeiss LSM 700 laser scanning confocal microscope (Jena, Germany).</w:t>
      </w:r>
    </w:p>
    <w:p w14:paraId="26634E21" w14:textId="77777777" w:rsidR="006D084F" w:rsidRPr="00532D3E" w:rsidRDefault="006D084F" w:rsidP="00532D3E">
      <w:pPr>
        <w:pStyle w:val="TAMainText"/>
        <w:ind w:firstLine="120"/>
        <w:rPr>
          <w:rFonts w:ascii="Times New Roman" w:hAnsi="Times New Roman"/>
          <w:sz w:val="24"/>
          <w:szCs w:val="24"/>
        </w:rPr>
      </w:pPr>
      <w:r w:rsidRPr="00532D3E">
        <w:rPr>
          <w:rFonts w:ascii="Times New Roman" w:hAnsi="Times New Roman"/>
          <w:b/>
          <w:bCs/>
          <w:sz w:val="24"/>
          <w:szCs w:val="24"/>
        </w:rPr>
        <w:t>Statistical analysis</w:t>
      </w:r>
      <w:r w:rsidR="003F11F6" w:rsidRPr="00532D3E">
        <w:rPr>
          <w:rFonts w:ascii="Times New Roman" w:hAnsi="Times New Roman"/>
          <w:b/>
          <w:bCs/>
          <w:sz w:val="24"/>
          <w:szCs w:val="24"/>
        </w:rPr>
        <w:t xml:space="preserve">. </w:t>
      </w:r>
      <w:r w:rsidRPr="00532D3E">
        <w:rPr>
          <w:rFonts w:ascii="Times New Roman" w:hAnsi="Times New Roman"/>
          <w:sz w:val="24"/>
          <w:szCs w:val="24"/>
        </w:rPr>
        <w:t xml:space="preserve"> One-way analysis of variance (ANOVA) statistical analysis was used to assess the significance of the experimental data.  Significance level was set at 0.05, and the results were indicated as *p &lt; 0.05, **p &lt; 0.01, </w:t>
      </w:r>
      <w:r w:rsidR="00B24060" w:rsidRPr="00532D3E">
        <w:rPr>
          <w:rFonts w:ascii="Times New Roman" w:hAnsi="Times New Roman"/>
          <w:sz w:val="24"/>
          <w:szCs w:val="24"/>
        </w:rPr>
        <w:t xml:space="preserve">***p &lt; 0.001, </w:t>
      </w:r>
      <w:r w:rsidRPr="00532D3E">
        <w:rPr>
          <w:rFonts w:ascii="Times New Roman" w:hAnsi="Times New Roman"/>
          <w:sz w:val="24"/>
          <w:szCs w:val="24"/>
        </w:rPr>
        <w:t>and ***</w:t>
      </w:r>
      <w:r w:rsidR="00B24060" w:rsidRPr="00532D3E">
        <w:rPr>
          <w:rFonts w:ascii="Times New Roman" w:hAnsi="Times New Roman"/>
          <w:sz w:val="24"/>
          <w:szCs w:val="24"/>
        </w:rPr>
        <w:t>*</w:t>
      </w:r>
      <w:r w:rsidRPr="00532D3E">
        <w:rPr>
          <w:rFonts w:ascii="Times New Roman" w:hAnsi="Times New Roman"/>
          <w:sz w:val="24"/>
          <w:szCs w:val="24"/>
        </w:rPr>
        <w:t>p &lt; 0.001, respectively.</w:t>
      </w:r>
    </w:p>
    <w:p w14:paraId="4AB8FEFC" w14:textId="77777777" w:rsidR="006D084F" w:rsidRDefault="006D084F" w:rsidP="00532D3E">
      <w:pPr>
        <w:pStyle w:val="TAMainText"/>
      </w:pPr>
    </w:p>
    <w:p w14:paraId="361AEFD3" w14:textId="77777777" w:rsidR="006D084F" w:rsidRDefault="003F11F6" w:rsidP="00532D3E">
      <w:pPr>
        <w:pStyle w:val="TAMainText"/>
      </w:pPr>
      <w:r>
        <w:rPr>
          <w:noProof/>
        </w:rPr>
        <w:lastRenderedPageBreak/>
        <w:drawing>
          <wp:inline distT="0" distB="0" distL="0" distR="0" wp14:anchorId="4DF87D4D" wp14:editId="50EBD7C0">
            <wp:extent cx="5753100" cy="7226300"/>
            <wp:effectExtent l="0" t="0" r="0" b="0"/>
            <wp:docPr id="1" name="图片 1" descr="图示, 工程绘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1..tif"/>
                    <pic:cNvPicPr/>
                  </pic:nvPicPr>
                  <pic:blipFill>
                    <a:blip r:embed="rId8"/>
                    <a:stretch>
                      <a:fillRect/>
                    </a:stretch>
                  </pic:blipFill>
                  <pic:spPr>
                    <a:xfrm>
                      <a:off x="0" y="0"/>
                      <a:ext cx="5753100" cy="7226300"/>
                    </a:xfrm>
                    <a:prstGeom prst="rect">
                      <a:avLst/>
                    </a:prstGeom>
                  </pic:spPr>
                </pic:pic>
              </a:graphicData>
            </a:graphic>
          </wp:inline>
        </w:drawing>
      </w:r>
    </w:p>
    <w:p w14:paraId="451C3E2A" w14:textId="7B2D4BF9" w:rsidR="00224B10" w:rsidRPr="00C35DFE" w:rsidRDefault="003F11F6" w:rsidP="00C35DFE">
      <w:pPr>
        <w:pStyle w:val="VAFigureCaption"/>
        <w:spacing w:line="480" w:lineRule="auto"/>
        <w:rPr>
          <w:sz w:val="24"/>
          <w:szCs w:val="24"/>
        </w:rPr>
      </w:pPr>
      <w:r w:rsidRPr="00250EC7">
        <w:rPr>
          <w:rFonts w:hint="eastAsia"/>
          <w:b/>
          <w:bCs/>
          <w:sz w:val="24"/>
          <w:szCs w:val="24"/>
        </w:rPr>
        <w:t>Figure</w:t>
      </w:r>
      <w:r w:rsidRPr="00250EC7">
        <w:rPr>
          <w:b/>
          <w:bCs/>
          <w:sz w:val="24"/>
          <w:szCs w:val="24"/>
        </w:rPr>
        <w:t xml:space="preserve"> S1</w:t>
      </w:r>
      <w:r w:rsidRPr="00250EC7">
        <w:rPr>
          <w:rFonts w:hint="eastAsia"/>
          <w:sz w:val="24"/>
          <w:szCs w:val="24"/>
        </w:rPr>
        <w:t>.</w:t>
      </w:r>
      <w:r w:rsidRPr="00250EC7">
        <w:rPr>
          <w:sz w:val="24"/>
          <w:szCs w:val="24"/>
        </w:rPr>
        <w:t xml:space="preserve"> </w:t>
      </w:r>
      <w:r w:rsidRPr="00250EC7">
        <w:rPr>
          <w:rFonts w:hint="eastAsia"/>
          <w:sz w:val="24"/>
          <w:szCs w:val="24"/>
          <w:vertAlign w:val="superscript"/>
        </w:rPr>
        <w:t>1</w:t>
      </w:r>
      <w:r w:rsidRPr="00250EC7">
        <w:rPr>
          <w:rFonts w:hint="eastAsia"/>
          <w:sz w:val="24"/>
          <w:szCs w:val="24"/>
        </w:rPr>
        <w:t>H NMR spectra of PEI.NH</w:t>
      </w:r>
      <w:r w:rsidRPr="00250EC7">
        <w:rPr>
          <w:rFonts w:hint="eastAsia"/>
          <w:sz w:val="24"/>
          <w:szCs w:val="24"/>
          <w:vertAlign w:val="subscript"/>
        </w:rPr>
        <w:t>2</w:t>
      </w:r>
      <w:r w:rsidRPr="00250EC7">
        <w:rPr>
          <w:rFonts w:hint="eastAsia"/>
          <w:sz w:val="24"/>
          <w:szCs w:val="24"/>
        </w:rPr>
        <w:t>-(</w:t>
      </w:r>
      <w:r w:rsidRPr="00250EC7">
        <w:rPr>
          <w:sz w:val="24"/>
          <w:szCs w:val="24"/>
          <w:lang w:val="en-GB"/>
        </w:rPr>
        <w:t>PEG-RGD</w:t>
      </w:r>
      <w:r w:rsidRPr="00250EC7">
        <w:rPr>
          <w:rFonts w:hint="eastAsia"/>
          <w:sz w:val="24"/>
          <w:szCs w:val="24"/>
        </w:rPr>
        <w:t>) (a) and PEI.NH</w:t>
      </w:r>
      <w:r w:rsidRPr="00250EC7">
        <w:rPr>
          <w:rFonts w:hint="eastAsia"/>
          <w:sz w:val="24"/>
          <w:szCs w:val="24"/>
          <w:vertAlign w:val="subscript"/>
        </w:rPr>
        <w:t>2</w:t>
      </w:r>
      <w:r w:rsidRPr="00250EC7">
        <w:rPr>
          <w:rFonts w:hint="eastAsia"/>
          <w:sz w:val="24"/>
          <w:szCs w:val="24"/>
        </w:rPr>
        <w:t>-</w:t>
      </w:r>
      <w:r w:rsidRPr="00250EC7">
        <w:rPr>
          <w:sz w:val="24"/>
          <w:szCs w:val="24"/>
          <w:lang w:val="en-GB"/>
        </w:rPr>
        <w:t>HPAO-(PEG-RGD)</w:t>
      </w:r>
      <w:r w:rsidRPr="00250EC7">
        <w:rPr>
          <w:rFonts w:hint="eastAsia"/>
          <w:sz w:val="24"/>
          <w:szCs w:val="24"/>
        </w:rPr>
        <w:t xml:space="preserve"> (b)</w:t>
      </w:r>
      <w:r w:rsidRPr="00250EC7">
        <w:rPr>
          <w:sz w:val="24"/>
          <w:szCs w:val="24"/>
        </w:rPr>
        <w:t xml:space="preserve"> </w:t>
      </w:r>
      <w:r w:rsidRPr="00250EC7">
        <w:rPr>
          <w:sz w:val="24"/>
          <w:szCs w:val="24"/>
          <w:lang w:val="en-GB"/>
        </w:rPr>
        <w:t>PEI.NH</w:t>
      </w:r>
      <w:r w:rsidRPr="00250EC7">
        <w:rPr>
          <w:sz w:val="24"/>
          <w:szCs w:val="24"/>
          <w:vertAlign w:val="subscript"/>
          <w:lang w:val="en-GB"/>
        </w:rPr>
        <w:t>2</w:t>
      </w:r>
      <w:r w:rsidRPr="00250EC7">
        <w:rPr>
          <w:sz w:val="24"/>
          <w:szCs w:val="24"/>
          <w:lang w:val="en-GB"/>
        </w:rPr>
        <w:t>-FI-HPAO-(PEG-RGD)</w:t>
      </w:r>
      <w:r w:rsidRPr="00250EC7">
        <w:rPr>
          <w:sz w:val="24"/>
          <w:szCs w:val="24"/>
        </w:rPr>
        <w:t xml:space="preserve"> (c) PEI.NH</w:t>
      </w:r>
      <w:r w:rsidRPr="00250EC7">
        <w:rPr>
          <w:sz w:val="24"/>
          <w:szCs w:val="24"/>
          <w:vertAlign w:val="subscript"/>
        </w:rPr>
        <w:t>2</w:t>
      </w:r>
      <w:r w:rsidRPr="00250EC7">
        <w:rPr>
          <w:sz w:val="24"/>
          <w:szCs w:val="24"/>
        </w:rPr>
        <w:t>-(</w:t>
      </w:r>
      <w:proofErr w:type="spellStart"/>
      <w:r w:rsidRPr="00250EC7">
        <w:rPr>
          <w:i/>
          <w:iCs/>
          <w:sz w:val="24"/>
          <w:szCs w:val="24"/>
        </w:rPr>
        <w:t>m</w:t>
      </w:r>
      <w:r w:rsidRPr="00250EC7">
        <w:rPr>
          <w:sz w:val="24"/>
          <w:szCs w:val="24"/>
        </w:rPr>
        <w:t>PEG</w:t>
      </w:r>
      <w:proofErr w:type="spellEnd"/>
      <w:r w:rsidRPr="00250EC7">
        <w:rPr>
          <w:sz w:val="24"/>
          <w:szCs w:val="24"/>
        </w:rPr>
        <w:t>) (d) PEI.NH</w:t>
      </w:r>
      <w:r w:rsidRPr="00250EC7">
        <w:rPr>
          <w:sz w:val="24"/>
          <w:szCs w:val="24"/>
          <w:vertAlign w:val="subscript"/>
        </w:rPr>
        <w:t>2</w:t>
      </w:r>
      <w:r w:rsidRPr="00250EC7">
        <w:rPr>
          <w:sz w:val="24"/>
          <w:szCs w:val="24"/>
        </w:rPr>
        <w:t>-HPAO-(</w:t>
      </w:r>
      <w:proofErr w:type="spellStart"/>
      <w:r w:rsidRPr="00250EC7">
        <w:rPr>
          <w:i/>
          <w:iCs/>
          <w:sz w:val="24"/>
          <w:szCs w:val="24"/>
        </w:rPr>
        <w:t>m</w:t>
      </w:r>
      <w:r w:rsidRPr="00250EC7">
        <w:rPr>
          <w:sz w:val="24"/>
          <w:szCs w:val="24"/>
        </w:rPr>
        <w:t>PEG</w:t>
      </w:r>
      <w:proofErr w:type="spellEnd"/>
      <w:r w:rsidRPr="00250EC7">
        <w:rPr>
          <w:sz w:val="24"/>
          <w:szCs w:val="24"/>
        </w:rPr>
        <w:t>) (e), and PEI.NH</w:t>
      </w:r>
      <w:r w:rsidRPr="00250EC7">
        <w:rPr>
          <w:sz w:val="24"/>
          <w:szCs w:val="24"/>
          <w:vertAlign w:val="subscript"/>
        </w:rPr>
        <w:t>2</w:t>
      </w:r>
      <w:r w:rsidRPr="00250EC7">
        <w:rPr>
          <w:sz w:val="24"/>
          <w:szCs w:val="24"/>
        </w:rPr>
        <w:t>-FI-HPAO-(</w:t>
      </w:r>
      <w:proofErr w:type="spellStart"/>
      <w:r w:rsidRPr="00250EC7">
        <w:rPr>
          <w:i/>
          <w:iCs/>
          <w:sz w:val="24"/>
          <w:szCs w:val="24"/>
        </w:rPr>
        <w:t>m</w:t>
      </w:r>
      <w:r w:rsidRPr="00250EC7">
        <w:rPr>
          <w:sz w:val="24"/>
          <w:szCs w:val="24"/>
        </w:rPr>
        <w:t>PEG</w:t>
      </w:r>
      <w:proofErr w:type="spellEnd"/>
      <w:r w:rsidRPr="00250EC7">
        <w:rPr>
          <w:sz w:val="24"/>
          <w:szCs w:val="24"/>
        </w:rPr>
        <w:t>) (f).</w:t>
      </w:r>
      <w:r w:rsidR="00996C69" w:rsidRPr="00250EC7">
        <w:rPr>
          <w:sz w:val="24"/>
          <w:szCs w:val="24"/>
        </w:rPr>
        <w:t xml:space="preserve"> 3.6 RGD, 6.6 HPAO, and 4.4 FI were connected to each PEI in the PEI.NH</w:t>
      </w:r>
      <w:r w:rsidR="00996C69" w:rsidRPr="00250EC7">
        <w:rPr>
          <w:sz w:val="24"/>
          <w:szCs w:val="24"/>
          <w:vertAlign w:val="subscript"/>
        </w:rPr>
        <w:t>2</w:t>
      </w:r>
      <w:r w:rsidR="00996C69" w:rsidRPr="00250EC7">
        <w:rPr>
          <w:sz w:val="24"/>
          <w:szCs w:val="24"/>
        </w:rPr>
        <w:t>-FI-HPAO-(PEG-</w:t>
      </w:r>
      <w:r w:rsidR="00996C69" w:rsidRPr="00250EC7">
        <w:rPr>
          <w:sz w:val="24"/>
          <w:szCs w:val="24"/>
        </w:rPr>
        <w:lastRenderedPageBreak/>
        <w:t>RGD). The nontargeted PEI.NH</w:t>
      </w:r>
      <w:r w:rsidR="00996C69" w:rsidRPr="00250EC7">
        <w:rPr>
          <w:sz w:val="24"/>
          <w:szCs w:val="24"/>
          <w:vertAlign w:val="subscript"/>
        </w:rPr>
        <w:t>2</w:t>
      </w:r>
      <w:r w:rsidR="00996C69" w:rsidRPr="00250EC7">
        <w:rPr>
          <w:sz w:val="24"/>
          <w:szCs w:val="24"/>
        </w:rPr>
        <w:t>-FI-HPAO-(</w:t>
      </w:r>
      <w:proofErr w:type="spellStart"/>
      <w:r w:rsidR="00996C69" w:rsidRPr="00250EC7">
        <w:rPr>
          <w:i/>
          <w:iCs/>
          <w:sz w:val="24"/>
          <w:szCs w:val="24"/>
        </w:rPr>
        <w:t>m</w:t>
      </w:r>
      <w:r w:rsidR="00996C69" w:rsidRPr="00250EC7">
        <w:rPr>
          <w:sz w:val="24"/>
          <w:szCs w:val="24"/>
        </w:rPr>
        <w:t>PEG</w:t>
      </w:r>
      <w:proofErr w:type="spellEnd"/>
      <w:r w:rsidR="00996C69" w:rsidRPr="00250EC7">
        <w:rPr>
          <w:sz w:val="24"/>
          <w:szCs w:val="24"/>
        </w:rPr>
        <w:t xml:space="preserve">) nanoparticles have 13.0 </w:t>
      </w:r>
      <w:proofErr w:type="spellStart"/>
      <w:r w:rsidR="00996C69" w:rsidRPr="00250EC7">
        <w:rPr>
          <w:i/>
          <w:iCs/>
          <w:sz w:val="24"/>
          <w:szCs w:val="24"/>
        </w:rPr>
        <w:t>m</w:t>
      </w:r>
      <w:r w:rsidR="00996C69" w:rsidRPr="00250EC7">
        <w:rPr>
          <w:sz w:val="24"/>
          <w:szCs w:val="24"/>
        </w:rPr>
        <w:t>PEG</w:t>
      </w:r>
      <w:proofErr w:type="spellEnd"/>
      <w:r w:rsidR="00996C69" w:rsidRPr="00250EC7">
        <w:rPr>
          <w:sz w:val="24"/>
          <w:szCs w:val="24"/>
        </w:rPr>
        <w:t>, 6.5 HPAO, and 4.5 FI moieties.</w:t>
      </w:r>
    </w:p>
    <w:p w14:paraId="15C1BFCA" w14:textId="359B1207" w:rsidR="00B24060" w:rsidRDefault="00C35DFE" w:rsidP="00532D3E">
      <w:pPr>
        <w:pStyle w:val="TAMainText"/>
        <w:ind w:firstLine="120"/>
        <w:rPr>
          <w:rFonts w:ascii="Times New Roman" w:hAnsi="Times New Roman"/>
          <w:sz w:val="24"/>
          <w:szCs w:val="24"/>
        </w:rPr>
      </w:pPr>
      <w:r w:rsidRPr="00C35DFE">
        <w:rPr>
          <w:rFonts w:ascii="Times New Roman" w:hAnsi="Times New Roman"/>
          <w:b/>
          <w:bCs/>
          <w:sz w:val="24"/>
          <w:szCs w:val="24"/>
        </w:rPr>
        <w:t>Table S1</w:t>
      </w:r>
      <w:r w:rsidRPr="00C35DFE">
        <w:rPr>
          <w:rFonts w:ascii="Times New Roman" w:hAnsi="Times New Roman"/>
          <w:sz w:val="24"/>
          <w:szCs w:val="24"/>
        </w:rPr>
        <w:t xml:space="preserve">. The drug loading efficiency of SAA in </w:t>
      </w:r>
      <w:proofErr w:type="spellStart"/>
      <w:r w:rsidRPr="00C35DFE">
        <w:rPr>
          <w:rFonts w:ascii="Times New Roman" w:hAnsi="Times New Roman"/>
          <w:sz w:val="24"/>
          <w:szCs w:val="24"/>
        </w:rPr>
        <w:t>mPEI</w:t>
      </w:r>
      <w:proofErr w:type="spellEnd"/>
      <w:r w:rsidRPr="00C35DFE">
        <w:rPr>
          <w:rFonts w:ascii="Times New Roman" w:hAnsi="Times New Roman"/>
          <w:sz w:val="24"/>
          <w:szCs w:val="24"/>
        </w:rPr>
        <w:t>/SAA complexes and RGD-PEI/SAA complexes</w:t>
      </w:r>
    </w:p>
    <w:tbl>
      <w:tblPr>
        <w:tblW w:w="0" w:type="auto"/>
        <w:jc w:val="center"/>
        <w:tblCellMar>
          <w:left w:w="0" w:type="dxa"/>
          <w:right w:w="0" w:type="dxa"/>
        </w:tblCellMar>
        <w:tblLook w:val="04A0" w:firstRow="1" w:lastRow="0" w:firstColumn="1" w:lastColumn="0" w:noHBand="0" w:noVBand="1"/>
      </w:tblPr>
      <w:tblGrid>
        <w:gridCol w:w="1977"/>
        <w:gridCol w:w="2693"/>
        <w:gridCol w:w="4253"/>
      </w:tblGrid>
      <w:tr w:rsidR="00C35DFE" w:rsidRPr="00A07CED" w14:paraId="7F61BEF1" w14:textId="77777777" w:rsidTr="009545E6">
        <w:trPr>
          <w:trHeight w:val="357"/>
          <w:jc w:val="center"/>
        </w:trPr>
        <w:tc>
          <w:tcPr>
            <w:tcW w:w="1977"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EAA352E" w14:textId="77777777" w:rsidR="00C35DFE" w:rsidRPr="00A07CED" w:rsidRDefault="00C35DFE" w:rsidP="009545E6">
            <w:pPr>
              <w:spacing w:line="480" w:lineRule="auto"/>
              <w:jc w:val="center"/>
            </w:pPr>
            <w:r w:rsidRPr="00A07CED">
              <w:rPr>
                <w:rFonts w:ascii="Times New Roman" w:hAnsi="Times New Roman"/>
                <w:b/>
                <w:bCs/>
                <w:color w:val="000000"/>
              </w:rPr>
              <w:t>Materials</w:t>
            </w:r>
          </w:p>
        </w:tc>
        <w:tc>
          <w:tcPr>
            <w:tcW w:w="2693"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2C6CD46" w14:textId="77777777" w:rsidR="00C35DFE" w:rsidRPr="00A07CED" w:rsidRDefault="00C35DFE" w:rsidP="009545E6">
            <w:pPr>
              <w:spacing w:line="480" w:lineRule="auto"/>
              <w:jc w:val="center"/>
            </w:pPr>
            <w:r w:rsidRPr="00A07CED">
              <w:rPr>
                <w:rFonts w:ascii="Times New Roman" w:hAnsi="Times New Roman"/>
                <w:b/>
                <w:bCs/>
                <w:color w:val="000000"/>
              </w:rPr>
              <w:t>SAA percentage (wt.%)</w:t>
            </w:r>
          </w:p>
        </w:tc>
        <w:tc>
          <w:tcPr>
            <w:tcW w:w="4253"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FBDCCAD" w14:textId="77777777" w:rsidR="00C35DFE" w:rsidRPr="00A07CED" w:rsidRDefault="00C35DFE" w:rsidP="009545E6">
            <w:pPr>
              <w:spacing w:line="480" w:lineRule="auto"/>
              <w:jc w:val="center"/>
            </w:pPr>
            <w:r w:rsidRPr="00A07CED">
              <w:rPr>
                <w:rFonts w:ascii="Times New Roman" w:hAnsi="Times New Roman"/>
                <w:b/>
                <w:bCs/>
                <w:color w:val="000000"/>
              </w:rPr>
              <w:t>Number of complexed SAA per PEI</w:t>
            </w:r>
          </w:p>
        </w:tc>
      </w:tr>
      <w:tr w:rsidR="00C35DFE" w:rsidRPr="00A07CED" w14:paraId="44084F44" w14:textId="77777777" w:rsidTr="009545E6">
        <w:trPr>
          <w:trHeight w:val="293"/>
          <w:jc w:val="center"/>
        </w:trPr>
        <w:tc>
          <w:tcPr>
            <w:tcW w:w="1977"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3E7294C" w14:textId="77777777" w:rsidR="00C35DFE" w:rsidRPr="00A07CED" w:rsidRDefault="00C35DFE" w:rsidP="009545E6">
            <w:pPr>
              <w:spacing w:line="480" w:lineRule="auto"/>
              <w:jc w:val="center"/>
            </w:pPr>
            <w:proofErr w:type="spellStart"/>
            <w:r w:rsidRPr="00A07CED">
              <w:rPr>
                <w:rFonts w:ascii="Times New Roman" w:hAnsi="Times New Roman"/>
                <w:b/>
                <w:bCs/>
                <w:color w:val="000000"/>
              </w:rPr>
              <w:t>mPEI</w:t>
            </w:r>
            <w:proofErr w:type="spellEnd"/>
            <w:r w:rsidRPr="00A07CED">
              <w:rPr>
                <w:rFonts w:ascii="Times New Roman" w:hAnsi="Times New Roman"/>
                <w:b/>
                <w:bCs/>
                <w:color w:val="000000"/>
              </w:rPr>
              <w:t>/SAA</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6282B4A" w14:textId="77777777" w:rsidR="00C35DFE" w:rsidRPr="00A07CED" w:rsidRDefault="00C35DFE" w:rsidP="009545E6">
            <w:pPr>
              <w:spacing w:line="480" w:lineRule="auto"/>
              <w:jc w:val="center"/>
            </w:pPr>
            <w:r w:rsidRPr="00A07CED">
              <w:rPr>
                <w:rFonts w:ascii="Times New Roman" w:hAnsi="Times New Roman"/>
                <w:b/>
                <w:bCs/>
                <w:color w:val="000000"/>
              </w:rPr>
              <w:t>10.10%</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E119830" w14:textId="77777777" w:rsidR="00C35DFE" w:rsidRPr="00A07CED" w:rsidRDefault="00C35DFE" w:rsidP="009545E6">
            <w:pPr>
              <w:spacing w:line="480" w:lineRule="auto"/>
              <w:jc w:val="center"/>
            </w:pPr>
            <w:r w:rsidRPr="00A07CED">
              <w:rPr>
                <w:rFonts w:ascii="Times New Roman" w:hAnsi="Times New Roman"/>
                <w:b/>
                <w:bCs/>
                <w:color w:val="000000"/>
              </w:rPr>
              <w:t>12.37</w:t>
            </w:r>
          </w:p>
        </w:tc>
      </w:tr>
      <w:tr w:rsidR="00C35DFE" w:rsidRPr="00A07CED" w14:paraId="570B67B3" w14:textId="77777777" w:rsidTr="009545E6">
        <w:trPr>
          <w:trHeight w:val="299"/>
          <w:jc w:val="center"/>
        </w:trPr>
        <w:tc>
          <w:tcPr>
            <w:tcW w:w="1977"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DD5B7C7" w14:textId="77777777" w:rsidR="00C35DFE" w:rsidRPr="00A07CED" w:rsidRDefault="00C35DFE" w:rsidP="009545E6">
            <w:pPr>
              <w:spacing w:line="480" w:lineRule="auto"/>
              <w:jc w:val="center"/>
            </w:pPr>
            <w:r w:rsidRPr="00A07CED">
              <w:rPr>
                <w:rFonts w:ascii="Times New Roman" w:hAnsi="Times New Roman"/>
                <w:b/>
                <w:bCs/>
                <w:color w:val="000000"/>
              </w:rPr>
              <w:t>RGD-PEI/SAA</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AF7F920" w14:textId="77777777" w:rsidR="00C35DFE" w:rsidRPr="00A07CED" w:rsidRDefault="00C35DFE" w:rsidP="009545E6">
            <w:pPr>
              <w:spacing w:line="480" w:lineRule="auto"/>
              <w:jc w:val="center"/>
            </w:pPr>
            <w:r w:rsidRPr="00A07CED">
              <w:rPr>
                <w:rFonts w:ascii="Times New Roman" w:hAnsi="Times New Roman"/>
                <w:b/>
                <w:bCs/>
                <w:color w:val="000000"/>
              </w:rPr>
              <w:t>9.87%</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61D246D" w14:textId="77777777" w:rsidR="00C35DFE" w:rsidRPr="00A07CED" w:rsidRDefault="00C35DFE" w:rsidP="009545E6">
            <w:pPr>
              <w:spacing w:line="480" w:lineRule="auto"/>
              <w:jc w:val="center"/>
            </w:pPr>
            <w:r w:rsidRPr="00A07CED">
              <w:rPr>
                <w:rFonts w:ascii="Times New Roman" w:hAnsi="Times New Roman"/>
                <w:b/>
                <w:bCs/>
                <w:color w:val="000000"/>
              </w:rPr>
              <w:t>12.52</w:t>
            </w:r>
          </w:p>
        </w:tc>
      </w:tr>
    </w:tbl>
    <w:p w14:paraId="065CDC35" w14:textId="77777777" w:rsidR="00C35DFE" w:rsidRDefault="00C35DFE" w:rsidP="00C35DFE">
      <w:pPr>
        <w:pStyle w:val="TAMainText"/>
        <w:ind w:firstLineChars="0" w:firstLine="0"/>
        <w:rPr>
          <w:rFonts w:ascii="Times New Roman" w:hAnsi="Times New Roman"/>
          <w:b/>
          <w:bCs/>
          <w:sz w:val="24"/>
          <w:szCs w:val="24"/>
        </w:rPr>
      </w:pPr>
    </w:p>
    <w:p w14:paraId="190F666B" w14:textId="3A1B4810" w:rsidR="00C35DFE" w:rsidRDefault="00C35DFE" w:rsidP="00532D3E">
      <w:pPr>
        <w:pStyle w:val="TAMainText"/>
        <w:ind w:firstLine="120"/>
        <w:rPr>
          <w:rFonts w:ascii="Times New Roman" w:hAnsi="Times New Roman"/>
          <w:sz w:val="24"/>
          <w:szCs w:val="24"/>
        </w:rPr>
      </w:pPr>
      <w:r w:rsidRPr="00C35DFE">
        <w:rPr>
          <w:rFonts w:ascii="Times New Roman" w:hAnsi="Times New Roman"/>
          <w:b/>
          <w:bCs/>
          <w:sz w:val="24"/>
          <w:szCs w:val="24"/>
        </w:rPr>
        <w:t>Table S2</w:t>
      </w:r>
      <w:r w:rsidRPr="00C35DFE">
        <w:rPr>
          <w:rFonts w:ascii="Times New Roman" w:hAnsi="Times New Roman"/>
          <w:sz w:val="24"/>
          <w:szCs w:val="24"/>
        </w:rPr>
        <w:t>. The hydrodynamic size of PEI.NH</w:t>
      </w:r>
      <w:r w:rsidRPr="00C35DFE">
        <w:rPr>
          <w:rFonts w:ascii="Times New Roman" w:hAnsi="Times New Roman"/>
          <w:sz w:val="24"/>
          <w:szCs w:val="24"/>
          <w:vertAlign w:val="subscript"/>
        </w:rPr>
        <w:t>2</w:t>
      </w:r>
      <w:r w:rsidRPr="00C35DFE">
        <w:rPr>
          <w:rFonts w:ascii="Times New Roman" w:hAnsi="Times New Roman"/>
          <w:sz w:val="24"/>
          <w:szCs w:val="24"/>
        </w:rPr>
        <w:t>-FI-HPAO-(PEG-RGD) and RGD-PEI/SAA complexes dispersed in water.</w:t>
      </w:r>
    </w:p>
    <w:tbl>
      <w:tblPr>
        <w:tblW w:w="0" w:type="auto"/>
        <w:jc w:val="center"/>
        <w:tblCellMar>
          <w:left w:w="0" w:type="dxa"/>
          <w:right w:w="0" w:type="dxa"/>
        </w:tblCellMar>
        <w:tblLook w:val="04A0" w:firstRow="1" w:lastRow="0" w:firstColumn="1" w:lastColumn="0" w:noHBand="0" w:noVBand="1"/>
      </w:tblPr>
      <w:tblGrid>
        <w:gridCol w:w="3536"/>
        <w:gridCol w:w="2835"/>
        <w:gridCol w:w="2126"/>
      </w:tblGrid>
      <w:tr w:rsidR="00C35DFE" w:rsidRPr="00EC5021" w14:paraId="07176747" w14:textId="77777777" w:rsidTr="009545E6">
        <w:trPr>
          <w:trHeight w:val="422"/>
          <w:jc w:val="center"/>
        </w:trPr>
        <w:tc>
          <w:tcPr>
            <w:tcW w:w="3536"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5BFA33F" w14:textId="77777777" w:rsidR="00C35DFE" w:rsidRPr="00EC5021" w:rsidRDefault="00C35DFE" w:rsidP="009545E6">
            <w:pPr>
              <w:spacing w:line="480" w:lineRule="auto"/>
              <w:jc w:val="center"/>
            </w:pPr>
            <w:r w:rsidRPr="00EC5021">
              <w:rPr>
                <w:rFonts w:ascii="Times New Roman" w:hAnsi="Times New Roman" w:cs="Times New Roman"/>
                <w:b/>
                <w:bCs/>
                <w:color w:val="000000"/>
              </w:rPr>
              <w:t>Materials</w:t>
            </w:r>
          </w:p>
        </w:tc>
        <w:tc>
          <w:tcPr>
            <w:tcW w:w="283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3E687A6" w14:textId="77777777" w:rsidR="00C35DFE" w:rsidRPr="00EC5021" w:rsidRDefault="00C35DFE" w:rsidP="009545E6">
            <w:pPr>
              <w:spacing w:line="480" w:lineRule="auto"/>
              <w:jc w:val="center"/>
            </w:pPr>
            <w:r w:rsidRPr="00EC5021">
              <w:rPr>
                <w:rFonts w:ascii="Times New Roman" w:hAnsi="Times New Roman" w:cs="Times New Roman"/>
                <w:b/>
                <w:bCs/>
                <w:color w:val="000000"/>
              </w:rPr>
              <w:t>Hydrodynamic size (nm)</w:t>
            </w:r>
          </w:p>
        </w:tc>
        <w:tc>
          <w:tcPr>
            <w:tcW w:w="2126"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DEEA407" w14:textId="77777777" w:rsidR="00C35DFE" w:rsidRPr="00EC5021" w:rsidRDefault="00C35DFE" w:rsidP="009545E6">
            <w:pPr>
              <w:spacing w:line="480" w:lineRule="auto"/>
              <w:jc w:val="center"/>
            </w:pPr>
            <w:r w:rsidRPr="00EC5021">
              <w:rPr>
                <w:rFonts w:ascii="Times New Roman" w:hAnsi="Times New Roman" w:cs="Times New Roman"/>
                <w:b/>
                <w:bCs/>
                <w:color w:val="000000"/>
              </w:rPr>
              <w:t>PDI</w:t>
            </w:r>
          </w:p>
        </w:tc>
      </w:tr>
      <w:tr w:rsidR="00C35DFE" w:rsidRPr="00EC5021" w14:paraId="6FC61F9C" w14:textId="77777777" w:rsidTr="009545E6">
        <w:trPr>
          <w:trHeight w:val="419"/>
          <w:jc w:val="center"/>
        </w:trPr>
        <w:tc>
          <w:tcPr>
            <w:tcW w:w="3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E1D441" w14:textId="77777777" w:rsidR="00C35DFE" w:rsidRPr="00EC5021" w:rsidRDefault="00C35DFE" w:rsidP="009545E6">
            <w:pPr>
              <w:spacing w:line="480" w:lineRule="auto"/>
              <w:jc w:val="center"/>
            </w:pPr>
            <w:r w:rsidRPr="00EC5021">
              <w:rPr>
                <w:rFonts w:ascii="Times New Roman" w:hAnsi="Times New Roman" w:cs="Times New Roman"/>
                <w:b/>
                <w:bCs/>
                <w:color w:val="000000"/>
              </w:rPr>
              <w:t>PEI.NH2-FI-HPAO-(PEG-RGD)</w:t>
            </w:r>
          </w:p>
        </w:tc>
        <w:tc>
          <w:tcPr>
            <w:tcW w:w="28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9883B4" w14:textId="77777777" w:rsidR="00C35DFE" w:rsidRPr="00EC5021" w:rsidRDefault="00C35DFE" w:rsidP="009545E6">
            <w:pPr>
              <w:spacing w:line="480" w:lineRule="auto"/>
              <w:jc w:val="center"/>
            </w:pPr>
            <w:r w:rsidRPr="00EC5021">
              <w:rPr>
                <w:rFonts w:ascii="Times New Roman" w:hAnsi="Times New Roman" w:cs="Times New Roman"/>
                <w:b/>
                <w:bCs/>
                <w:color w:val="000000"/>
              </w:rPr>
              <w:t>290.53±17.56</w:t>
            </w:r>
          </w:p>
        </w:tc>
        <w:tc>
          <w:tcPr>
            <w:tcW w:w="21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014BCE" w14:textId="77777777" w:rsidR="00C35DFE" w:rsidRPr="00EC5021" w:rsidRDefault="00C35DFE" w:rsidP="009545E6">
            <w:pPr>
              <w:spacing w:line="480" w:lineRule="auto"/>
              <w:jc w:val="center"/>
            </w:pPr>
            <w:r w:rsidRPr="00EC5021">
              <w:rPr>
                <w:rFonts w:ascii="Times New Roman" w:hAnsi="Times New Roman" w:cs="Times New Roman"/>
                <w:b/>
                <w:bCs/>
                <w:color w:val="000000"/>
              </w:rPr>
              <w:t>0.42±0.06</w:t>
            </w:r>
          </w:p>
        </w:tc>
      </w:tr>
      <w:tr w:rsidR="00C35DFE" w:rsidRPr="00EC5021" w14:paraId="46E0EF80" w14:textId="77777777" w:rsidTr="009545E6">
        <w:trPr>
          <w:trHeight w:val="297"/>
          <w:jc w:val="center"/>
        </w:trPr>
        <w:tc>
          <w:tcPr>
            <w:tcW w:w="3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B79497" w14:textId="77777777" w:rsidR="00C35DFE" w:rsidRPr="00EC5021" w:rsidRDefault="00C35DFE" w:rsidP="009545E6">
            <w:pPr>
              <w:spacing w:line="480" w:lineRule="auto"/>
              <w:jc w:val="center"/>
              <w:rPr>
                <w:rFonts w:ascii="Times New Roman" w:hAnsi="Times New Roman" w:cs="Times New Roman"/>
                <w:b/>
                <w:bCs/>
                <w:color w:val="000000"/>
              </w:rPr>
            </w:pPr>
            <w:r w:rsidRPr="00EC5021">
              <w:rPr>
                <w:rFonts w:ascii="Times New Roman" w:hAnsi="Times New Roman" w:cs="Times New Roman"/>
                <w:b/>
                <w:bCs/>
                <w:color w:val="000000"/>
              </w:rPr>
              <w:t>RGD-PEI/SAA</w:t>
            </w:r>
          </w:p>
        </w:tc>
        <w:tc>
          <w:tcPr>
            <w:tcW w:w="28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CC3482" w14:textId="77777777" w:rsidR="00C35DFE" w:rsidRPr="00EC5021" w:rsidRDefault="00C35DFE" w:rsidP="009545E6">
            <w:pPr>
              <w:spacing w:line="480" w:lineRule="auto"/>
              <w:jc w:val="center"/>
            </w:pPr>
            <w:r w:rsidRPr="00EC5021">
              <w:rPr>
                <w:rFonts w:ascii="Times New Roman" w:hAnsi="Times New Roman" w:cs="Times New Roman"/>
                <w:b/>
                <w:bCs/>
                <w:color w:val="000000"/>
              </w:rPr>
              <w:t>316.37±11.44</w:t>
            </w:r>
          </w:p>
        </w:tc>
        <w:tc>
          <w:tcPr>
            <w:tcW w:w="21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0715EC" w14:textId="77777777" w:rsidR="00C35DFE" w:rsidRPr="00EC5021" w:rsidRDefault="00C35DFE" w:rsidP="009545E6">
            <w:pPr>
              <w:spacing w:line="480" w:lineRule="auto"/>
              <w:jc w:val="center"/>
            </w:pPr>
            <w:r w:rsidRPr="00EC5021">
              <w:rPr>
                <w:rFonts w:ascii="Times New Roman" w:hAnsi="Times New Roman" w:cs="Times New Roman"/>
                <w:b/>
                <w:bCs/>
                <w:color w:val="000000"/>
              </w:rPr>
              <w:t>0.47±0.11</w:t>
            </w:r>
          </w:p>
        </w:tc>
      </w:tr>
    </w:tbl>
    <w:p w14:paraId="43A85FEF" w14:textId="77777777" w:rsidR="00C35DFE" w:rsidRPr="00C35DFE" w:rsidRDefault="00C35DFE" w:rsidP="00532D3E">
      <w:pPr>
        <w:pStyle w:val="TAMainText"/>
        <w:ind w:firstLine="120"/>
        <w:rPr>
          <w:rFonts w:ascii="Times New Roman" w:hAnsi="Times New Roman"/>
          <w:sz w:val="24"/>
          <w:szCs w:val="24"/>
        </w:rPr>
      </w:pPr>
    </w:p>
    <w:p w14:paraId="32E7C65C" w14:textId="77777777" w:rsidR="003F11F6" w:rsidRDefault="003F11F6" w:rsidP="00532D3E">
      <w:pPr>
        <w:pStyle w:val="VAFigureCaption"/>
        <w:spacing w:line="480" w:lineRule="auto"/>
        <w:jc w:val="center"/>
        <w:rPr>
          <w:sz w:val="21"/>
          <w:szCs w:val="21"/>
        </w:rPr>
      </w:pPr>
      <w:r>
        <w:rPr>
          <w:noProof/>
        </w:rPr>
        <w:lastRenderedPageBreak/>
        <w:drawing>
          <wp:inline distT="0" distB="0" distL="0" distR="0" wp14:anchorId="4535F234" wp14:editId="41999B8B">
            <wp:extent cx="5486400" cy="4524374"/>
            <wp:effectExtent l="0" t="0" r="0" b="0"/>
            <wp:docPr id="6" name="图片 6"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S2..tif"/>
                    <pic:cNvPicPr/>
                  </pic:nvPicPr>
                  <pic:blipFill rotWithShape="1">
                    <a:blip r:embed="rId9"/>
                    <a:srcRect l="6646" r="6364" b="4423"/>
                    <a:stretch/>
                  </pic:blipFill>
                  <pic:spPr bwMode="auto">
                    <a:xfrm>
                      <a:off x="0" y="0"/>
                      <a:ext cx="5517394" cy="4549934"/>
                    </a:xfrm>
                    <a:prstGeom prst="rect">
                      <a:avLst/>
                    </a:prstGeom>
                    <a:ln>
                      <a:noFill/>
                    </a:ln>
                    <a:extLst>
                      <a:ext uri="{53640926-AAD7-44D8-BBD7-CCE9431645EC}">
                        <a14:shadowObscured xmlns:a14="http://schemas.microsoft.com/office/drawing/2010/main"/>
                      </a:ext>
                    </a:extLst>
                  </pic:spPr>
                </pic:pic>
              </a:graphicData>
            </a:graphic>
          </wp:inline>
        </w:drawing>
      </w:r>
    </w:p>
    <w:p w14:paraId="203F237B" w14:textId="54718510" w:rsidR="003F11F6" w:rsidRPr="00B24060" w:rsidRDefault="003F11F6" w:rsidP="00532D3E">
      <w:pPr>
        <w:pStyle w:val="VAFigureCaption"/>
        <w:spacing w:line="480" w:lineRule="auto"/>
        <w:rPr>
          <w:szCs w:val="24"/>
        </w:rPr>
      </w:pPr>
      <w:r w:rsidRPr="00B24060">
        <w:rPr>
          <w:b/>
          <w:bCs/>
          <w:sz w:val="24"/>
          <w:szCs w:val="24"/>
        </w:rPr>
        <w:t>Figure S2</w:t>
      </w:r>
      <w:r w:rsidRPr="00B24060">
        <w:rPr>
          <w:sz w:val="24"/>
          <w:szCs w:val="24"/>
        </w:rPr>
        <w:t>. The hydrodynamic size distribution of PEI.NH</w:t>
      </w:r>
      <w:r w:rsidRPr="00B24060">
        <w:rPr>
          <w:sz w:val="24"/>
          <w:szCs w:val="24"/>
          <w:vertAlign w:val="subscript"/>
        </w:rPr>
        <w:t>2</w:t>
      </w:r>
      <w:r w:rsidRPr="00B24060">
        <w:rPr>
          <w:sz w:val="24"/>
          <w:szCs w:val="24"/>
        </w:rPr>
        <w:t xml:space="preserve">-FI-HPAO-(PEG-RGD) (a) and </w:t>
      </w:r>
      <w:r w:rsidR="00843684" w:rsidRPr="00B24060">
        <w:rPr>
          <w:sz w:val="24"/>
          <w:szCs w:val="24"/>
        </w:rPr>
        <w:t>RGD-PEI/SAA</w:t>
      </w:r>
      <w:r w:rsidRPr="00B24060">
        <w:rPr>
          <w:sz w:val="24"/>
          <w:szCs w:val="24"/>
        </w:rPr>
        <w:t xml:space="preserve"> complexes (b) dispersed in water</w:t>
      </w:r>
      <w:r w:rsidR="00485234">
        <w:rPr>
          <w:sz w:val="24"/>
          <w:szCs w:val="24"/>
        </w:rPr>
        <w:t>.</w:t>
      </w:r>
      <w:r w:rsidR="00250EC7" w:rsidRPr="00B24060">
        <w:rPr>
          <w:sz w:val="24"/>
          <w:szCs w:val="24"/>
        </w:rPr>
        <w:t xml:space="preserve"> </w:t>
      </w:r>
    </w:p>
    <w:p w14:paraId="3140DA5C" w14:textId="0B47B71F" w:rsidR="003F11F6" w:rsidRDefault="006D084F" w:rsidP="00532D3E">
      <w:pPr>
        <w:pStyle w:val="VAFigureCaption"/>
        <w:spacing w:line="480" w:lineRule="auto"/>
        <w:rPr>
          <w:sz w:val="24"/>
          <w:szCs w:val="24"/>
        </w:rPr>
      </w:pPr>
      <w:r w:rsidRPr="00B24060">
        <w:rPr>
          <w:b/>
          <w:bCs/>
          <w:sz w:val="24"/>
          <w:szCs w:val="24"/>
        </w:rPr>
        <w:t xml:space="preserve">Table </w:t>
      </w:r>
      <w:r w:rsidR="007A34CC" w:rsidRPr="00B24060">
        <w:rPr>
          <w:b/>
          <w:bCs/>
          <w:sz w:val="24"/>
          <w:szCs w:val="24"/>
        </w:rPr>
        <w:t>S</w:t>
      </w:r>
      <w:r w:rsidR="003F11F6" w:rsidRPr="00B24060">
        <w:rPr>
          <w:b/>
          <w:bCs/>
          <w:sz w:val="24"/>
          <w:szCs w:val="24"/>
        </w:rPr>
        <w:t>3</w:t>
      </w:r>
      <w:r w:rsidRPr="00B24060">
        <w:rPr>
          <w:sz w:val="24"/>
          <w:szCs w:val="24"/>
        </w:rPr>
        <w:t>. Zeta potential values of PEI.NH</w:t>
      </w:r>
      <w:r w:rsidRPr="00B24060">
        <w:rPr>
          <w:sz w:val="24"/>
          <w:szCs w:val="24"/>
          <w:vertAlign w:val="subscript"/>
        </w:rPr>
        <w:t>2</w:t>
      </w:r>
      <w:r w:rsidRPr="00B24060">
        <w:rPr>
          <w:sz w:val="24"/>
          <w:szCs w:val="24"/>
        </w:rPr>
        <w:t>-FI-HPAO-(PEG-RGD) and</w:t>
      </w:r>
      <w:r w:rsidR="00843684" w:rsidRPr="00B24060">
        <w:rPr>
          <w:sz w:val="24"/>
          <w:szCs w:val="24"/>
          <w:lang w:val="en-GB"/>
        </w:rPr>
        <w:t xml:space="preserve"> RGD-PEI/SAA</w:t>
      </w:r>
      <w:r w:rsidRPr="00B24060">
        <w:rPr>
          <w:sz w:val="24"/>
          <w:szCs w:val="24"/>
        </w:rPr>
        <w:t xml:space="preserve"> complexes under different pH conditions.</w:t>
      </w:r>
    </w:p>
    <w:tbl>
      <w:tblPr>
        <w:tblpPr w:leftFromText="180" w:rightFromText="180" w:vertAnchor="text" w:horzAnchor="margin" w:tblpXSpec="center" w:tblpY="168"/>
        <w:tblW w:w="10019" w:type="dxa"/>
        <w:tblLook w:val="04A0" w:firstRow="1" w:lastRow="0" w:firstColumn="1" w:lastColumn="0" w:noHBand="0" w:noVBand="1"/>
      </w:tblPr>
      <w:tblGrid>
        <w:gridCol w:w="3114"/>
        <w:gridCol w:w="2299"/>
        <w:gridCol w:w="1534"/>
        <w:gridCol w:w="1534"/>
        <w:gridCol w:w="1538"/>
      </w:tblGrid>
      <w:tr w:rsidR="00F71C73" w:rsidRPr="00F71C73" w14:paraId="2E58F249" w14:textId="77777777" w:rsidTr="00B225D5">
        <w:trPr>
          <w:trHeight w:val="420"/>
        </w:trPr>
        <w:tc>
          <w:tcPr>
            <w:tcW w:w="3114" w:type="dxa"/>
            <w:vMerge w:val="restart"/>
            <w:tcBorders>
              <w:top w:val="single" w:sz="4" w:space="0" w:color="auto"/>
              <w:left w:val="single" w:sz="4" w:space="0" w:color="auto"/>
              <w:bottom w:val="single" w:sz="4" w:space="0" w:color="auto"/>
              <w:right w:val="single" w:sz="4" w:space="0" w:color="auto"/>
            </w:tcBorders>
            <w:shd w:val="clear" w:color="000000" w:fill="C9C9C9"/>
            <w:noWrap/>
            <w:vAlign w:val="center"/>
            <w:hideMark/>
          </w:tcPr>
          <w:p w14:paraId="070FE258" w14:textId="77777777" w:rsidR="00F71C73" w:rsidRPr="00F71C73" w:rsidRDefault="00F71C73" w:rsidP="00532D3E">
            <w:pPr>
              <w:spacing w:line="480" w:lineRule="auto"/>
              <w:jc w:val="center"/>
              <w:rPr>
                <w:rFonts w:ascii="Times Roman" w:eastAsia="DengXian" w:hAnsi="Times Roman" w:hint="eastAsia"/>
                <w:b/>
                <w:bCs/>
                <w:color w:val="000000"/>
              </w:rPr>
            </w:pPr>
            <w:r w:rsidRPr="00F71C73">
              <w:rPr>
                <w:rFonts w:ascii="Times Roman" w:eastAsia="DengXian" w:hAnsi="Times Roman"/>
                <w:b/>
                <w:bCs/>
                <w:color w:val="000000"/>
              </w:rPr>
              <w:t>Materials</w:t>
            </w:r>
          </w:p>
        </w:tc>
        <w:tc>
          <w:tcPr>
            <w:tcW w:w="6905" w:type="dxa"/>
            <w:gridSpan w:val="4"/>
            <w:tcBorders>
              <w:top w:val="single" w:sz="4" w:space="0" w:color="auto"/>
              <w:left w:val="nil"/>
              <w:bottom w:val="single" w:sz="4" w:space="0" w:color="auto"/>
              <w:right w:val="single" w:sz="4" w:space="0" w:color="auto"/>
            </w:tcBorders>
            <w:shd w:val="clear" w:color="000000" w:fill="C9C9C9"/>
            <w:noWrap/>
            <w:vAlign w:val="center"/>
            <w:hideMark/>
          </w:tcPr>
          <w:p w14:paraId="076AFC2D" w14:textId="77777777" w:rsidR="00F71C73" w:rsidRPr="00F71C73" w:rsidRDefault="00F71C73" w:rsidP="00532D3E">
            <w:pPr>
              <w:spacing w:line="480" w:lineRule="auto"/>
              <w:jc w:val="center"/>
              <w:rPr>
                <w:rFonts w:ascii="Times Roman" w:eastAsia="DengXian" w:hAnsi="Times Roman" w:hint="eastAsia"/>
                <w:b/>
                <w:bCs/>
                <w:color w:val="000000"/>
              </w:rPr>
            </w:pPr>
            <w:r w:rsidRPr="00F71C73">
              <w:rPr>
                <w:rFonts w:ascii="Times Roman" w:eastAsia="DengXian" w:hAnsi="Times Roman"/>
                <w:b/>
                <w:bCs/>
                <w:color w:val="000000"/>
              </w:rPr>
              <w:t>Zeta potential (mV)</w:t>
            </w:r>
          </w:p>
        </w:tc>
      </w:tr>
      <w:tr w:rsidR="00F71C73" w:rsidRPr="00250EC7" w14:paraId="78E2AA10" w14:textId="77777777" w:rsidTr="00B225D5">
        <w:trPr>
          <w:trHeight w:val="414"/>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2553AD3E" w14:textId="77777777" w:rsidR="00F71C73" w:rsidRPr="00F71C73" w:rsidRDefault="00F71C73" w:rsidP="00532D3E">
            <w:pPr>
              <w:spacing w:line="480" w:lineRule="auto"/>
              <w:rPr>
                <w:rFonts w:ascii="Times Roman" w:eastAsia="DengXian" w:hAnsi="Times Roman" w:hint="eastAsia"/>
                <w:b/>
                <w:bCs/>
                <w:color w:val="000000"/>
              </w:rPr>
            </w:pPr>
          </w:p>
        </w:tc>
        <w:tc>
          <w:tcPr>
            <w:tcW w:w="2299" w:type="dxa"/>
            <w:tcBorders>
              <w:top w:val="nil"/>
              <w:left w:val="nil"/>
              <w:bottom w:val="single" w:sz="4" w:space="0" w:color="auto"/>
              <w:right w:val="single" w:sz="4" w:space="0" w:color="auto"/>
            </w:tcBorders>
            <w:shd w:val="clear" w:color="000000" w:fill="EDEDED"/>
            <w:noWrap/>
            <w:vAlign w:val="center"/>
            <w:hideMark/>
          </w:tcPr>
          <w:p w14:paraId="1629EB62" w14:textId="77777777" w:rsidR="00F71C73" w:rsidRPr="00F71C73" w:rsidRDefault="00F71C73" w:rsidP="00532D3E">
            <w:pPr>
              <w:spacing w:line="480" w:lineRule="auto"/>
              <w:jc w:val="center"/>
              <w:rPr>
                <w:rFonts w:ascii="Times Roman" w:eastAsia="DengXian" w:hAnsi="Times Roman" w:hint="eastAsia"/>
                <w:b/>
                <w:bCs/>
                <w:color w:val="000000"/>
              </w:rPr>
            </w:pPr>
            <w:r w:rsidRPr="00F71C73">
              <w:rPr>
                <w:rFonts w:ascii="Times Roman" w:eastAsia="DengXian" w:hAnsi="Times Roman"/>
                <w:b/>
                <w:bCs/>
                <w:color w:val="000000"/>
              </w:rPr>
              <w:t>pH=5.0</w:t>
            </w:r>
          </w:p>
        </w:tc>
        <w:tc>
          <w:tcPr>
            <w:tcW w:w="1534" w:type="dxa"/>
            <w:tcBorders>
              <w:top w:val="nil"/>
              <w:left w:val="nil"/>
              <w:bottom w:val="single" w:sz="4" w:space="0" w:color="auto"/>
              <w:right w:val="single" w:sz="4" w:space="0" w:color="auto"/>
            </w:tcBorders>
            <w:shd w:val="clear" w:color="000000" w:fill="EDEDED"/>
            <w:noWrap/>
            <w:vAlign w:val="center"/>
            <w:hideMark/>
          </w:tcPr>
          <w:p w14:paraId="6137C97E" w14:textId="77777777" w:rsidR="00F71C73" w:rsidRPr="00F71C73" w:rsidRDefault="00F71C73" w:rsidP="00532D3E">
            <w:pPr>
              <w:spacing w:line="480" w:lineRule="auto"/>
              <w:jc w:val="center"/>
              <w:rPr>
                <w:rFonts w:ascii="Times Roman" w:eastAsia="DengXian" w:hAnsi="Times Roman" w:hint="eastAsia"/>
                <w:b/>
                <w:bCs/>
                <w:color w:val="000000"/>
              </w:rPr>
            </w:pPr>
            <w:r w:rsidRPr="00F71C73">
              <w:rPr>
                <w:rFonts w:ascii="Times Roman" w:eastAsia="DengXian" w:hAnsi="Times Roman"/>
                <w:b/>
                <w:bCs/>
                <w:color w:val="000000"/>
              </w:rPr>
              <w:t>pH=6.0</w:t>
            </w:r>
          </w:p>
        </w:tc>
        <w:tc>
          <w:tcPr>
            <w:tcW w:w="1534" w:type="dxa"/>
            <w:tcBorders>
              <w:top w:val="nil"/>
              <w:left w:val="nil"/>
              <w:bottom w:val="single" w:sz="4" w:space="0" w:color="auto"/>
              <w:right w:val="single" w:sz="4" w:space="0" w:color="auto"/>
            </w:tcBorders>
            <w:shd w:val="clear" w:color="000000" w:fill="EDEDED"/>
            <w:noWrap/>
            <w:vAlign w:val="center"/>
            <w:hideMark/>
          </w:tcPr>
          <w:p w14:paraId="3439DE23" w14:textId="77777777" w:rsidR="00F71C73" w:rsidRPr="00F71C73" w:rsidRDefault="00F71C73" w:rsidP="00532D3E">
            <w:pPr>
              <w:spacing w:line="480" w:lineRule="auto"/>
              <w:jc w:val="center"/>
              <w:rPr>
                <w:rFonts w:ascii="Times Roman" w:eastAsia="DengXian" w:hAnsi="Times Roman" w:hint="eastAsia"/>
                <w:b/>
                <w:bCs/>
                <w:color w:val="000000"/>
              </w:rPr>
            </w:pPr>
            <w:r w:rsidRPr="00F71C73">
              <w:rPr>
                <w:rFonts w:ascii="Times Roman" w:eastAsia="DengXian" w:hAnsi="Times Roman"/>
                <w:b/>
                <w:bCs/>
                <w:color w:val="000000"/>
              </w:rPr>
              <w:t>pH=7.4</w:t>
            </w:r>
          </w:p>
        </w:tc>
        <w:tc>
          <w:tcPr>
            <w:tcW w:w="1538" w:type="dxa"/>
            <w:tcBorders>
              <w:top w:val="nil"/>
              <w:left w:val="nil"/>
              <w:bottom w:val="single" w:sz="4" w:space="0" w:color="auto"/>
              <w:right w:val="single" w:sz="4" w:space="0" w:color="auto"/>
            </w:tcBorders>
            <w:shd w:val="clear" w:color="000000" w:fill="EDEDED"/>
            <w:noWrap/>
            <w:vAlign w:val="center"/>
            <w:hideMark/>
          </w:tcPr>
          <w:p w14:paraId="2B0BA5C1" w14:textId="77777777" w:rsidR="00F71C73" w:rsidRPr="00F71C73" w:rsidRDefault="00F71C73" w:rsidP="00532D3E">
            <w:pPr>
              <w:spacing w:line="480" w:lineRule="auto"/>
              <w:jc w:val="center"/>
              <w:rPr>
                <w:rFonts w:ascii="Times Roman" w:eastAsia="DengXian" w:hAnsi="Times Roman" w:hint="eastAsia"/>
                <w:b/>
                <w:bCs/>
                <w:color w:val="000000"/>
              </w:rPr>
            </w:pPr>
            <w:r w:rsidRPr="00F71C73">
              <w:rPr>
                <w:rFonts w:ascii="Times Roman" w:eastAsia="DengXian" w:hAnsi="Times Roman"/>
                <w:b/>
                <w:bCs/>
                <w:color w:val="000000"/>
              </w:rPr>
              <w:t>pH=10.0</w:t>
            </w:r>
          </w:p>
        </w:tc>
      </w:tr>
      <w:tr w:rsidR="00F71C73" w:rsidRPr="00250EC7" w14:paraId="06B1BA40" w14:textId="77777777" w:rsidTr="00B225D5">
        <w:trPr>
          <w:trHeight w:val="30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2AA3168F" w14:textId="77777777" w:rsidR="00F71C73" w:rsidRPr="00F71C73" w:rsidRDefault="00F71C73" w:rsidP="00532D3E">
            <w:pPr>
              <w:spacing w:line="480" w:lineRule="auto"/>
              <w:jc w:val="center"/>
              <w:rPr>
                <w:rFonts w:ascii="Times Roman" w:eastAsia="DengXian" w:hAnsi="Times Roman" w:hint="eastAsia"/>
                <w:b/>
                <w:bCs/>
                <w:color w:val="000000"/>
              </w:rPr>
            </w:pPr>
            <w:r w:rsidRPr="00F71C73">
              <w:rPr>
                <w:rFonts w:ascii="Times Roman" w:eastAsia="DengXian" w:hAnsi="Times Roman"/>
                <w:b/>
                <w:bCs/>
                <w:color w:val="000000"/>
              </w:rPr>
              <w:t>PEI.NH2-FI-HPAO-(PEG-RGD)</w:t>
            </w:r>
          </w:p>
        </w:tc>
        <w:tc>
          <w:tcPr>
            <w:tcW w:w="2299" w:type="dxa"/>
            <w:tcBorders>
              <w:top w:val="nil"/>
              <w:left w:val="nil"/>
              <w:bottom w:val="single" w:sz="4" w:space="0" w:color="auto"/>
              <w:right w:val="single" w:sz="4" w:space="0" w:color="auto"/>
            </w:tcBorders>
            <w:shd w:val="clear" w:color="auto" w:fill="auto"/>
            <w:noWrap/>
            <w:vAlign w:val="center"/>
            <w:hideMark/>
          </w:tcPr>
          <w:p w14:paraId="4DA53168" w14:textId="77777777" w:rsidR="00F71C73" w:rsidRPr="00F71C73" w:rsidRDefault="00F71C73" w:rsidP="00532D3E">
            <w:pPr>
              <w:spacing w:line="480" w:lineRule="auto"/>
              <w:jc w:val="center"/>
              <w:rPr>
                <w:rFonts w:ascii="Times Roman" w:eastAsia="DengXian" w:hAnsi="Times Roman" w:hint="eastAsia"/>
                <w:b/>
                <w:bCs/>
                <w:color w:val="000000"/>
              </w:rPr>
            </w:pPr>
            <w:r w:rsidRPr="00F71C73">
              <w:rPr>
                <w:rFonts w:ascii="Times Roman" w:eastAsia="DengXian" w:hAnsi="Times Roman"/>
                <w:b/>
                <w:bCs/>
                <w:color w:val="000000"/>
              </w:rPr>
              <w:t>0.42±0.06</w:t>
            </w:r>
          </w:p>
        </w:tc>
        <w:tc>
          <w:tcPr>
            <w:tcW w:w="1534" w:type="dxa"/>
            <w:tcBorders>
              <w:top w:val="nil"/>
              <w:left w:val="nil"/>
              <w:bottom w:val="single" w:sz="4" w:space="0" w:color="auto"/>
              <w:right w:val="single" w:sz="4" w:space="0" w:color="auto"/>
            </w:tcBorders>
            <w:shd w:val="clear" w:color="auto" w:fill="auto"/>
            <w:noWrap/>
            <w:vAlign w:val="center"/>
            <w:hideMark/>
          </w:tcPr>
          <w:p w14:paraId="55654B3B" w14:textId="77777777" w:rsidR="00F71C73" w:rsidRPr="00F71C73" w:rsidRDefault="00F71C73" w:rsidP="00532D3E">
            <w:pPr>
              <w:spacing w:line="480" w:lineRule="auto"/>
              <w:jc w:val="center"/>
              <w:rPr>
                <w:rFonts w:ascii="Times Roman" w:eastAsia="DengXian" w:hAnsi="Times Roman" w:hint="eastAsia"/>
                <w:b/>
                <w:bCs/>
                <w:color w:val="000000"/>
              </w:rPr>
            </w:pPr>
            <w:r w:rsidRPr="00F71C73">
              <w:rPr>
                <w:rFonts w:ascii="Times Roman" w:eastAsia="DengXian" w:hAnsi="Times Roman"/>
                <w:b/>
                <w:bCs/>
                <w:color w:val="000000"/>
              </w:rPr>
              <w:t>0.42±0.06</w:t>
            </w:r>
          </w:p>
        </w:tc>
        <w:tc>
          <w:tcPr>
            <w:tcW w:w="1534" w:type="dxa"/>
            <w:tcBorders>
              <w:top w:val="nil"/>
              <w:left w:val="nil"/>
              <w:bottom w:val="single" w:sz="4" w:space="0" w:color="auto"/>
              <w:right w:val="single" w:sz="4" w:space="0" w:color="auto"/>
            </w:tcBorders>
            <w:shd w:val="clear" w:color="auto" w:fill="auto"/>
            <w:noWrap/>
            <w:vAlign w:val="center"/>
            <w:hideMark/>
          </w:tcPr>
          <w:p w14:paraId="2A03F837" w14:textId="77777777" w:rsidR="00F71C73" w:rsidRPr="00F71C73" w:rsidRDefault="00F71C73" w:rsidP="00532D3E">
            <w:pPr>
              <w:spacing w:line="480" w:lineRule="auto"/>
              <w:jc w:val="center"/>
              <w:rPr>
                <w:rFonts w:ascii="Times Roman" w:eastAsia="DengXian" w:hAnsi="Times Roman" w:hint="eastAsia"/>
                <w:b/>
                <w:bCs/>
                <w:color w:val="000000"/>
              </w:rPr>
            </w:pPr>
            <w:r w:rsidRPr="00F71C73">
              <w:rPr>
                <w:rFonts w:ascii="Times Roman" w:eastAsia="DengXian" w:hAnsi="Times Roman"/>
                <w:b/>
                <w:bCs/>
                <w:color w:val="000000"/>
              </w:rPr>
              <w:t>0.42±0.06</w:t>
            </w:r>
          </w:p>
        </w:tc>
        <w:tc>
          <w:tcPr>
            <w:tcW w:w="1538" w:type="dxa"/>
            <w:tcBorders>
              <w:top w:val="nil"/>
              <w:left w:val="nil"/>
              <w:bottom w:val="single" w:sz="4" w:space="0" w:color="auto"/>
              <w:right w:val="single" w:sz="4" w:space="0" w:color="auto"/>
            </w:tcBorders>
            <w:shd w:val="clear" w:color="auto" w:fill="auto"/>
            <w:noWrap/>
            <w:vAlign w:val="center"/>
            <w:hideMark/>
          </w:tcPr>
          <w:p w14:paraId="75563164" w14:textId="77777777" w:rsidR="00F71C73" w:rsidRPr="00F71C73" w:rsidRDefault="00F71C73" w:rsidP="00532D3E">
            <w:pPr>
              <w:spacing w:line="480" w:lineRule="auto"/>
              <w:jc w:val="center"/>
              <w:rPr>
                <w:rFonts w:ascii="Times Roman" w:eastAsia="DengXian" w:hAnsi="Times Roman" w:hint="eastAsia"/>
                <w:b/>
                <w:bCs/>
                <w:color w:val="000000"/>
              </w:rPr>
            </w:pPr>
            <w:r w:rsidRPr="00F71C73">
              <w:rPr>
                <w:rFonts w:ascii="Times Roman" w:eastAsia="DengXian" w:hAnsi="Times Roman"/>
                <w:b/>
                <w:bCs/>
                <w:color w:val="000000"/>
              </w:rPr>
              <w:t>0.42±0.06</w:t>
            </w:r>
          </w:p>
        </w:tc>
      </w:tr>
      <w:tr w:rsidR="00F71C73" w:rsidRPr="00250EC7" w14:paraId="03526439" w14:textId="77777777" w:rsidTr="00B225D5">
        <w:trPr>
          <w:trHeight w:val="554"/>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6B42D288" w14:textId="77777777" w:rsidR="00F71C73" w:rsidRPr="00F71C73" w:rsidRDefault="00F71C73" w:rsidP="00532D3E">
            <w:pPr>
              <w:spacing w:line="480" w:lineRule="auto"/>
              <w:jc w:val="center"/>
              <w:rPr>
                <w:rFonts w:ascii="Times Roman" w:eastAsia="DengXian" w:hAnsi="Times Roman" w:hint="eastAsia"/>
                <w:b/>
                <w:bCs/>
                <w:color w:val="000000"/>
              </w:rPr>
            </w:pPr>
            <w:r w:rsidRPr="00F71C73">
              <w:rPr>
                <w:rFonts w:ascii="Times Roman" w:eastAsia="DengXian" w:hAnsi="Times Roman"/>
                <w:b/>
                <w:bCs/>
                <w:color w:val="000000"/>
              </w:rPr>
              <w:t>RGD-PEI/SAA</w:t>
            </w:r>
          </w:p>
        </w:tc>
        <w:tc>
          <w:tcPr>
            <w:tcW w:w="2299" w:type="dxa"/>
            <w:tcBorders>
              <w:top w:val="nil"/>
              <w:left w:val="nil"/>
              <w:bottom w:val="single" w:sz="4" w:space="0" w:color="auto"/>
              <w:right w:val="single" w:sz="4" w:space="0" w:color="auto"/>
            </w:tcBorders>
            <w:shd w:val="clear" w:color="auto" w:fill="auto"/>
            <w:noWrap/>
            <w:vAlign w:val="center"/>
            <w:hideMark/>
          </w:tcPr>
          <w:p w14:paraId="7D93AED4" w14:textId="77777777" w:rsidR="00F71C73" w:rsidRPr="00F71C73" w:rsidRDefault="00F71C73" w:rsidP="00532D3E">
            <w:pPr>
              <w:spacing w:line="480" w:lineRule="auto"/>
              <w:jc w:val="center"/>
              <w:rPr>
                <w:rFonts w:ascii="Times Roman" w:eastAsia="DengXian" w:hAnsi="Times Roman" w:hint="eastAsia"/>
                <w:b/>
                <w:bCs/>
                <w:color w:val="000000"/>
              </w:rPr>
            </w:pPr>
            <w:r w:rsidRPr="00F71C73">
              <w:rPr>
                <w:rFonts w:ascii="Times Roman" w:eastAsia="DengXian" w:hAnsi="Times Roman"/>
                <w:b/>
                <w:bCs/>
                <w:color w:val="000000"/>
              </w:rPr>
              <w:t>0.42±0.06</w:t>
            </w:r>
          </w:p>
        </w:tc>
        <w:tc>
          <w:tcPr>
            <w:tcW w:w="1534" w:type="dxa"/>
            <w:tcBorders>
              <w:top w:val="nil"/>
              <w:left w:val="nil"/>
              <w:bottom w:val="single" w:sz="4" w:space="0" w:color="auto"/>
              <w:right w:val="single" w:sz="4" w:space="0" w:color="auto"/>
            </w:tcBorders>
            <w:shd w:val="clear" w:color="auto" w:fill="auto"/>
            <w:noWrap/>
            <w:vAlign w:val="center"/>
            <w:hideMark/>
          </w:tcPr>
          <w:p w14:paraId="25A6EBEF" w14:textId="77777777" w:rsidR="00F71C73" w:rsidRPr="00F71C73" w:rsidRDefault="00F71C73" w:rsidP="00532D3E">
            <w:pPr>
              <w:spacing w:line="480" w:lineRule="auto"/>
              <w:jc w:val="center"/>
              <w:rPr>
                <w:rFonts w:ascii="Times Roman" w:eastAsia="DengXian" w:hAnsi="Times Roman" w:hint="eastAsia"/>
                <w:b/>
                <w:bCs/>
                <w:color w:val="000000"/>
              </w:rPr>
            </w:pPr>
            <w:r w:rsidRPr="00F71C73">
              <w:rPr>
                <w:rFonts w:ascii="Times Roman" w:eastAsia="DengXian" w:hAnsi="Times Roman"/>
                <w:b/>
                <w:bCs/>
                <w:color w:val="000000"/>
              </w:rPr>
              <w:t>0.42±0.06</w:t>
            </w:r>
          </w:p>
        </w:tc>
        <w:tc>
          <w:tcPr>
            <w:tcW w:w="1534" w:type="dxa"/>
            <w:tcBorders>
              <w:top w:val="nil"/>
              <w:left w:val="nil"/>
              <w:bottom w:val="single" w:sz="4" w:space="0" w:color="auto"/>
              <w:right w:val="single" w:sz="4" w:space="0" w:color="auto"/>
            </w:tcBorders>
            <w:shd w:val="clear" w:color="auto" w:fill="auto"/>
            <w:noWrap/>
            <w:vAlign w:val="center"/>
            <w:hideMark/>
          </w:tcPr>
          <w:p w14:paraId="0FB5FF7A" w14:textId="77777777" w:rsidR="00F71C73" w:rsidRPr="00F71C73" w:rsidRDefault="00F71C73" w:rsidP="00532D3E">
            <w:pPr>
              <w:spacing w:line="480" w:lineRule="auto"/>
              <w:jc w:val="center"/>
              <w:rPr>
                <w:rFonts w:ascii="Times Roman" w:eastAsia="DengXian" w:hAnsi="Times Roman" w:hint="eastAsia"/>
                <w:b/>
                <w:bCs/>
                <w:color w:val="000000"/>
              </w:rPr>
            </w:pPr>
            <w:r w:rsidRPr="00F71C73">
              <w:rPr>
                <w:rFonts w:ascii="Times Roman" w:eastAsia="DengXian" w:hAnsi="Times Roman"/>
                <w:b/>
                <w:bCs/>
                <w:color w:val="000000"/>
              </w:rPr>
              <w:t>0.42±0.06</w:t>
            </w:r>
          </w:p>
        </w:tc>
        <w:tc>
          <w:tcPr>
            <w:tcW w:w="1538" w:type="dxa"/>
            <w:tcBorders>
              <w:top w:val="nil"/>
              <w:left w:val="nil"/>
              <w:bottom w:val="single" w:sz="4" w:space="0" w:color="auto"/>
              <w:right w:val="single" w:sz="4" w:space="0" w:color="auto"/>
            </w:tcBorders>
            <w:shd w:val="clear" w:color="auto" w:fill="auto"/>
            <w:noWrap/>
            <w:vAlign w:val="center"/>
            <w:hideMark/>
          </w:tcPr>
          <w:p w14:paraId="5416A204" w14:textId="77777777" w:rsidR="00F71C73" w:rsidRPr="00F71C73" w:rsidRDefault="00F71C73" w:rsidP="00532D3E">
            <w:pPr>
              <w:spacing w:line="480" w:lineRule="auto"/>
              <w:jc w:val="center"/>
              <w:rPr>
                <w:rFonts w:ascii="Times Roman" w:eastAsia="DengXian" w:hAnsi="Times Roman" w:hint="eastAsia"/>
                <w:b/>
                <w:bCs/>
                <w:color w:val="000000"/>
              </w:rPr>
            </w:pPr>
            <w:r w:rsidRPr="00F71C73">
              <w:rPr>
                <w:rFonts w:ascii="Times Roman" w:eastAsia="DengXian" w:hAnsi="Times Roman"/>
                <w:b/>
                <w:bCs/>
                <w:color w:val="000000"/>
              </w:rPr>
              <w:t>0.42±0.06</w:t>
            </w:r>
          </w:p>
        </w:tc>
      </w:tr>
    </w:tbl>
    <w:p w14:paraId="190FF152" w14:textId="77777777" w:rsidR="00720B8D" w:rsidRDefault="00720B8D" w:rsidP="00532D3E">
      <w:pPr>
        <w:spacing w:line="480" w:lineRule="auto"/>
        <w:rPr>
          <w:lang w:val="en-GB"/>
        </w:rPr>
      </w:pPr>
    </w:p>
    <w:p w14:paraId="13A984A6" w14:textId="77777777" w:rsidR="00720B8D" w:rsidRDefault="00720B8D" w:rsidP="00532D3E">
      <w:pPr>
        <w:spacing w:line="480" w:lineRule="auto"/>
        <w:jc w:val="center"/>
        <w:rPr>
          <w:lang w:val="en-GB"/>
        </w:rPr>
      </w:pPr>
      <w:r>
        <w:rPr>
          <w:noProof/>
        </w:rPr>
        <w:lastRenderedPageBreak/>
        <w:drawing>
          <wp:inline distT="0" distB="0" distL="0" distR="0" wp14:anchorId="31C9AFED" wp14:editId="216EEE78">
            <wp:extent cx="4754880" cy="2788727"/>
            <wp:effectExtent l="0" t="0" r="0" b="5715"/>
            <wp:docPr id="9" name="图片 9"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S3..tif"/>
                    <pic:cNvPicPr/>
                  </pic:nvPicPr>
                  <pic:blipFill>
                    <a:blip r:embed="rId10"/>
                    <a:stretch>
                      <a:fillRect/>
                    </a:stretch>
                  </pic:blipFill>
                  <pic:spPr>
                    <a:xfrm>
                      <a:off x="0" y="0"/>
                      <a:ext cx="4765078" cy="2794708"/>
                    </a:xfrm>
                    <a:prstGeom prst="rect">
                      <a:avLst/>
                    </a:prstGeom>
                  </pic:spPr>
                </pic:pic>
              </a:graphicData>
            </a:graphic>
          </wp:inline>
        </w:drawing>
      </w:r>
    </w:p>
    <w:p w14:paraId="1F214A78" w14:textId="50D081DB" w:rsidR="00720B8D" w:rsidRDefault="00720B8D" w:rsidP="00532D3E">
      <w:pPr>
        <w:pStyle w:val="VAFigureCaption"/>
        <w:spacing w:line="480" w:lineRule="auto"/>
        <w:rPr>
          <w:sz w:val="24"/>
          <w:szCs w:val="24"/>
        </w:rPr>
      </w:pPr>
      <w:r w:rsidRPr="00B24060">
        <w:rPr>
          <w:b/>
          <w:bCs/>
          <w:sz w:val="24"/>
          <w:szCs w:val="24"/>
        </w:rPr>
        <w:t>Figure S3</w:t>
      </w:r>
      <w:r w:rsidRPr="00B24060">
        <w:rPr>
          <w:sz w:val="24"/>
          <w:szCs w:val="24"/>
        </w:rPr>
        <w:t xml:space="preserve">. Photograph of the </w:t>
      </w:r>
      <w:r w:rsidRPr="00B24060">
        <w:rPr>
          <w:sz w:val="24"/>
          <w:szCs w:val="24"/>
          <w:lang w:val="en-GB"/>
        </w:rPr>
        <w:t>RGD-PEI/SAA</w:t>
      </w:r>
      <w:r w:rsidRPr="00B24060">
        <w:rPr>
          <w:sz w:val="24"/>
          <w:szCs w:val="24"/>
        </w:rPr>
        <w:t xml:space="preserve"> complexes dispersed in water (a), cell culture medium (b), and PBS with pH 5.0 (d), 6.0 (e), 7.4 (f) and 10.0 (g) at the concentration of 0.5 mg/mL, respectively. (c) shows the blank cell culture medium.</w:t>
      </w:r>
    </w:p>
    <w:p w14:paraId="6A129D86" w14:textId="77777777" w:rsidR="00FD769F" w:rsidRPr="00FD769F" w:rsidRDefault="00FD769F" w:rsidP="00532D3E">
      <w:pPr>
        <w:spacing w:line="480" w:lineRule="auto"/>
        <w:rPr>
          <w:lang w:eastAsia="en-US"/>
        </w:rPr>
      </w:pPr>
    </w:p>
    <w:p w14:paraId="3F9E45C3" w14:textId="73A25C5F" w:rsidR="00EA32C3" w:rsidRDefault="00EA32C3" w:rsidP="00532D3E">
      <w:pPr>
        <w:spacing w:line="480" w:lineRule="auto"/>
        <w:jc w:val="center"/>
        <w:rPr>
          <w:lang w:eastAsia="en-US"/>
        </w:rPr>
      </w:pPr>
      <w:r>
        <w:rPr>
          <w:noProof/>
        </w:rPr>
        <w:drawing>
          <wp:inline distT="0" distB="0" distL="0" distR="0" wp14:anchorId="6CFA2E5F" wp14:editId="5AD68B14">
            <wp:extent cx="6192000" cy="22699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2000" cy="2269950"/>
                    </a:xfrm>
                    <a:prstGeom prst="rect">
                      <a:avLst/>
                    </a:prstGeom>
                    <a:noFill/>
                    <a:ln>
                      <a:noFill/>
                    </a:ln>
                  </pic:spPr>
                </pic:pic>
              </a:graphicData>
            </a:graphic>
          </wp:inline>
        </w:drawing>
      </w:r>
    </w:p>
    <w:p w14:paraId="36BEAE1C" w14:textId="4E619BC4" w:rsidR="00EA32C3" w:rsidRPr="002C16B6" w:rsidRDefault="00EA32C3" w:rsidP="00532D3E">
      <w:pPr>
        <w:spacing w:line="480" w:lineRule="auto"/>
        <w:rPr>
          <w:rFonts w:ascii="Times New Roman" w:hAnsi="Times New Roman" w:cs="Times New Roman"/>
        </w:rPr>
      </w:pPr>
      <w:r w:rsidRPr="00593662">
        <w:rPr>
          <w:rFonts w:ascii="Times New Roman" w:hAnsi="Times New Roman" w:cs="Times New Roman"/>
          <w:b/>
          <w:bCs/>
          <w:highlight w:val="yellow"/>
        </w:rPr>
        <w:t>Figure S4</w:t>
      </w:r>
      <w:r w:rsidRPr="00593662">
        <w:rPr>
          <w:rFonts w:ascii="Times New Roman" w:hAnsi="Times New Roman" w:cs="Times New Roman"/>
          <w:highlight w:val="yellow"/>
        </w:rPr>
        <w:t xml:space="preserve">. </w:t>
      </w:r>
      <w:r w:rsidR="00A34AD3" w:rsidRPr="00593662">
        <w:rPr>
          <w:rFonts w:ascii="Times New Roman" w:hAnsi="Times New Roman" w:cs="Times New Roman"/>
          <w:highlight w:val="yellow"/>
        </w:rPr>
        <w:t xml:space="preserve">Radiochemical purity of </w:t>
      </w:r>
      <w:r w:rsidR="00A34AD3" w:rsidRPr="00593662">
        <w:rPr>
          <w:rFonts w:ascii="Times New Roman" w:hAnsi="Times New Roman" w:cs="Times New Roman"/>
          <w:highlight w:val="yellow"/>
          <w:vertAlign w:val="superscript"/>
        </w:rPr>
        <w:t>131</w:t>
      </w:r>
      <w:r w:rsidR="00A34AD3" w:rsidRPr="00593662">
        <w:rPr>
          <w:rFonts w:ascii="Times New Roman" w:hAnsi="Times New Roman" w:cs="Times New Roman"/>
          <w:highlight w:val="yellow"/>
        </w:rPr>
        <w:t xml:space="preserve">I-RGD-PEI/SAA at (a) 1 h, (b) 6 h, (c) 24 h, and </w:t>
      </w:r>
      <w:r w:rsidR="00A34AD3" w:rsidRPr="00593662">
        <w:rPr>
          <w:rFonts w:ascii="Times New Roman" w:hAnsi="Times New Roman" w:cs="Times New Roman"/>
          <w:highlight w:val="yellow"/>
          <w:vertAlign w:val="superscript"/>
        </w:rPr>
        <w:t>131</w:t>
      </w:r>
      <w:r w:rsidR="00A34AD3" w:rsidRPr="00593662">
        <w:rPr>
          <w:rFonts w:ascii="Times New Roman" w:hAnsi="Times New Roman" w:cs="Times New Roman"/>
          <w:highlight w:val="yellow"/>
        </w:rPr>
        <w:t>I-</w:t>
      </w:r>
      <w:r w:rsidR="00A34AD3" w:rsidRPr="00593662">
        <w:rPr>
          <w:rFonts w:ascii="Times New Roman" w:hAnsi="Times New Roman" w:cs="Times New Roman"/>
          <w:i/>
          <w:highlight w:val="yellow"/>
        </w:rPr>
        <w:t>m</w:t>
      </w:r>
      <w:r w:rsidR="00A34AD3" w:rsidRPr="00593662">
        <w:rPr>
          <w:rFonts w:ascii="Times New Roman" w:hAnsi="Times New Roman" w:cs="Times New Roman"/>
          <w:highlight w:val="yellow"/>
        </w:rPr>
        <w:t>PEI/SAA at (d) 1 h, (e) 6 h, (f) 24 h</w:t>
      </w:r>
      <w:r w:rsidR="00593662" w:rsidRPr="00593662">
        <w:rPr>
          <w:rFonts w:ascii="Times New Roman" w:hAnsi="Times New Roman" w:cs="Times New Roman"/>
          <w:highlight w:val="yellow"/>
        </w:rPr>
        <w:t>, w</w:t>
      </w:r>
      <w:r w:rsidR="00593662" w:rsidRPr="00593662">
        <w:rPr>
          <w:rFonts w:ascii="Times New Roman" w:eastAsiaTheme="minorEastAsia" w:hAnsi="Times New Roman" w:cs="Times New Roman"/>
          <w:highlight w:val="yellow"/>
        </w:rPr>
        <w:t>h</w:t>
      </w:r>
      <w:r w:rsidR="00593662" w:rsidRPr="00593662">
        <w:rPr>
          <w:rFonts w:ascii="Times New Roman" w:hAnsi="Times New Roman" w:cs="Times New Roman"/>
          <w:highlight w:val="yellow"/>
        </w:rPr>
        <w:t>ich was test</w:t>
      </w:r>
      <w:r w:rsidR="002E0C8E">
        <w:rPr>
          <w:rFonts w:ascii="Times New Roman" w:hAnsi="Times New Roman" w:cs="Times New Roman"/>
          <w:highlight w:val="yellow"/>
        </w:rPr>
        <w:t>ed</w:t>
      </w:r>
      <w:r w:rsidR="00593662" w:rsidRPr="00593662">
        <w:rPr>
          <w:rFonts w:ascii="Times New Roman" w:hAnsi="Times New Roman" w:cs="Times New Roman"/>
          <w:highlight w:val="yellow"/>
        </w:rPr>
        <w:t xml:space="preserve"> by instant thin-layer chromatography (ITLC)</w:t>
      </w:r>
      <w:r w:rsidR="00A34AD3" w:rsidRPr="00593662">
        <w:rPr>
          <w:rFonts w:ascii="Times New Roman" w:hAnsi="Times New Roman" w:cs="Times New Roman"/>
          <w:highlight w:val="yellow"/>
        </w:rPr>
        <w:t>.</w:t>
      </w:r>
    </w:p>
    <w:p w14:paraId="5B328FB8" w14:textId="77777777" w:rsidR="00720B8D" w:rsidRDefault="005F01F1" w:rsidP="00532D3E">
      <w:pPr>
        <w:spacing w:line="480" w:lineRule="auto"/>
        <w:jc w:val="center"/>
      </w:pPr>
      <w:r>
        <w:rPr>
          <w:noProof/>
        </w:rPr>
        <w:lastRenderedPageBreak/>
        <w:drawing>
          <wp:inline distT="0" distB="0" distL="0" distR="0" wp14:anchorId="37BF3422" wp14:editId="3D3FBB38">
            <wp:extent cx="5085347" cy="3816817"/>
            <wp:effectExtent l="0" t="0" r="0" b="6350"/>
            <wp:docPr id="11" name="图片 11" descr="图表, 条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S4444444.tif"/>
                    <pic:cNvPicPr/>
                  </pic:nvPicPr>
                  <pic:blipFill>
                    <a:blip r:embed="rId12"/>
                    <a:stretch>
                      <a:fillRect/>
                    </a:stretch>
                  </pic:blipFill>
                  <pic:spPr>
                    <a:xfrm>
                      <a:off x="0" y="0"/>
                      <a:ext cx="5093327" cy="3822807"/>
                    </a:xfrm>
                    <a:prstGeom prst="rect">
                      <a:avLst/>
                    </a:prstGeom>
                  </pic:spPr>
                </pic:pic>
              </a:graphicData>
            </a:graphic>
          </wp:inline>
        </w:drawing>
      </w:r>
    </w:p>
    <w:p w14:paraId="3DC0738A" w14:textId="5BDBCE9C" w:rsidR="00EE7366" w:rsidRPr="00EE7366" w:rsidRDefault="00EE7366" w:rsidP="00532D3E">
      <w:pPr>
        <w:spacing w:line="480" w:lineRule="auto"/>
        <w:rPr>
          <w:rFonts w:ascii="Times New Roman" w:hAnsi="Times New Roman"/>
        </w:rPr>
      </w:pPr>
      <w:r w:rsidRPr="003B45CF">
        <w:rPr>
          <w:rFonts w:ascii="Times New Roman" w:hAnsi="Times New Roman"/>
          <w:b/>
          <w:bCs/>
          <w:color w:val="000000" w:themeColor="text1"/>
          <w:highlight w:val="yellow"/>
        </w:rPr>
        <w:t xml:space="preserve">Figure </w:t>
      </w:r>
      <w:r w:rsidR="00D37A7E" w:rsidRPr="003B45CF">
        <w:rPr>
          <w:rFonts w:ascii="Times New Roman" w:hAnsi="Times New Roman"/>
          <w:b/>
          <w:bCs/>
          <w:color w:val="000000" w:themeColor="text1"/>
          <w:highlight w:val="yellow"/>
        </w:rPr>
        <w:t>S5</w:t>
      </w:r>
      <w:r w:rsidR="005F01F1" w:rsidRPr="005F01F1">
        <w:rPr>
          <w:rFonts w:ascii="Times New Roman" w:hAnsi="Times New Roman"/>
          <w:b/>
          <w:bCs/>
          <w:color w:val="000000" w:themeColor="text1"/>
        </w:rPr>
        <w:t>.</w:t>
      </w:r>
      <w:r w:rsidR="005F01F1">
        <w:rPr>
          <w:rFonts w:ascii="Times New Roman" w:hAnsi="Times New Roman"/>
          <w:color w:val="000000" w:themeColor="text1"/>
        </w:rPr>
        <w:t xml:space="preserve"> </w:t>
      </w:r>
      <w:r w:rsidR="005F01F1" w:rsidRPr="005F01F1">
        <w:rPr>
          <w:rFonts w:ascii="Times New Roman" w:hAnsi="Times New Roman"/>
          <w:color w:val="000000" w:themeColor="text1"/>
        </w:rPr>
        <w:t xml:space="preserve">The radiochemical purities (RCPs) of </w:t>
      </w:r>
      <w:r w:rsidRPr="004355D4">
        <w:rPr>
          <w:rFonts w:ascii="Times New Roman" w:hAnsi="Times New Roman"/>
          <w:color w:val="000000" w:themeColor="text1"/>
          <w:vertAlign w:val="superscript"/>
        </w:rPr>
        <w:t>131</w:t>
      </w:r>
      <w:r w:rsidRPr="004355D4">
        <w:rPr>
          <w:rFonts w:ascii="Times New Roman" w:hAnsi="Times New Roman"/>
          <w:color w:val="000000" w:themeColor="text1"/>
        </w:rPr>
        <w:t xml:space="preserve">I-RGD-PEI/SAA and </w:t>
      </w:r>
      <w:r w:rsidRPr="004355D4">
        <w:rPr>
          <w:rFonts w:ascii="Times New Roman" w:hAnsi="Times New Roman"/>
          <w:color w:val="000000" w:themeColor="text1"/>
          <w:vertAlign w:val="superscript"/>
        </w:rPr>
        <w:t>131</w:t>
      </w:r>
      <w:r w:rsidRPr="004355D4">
        <w:rPr>
          <w:rFonts w:ascii="Times New Roman" w:hAnsi="Times New Roman"/>
          <w:color w:val="000000" w:themeColor="text1"/>
        </w:rPr>
        <w:t>I-</w:t>
      </w:r>
      <w:r w:rsidRPr="004355D4">
        <w:rPr>
          <w:rFonts w:ascii="Times New Roman" w:hAnsi="Times New Roman"/>
          <w:i/>
          <w:color w:val="000000" w:themeColor="text1"/>
        </w:rPr>
        <w:t>m</w:t>
      </w:r>
      <w:r w:rsidRPr="004355D4">
        <w:rPr>
          <w:rFonts w:ascii="Times New Roman" w:hAnsi="Times New Roman"/>
          <w:color w:val="000000" w:themeColor="text1"/>
        </w:rPr>
        <w:t>PEI/SAA were</w:t>
      </w:r>
      <w:r w:rsidR="005F01F1" w:rsidRPr="005F01F1">
        <w:rPr>
          <w:rFonts w:ascii="Times New Roman" w:hAnsi="Times New Roman"/>
          <w:color w:val="000000" w:themeColor="text1"/>
        </w:rPr>
        <w:t xml:space="preserve"> </w:t>
      </w:r>
      <w:r w:rsidR="005F01F1" w:rsidRPr="00EE7366">
        <w:rPr>
          <w:rFonts w:ascii="Times New Roman" w:hAnsi="Times New Roman"/>
        </w:rPr>
        <w:t>recorded</w:t>
      </w:r>
      <w:r w:rsidRPr="004355D4">
        <w:rPr>
          <w:rFonts w:ascii="Times New Roman" w:hAnsi="Times New Roman"/>
          <w:color w:val="000000" w:themeColor="text1"/>
        </w:rPr>
        <w:t xml:space="preserve"> </w:t>
      </w:r>
      <w:r w:rsidR="005F01F1" w:rsidRPr="00EE7366">
        <w:rPr>
          <w:rFonts w:ascii="Times New Roman" w:hAnsi="Times New Roman"/>
        </w:rPr>
        <w:t xml:space="preserve">at 37 °C for 1, 6 and </w:t>
      </w:r>
      <w:r w:rsidR="005F01F1" w:rsidRPr="005F01F1">
        <w:rPr>
          <w:rFonts w:ascii="Times New Roman" w:hAnsi="Times New Roman"/>
        </w:rPr>
        <w:t>24</w:t>
      </w:r>
      <w:r w:rsidR="005F01F1" w:rsidRPr="00EE7366">
        <w:rPr>
          <w:rFonts w:ascii="Times New Roman" w:hAnsi="Times New Roman"/>
        </w:rPr>
        <w:t xml:space="preserve"> h, respectively.</w:t>
      </w:r>
      <w:r w:rsidRPr="00EE7366">
        <w:rPr>
          <w:rFonts w:ascii="Times New Roman" w:hAnsi="Times New Roman"/>
        </w:rPr>
        <w:t xml:space="preserve"> </w:t>
      </w:r>
    </w:p>
    <w:p w14:paraId="1B1D4BFA" w14:textId="77777777" w:rsidR="00EE7366" w:rsidRPr="004355D4" w:rsidRDefault="00EE7366" w:rsidP="00532D3E">
      <w:pPr>
        <w:spacing w:line="480" w:lineRule="auto"/>
        <w:rPr>
          <w:color w:val="000000" w:themeColor="text1"/>
        </w:rPr>
      </w:pPr>
    </w:p>
    <w:sectPr w:rsidR="00EE7366" w:rsidRPr="004355D4" w:rsidSect="00C35DFE">
      <w:headerReference w:type="even" r:id="rId13"/>
      <w:footerReference w:type="even" r:id="rId14"/>
      <w:footerReference w:type="default" r:id="rId15"/>
      <w:type w:val="continuous"/>
      <w:pgSz w:w="12240" w:h="15840"/>
      <w:pgMar w:top="720" w:right="1094" w:bottom="720" w:left="1094" w:header="720" w:footer="720" w:gutter="0"/>
      <w:lnNumType w:countBy="1"/>
      <w:cols w:space="4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19A038" w14:textId="77777777" w:rsidR="00A45436" w:rsidRDefault="00A45436">
      <w:r>
        <w:separator/>
      </w:r>
    </w:p>
    <w:p w14:paraId="52246407" w14:textId="77777777" w:rsidR="00A45436" w:rsidRDefault="00A45436"/>
  </w:endnote>
  <w:endnote w:type="continuationSeparator" w:id="0">
    <w:p w14:paraId="7770763F" w14:textId="77777777" w:rsidR="00A45436" w:rsidRDefault="00A45436">
      <w:r>
        <w:continuationSeparator/>
      </w:r>
    </w:p>
    <w:p w14:paraId="30753A56" w14:textId="77777777" w:rsidR="00A45436" w:rsidRDefault="00A454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New York">
    <w:altName w:val="Times New Roman"/>
    <w:panose1 w:val="020B0604020202020204"/>
    <w:charset w:val="00"/>
    <w:family w:val="roman"/>
    <w:pitch w:val="variable"/>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Myriad Pro Light">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Arno Pro">
    <w:altName w:val="Times New Roman"/>
    <w:panose1 w:val="020B0604020202020204"/>
    <w:charset w:val="00"/>
    <w:family w:val="roman"/>
    <w:notTrueType/>
    <w:pitch w:val="variable"/>
    <w:sig w:usb0="60000287" w:usb1="00000001"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Roman">
    <w:altName w:val="Times New Roman"/>
    <w:panose1 w:val="0000050000000002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5CCC5" w14:textId="77777777" w:rsidR="00D924F3" w:rsidRDefault="00E71831">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2D5D7437" w14:textId="77777777" w:rsidR="00D924F3" w:rsidRDefault="00A45436">
    <w:pPr>
      <w:pStyle w:val="a7"/>
      <w:ind w:right="360"/>
    </w:pPr>
  </w:p>
  <w:p w14:paraId="754022DE" w14:textId="77777777" w:rsidR="00D924F3" w:rsidRDefault="00A4543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83D13E" w14:textId="77777777" w:rsidR="00D924F3" w:rsidRDefault="00E71831">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4</w:t>
    </w:r>
    <w:r>
      <w:rPr>
        <w:rStyle w:val="a8"/>
      </w:rPr>
      <w:fldChar w:fldCharType="end"/>
    </w:r>
  </w:p>
  <w:p w14:paraId="2AFF030E" w14:textId="77777777" w:rsidR="00D924F3" w:rsidRDefault="00A45436">
    <w:pPr>
      <w:pStyle w:val="a7"/>
      <w:ind w:right="360"/>
    </w:pPr>
  </w:p>
  <w:p w14:paraId="1424E729" w14:textId="77777777" w:rsidR="00D924F3" w:rsidRDefault="00A454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A3C745" w14:textId="77777777" w:rsidR="00A45436" w:rsidRDefault="00A45436">
      <w:r>
        <w:separator/>
      </w:r>
    </w:p>
    <w:p w14:paraId="6D208F3C" w14:textId="77777777" w:rsidR="00A45436" w:rsidRDefault="00A45436"/>
  </w:footnote>
  <w:footnote w:type="continuationSeparator" w:id="0">
    <w:p w14:paraId="1CE1B5C5" w14:textId="77777777" w:rsidR="00A45436" w:rsidRDefault="00A45436">
      <w:r>
        <w:continuationSeparator/>
      </w:r>
    </w:p>
    <w:p w14:paraId="1A070536" w14:textId="77777777" w:rsidR="00A45436" w:rsidRDefault="00A454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2ACE91" w14:textId="77777777" w:rsidR="00D924F3" w:rsidRDefault="00A4543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4"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5"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num w:numId="1">
    <w:abstractNumId w:val="4"/>
  </w:num>
  <w:num w:numId="2">
    <w:abstractNumId w:val="2"/>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bordersDoNotSurroundHeader/>
  <w:bordersDoNotSurroundFooter/>
  <w:proofState w:spelling="clean" w:grammar="clean"/>
  <w:defaultTabStop w:val="72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84F"/>
    <w:rsid w:val="000B0097"/>
    <w:rsid w:val="00172669"/>
    <w:rsid w:val="00174F7F"/>
    <w:rsid w:val="001F252D"/>
    <w:rsid w:val="00202966"/>
    <w:rsid w:val="002171BE"/>
    <w:rsid w:val="00222E7A"/>
    <w:rsid w:val="00224B10"/>
    <w:rsid w:val="00250EC7"/>
    <w:rsid w:val="00286637"/>
    <w:rsid w:val="002B0944"/>
    <w:rsid w:val="002C16B6"/>
    <w:rsid w:val="002E0C8E"/>
    <w:rsid w:val="002E4B67"/>
    <w:rsid w:val="002F525F"/>
    <w:rsid w:val="00316AED"/>
    <w:rsid w:val="00344944"/>
    <w:rsid w:val="003813BD"/>
    <w:rsid w:val="003B45CF"/>
    <w:rsid w:val="003C0908"/>
    <w:rsid w:val="003E46A3"/>
    <w:rsid w:val="003F11F6"/>
    <w:rsid w:val="004059D3"/>
    <w:rsid w:val="00405DC7"/>
    <w:rsid w:val="004355D4"/>
    <w:rsid w:val="0048189D"/>
    <w:rsid w:val="00485234"/>
    <w:rsid w:val="004C505A"/>
    <w:rsid w:val="00532D3E"/>
    <w:rsid w:val="00536CAB"/>
    <w:rsid w:val="005905D4"/>
    <w:rsid w:val="00593662"/>
    <w:rsid w:val="005C236A"/>
    <w:rsid w:val="005F01F1"/>
    <w:rsid w:val="005F72E2"/>
    <w:rsid w:val="00602FDD"/>
    <w:rsid w:val="00671BFB"/>
    <w:rsid w:val="006D084F"/>
    <w:rsid w:val="006D513F"/>
    <w:rsid w:val="006D5247"/>
    <w:rsid w:val="00720B8D"/>
    <w:rsid w:val="007463CA"/>
    <w:rsid w:val="007A34CC"/>
    <w:rsid w:val="008042D1"/>
    <w:rsid w:val="008331F9"/>
    <w:rsid w:val="008348A2"/>
    <w:rsid w:val="0084341F"/>
    <w:rsid w:val="00843684"/>
    <w:rsid w:val="008859FF"/>
    <w:rsid w:val="00895591"/>
    <w:rsid w:val="00896FDF"/>
    <w:rsid w:val="008E06DC"/>
    <w:rsid w:val="009207A4"/>
    <w:rsid w:val="0093605A"/>
    <w:rsid w:val="00996C69"/>
    <w:rsid w:val="00A0470C"/>
    <w:rsid w:val="00A072DC"/>
    <w:rsid w:val="00A07CED"/>
    <w:rsid w:val="00A24553"/>
    <w:rsid w:val="00A307FD"/>
    <w:rsid w:val="00A34AD3"/>
    <w:rsid w:val="00A45436"/>
    <w:rsid w:val="00A72807"/>
    <w:rsid w:val="00AA1E44"/>
    <w:rsid w:val="00AA5FB5"/>
    <w:rsid w:val="00AD1379"/>
    <w:rsid w:val="00AE7FD0"/>
    <w:rsid w:val="00B225D5"/>
    <w:rsid w:val="00B24060"/>
    <w:rsid w:val="00B33201"/>
    <w:rsid w:val="00B47ACD"/>
    <w:rsid w:val="00B50BD6"/>
    <w:rsid w:val="00C21E4E"/>
    <w:rsid w:val="00C35DFE"/>
    <w:rsid w:val="00C66C7C"/>
    <w:rsid w:val="00C82BC2"/>
    <w:rsid w:val="00CA0DDC"/>
    <w:rsid w:val="00CC56D0"/>
    <w:rsid w:val="00D03ED1"/>
    <w:rsid w:val="00D11844"/>
    <w:rsid w:val="00D167E7"/>
    <w:rsid w:val="00D22E70"/>
    <w:rsid w:val="00D37A7E"/>
    <w:rsid w:val="00D955CF"/>
    <w:rsid w:val="00DA1851"/>
    <w:rsid w:val="00DB7A20"/>
    <w:rsid w:val="00DC660A"/>
    <w:rsid w:val="00DD42DA"/>
    <w:rsid w:val="00E1336D"/>
    <w:rsid w:val="00E54125"/>
    <w:rsid w:val="00E57E0D"/>
    <w:rsid w:val="00E71831"/>
    <w:rsid w:val="00E7234C"/>
    <w:rsid w:val="00E95B21"/>
    <w:rsid w:val="00EA32C3"/>
    <w:rsid w:val="00EC5021"/>
    <w:rsid w:val="00ED606F"/>
    <w:rsid w:val="00EE7366"/>
    <w:rsid w:val="00EF7A61"/>
    <w:rsid w:val="00F71C73"/>
    <w:rsid w:val="00FC02DA"/>
    <w:rsid w:val="00FD76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2968F8"/>
  <w14:defaultImageDpi w14:val="300"/>
  <w15:docId w15:val="{65E739CF-176B-4F49-94A0-DFDB4DD30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New York" w:eastAsia="宋体"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07A4"/>
    <w:rPr>
      <w:rFonts w:ascii="宋体" w:hAnsi="宋体" w:cs="宋体"/>
      <w:sz w:val="24"/>
      <w:szCs w:val="24"/>
      <w:lang w:eastAsia="zh-CN"/>
    </w:rPr>
  </w:style>
  <w:style w:type="paragraph" w:styleId="1">
    <w:name w:val="heading 1"/>
    <w:basedOn w:val="a"/>
    <w:next w:val="a"/>
    <w:qFormat/>
    <w:rsid w:val="00865479"/>
    <w:pPr>
      <w:keepNext/>
      <w:spacing w:before="180" w:after="60"/>
      <w:ind w:left="480" w:hanging="240"/>
      <w:jc w:val="both"/>
      <w:outlineLvl w:val="0"/>
    </w:pPr>
    <w:rPr>
      <w:rFonts w:ascii="Myriad Pro Light" w:hAnsi="Myriad Pro Light" w:cs="Arial"/>
      <w:b/>
      <w:bCs/>
      <w:kern w:val="32"/>
      <w:sz w:val="22"/>
      <w:szCs w:val="32"/>
      <w:lang w:eastAsia="en-US"/>
    </w:rPr>
  </w:style>
  <w:style w:type="paragraph" w:styleId="2">
    <w:name w:val="heading 2"/>
    <w:basedOn w:val="a"/>
    <w:next w:val="a"/>
    <w:qFormat/>
    <w:rsid w:val="00865479"/>
    <w:pPr>
      <w:keepNext/>
      <w:spacing w:before="60" w:after="60"/>
      <w:jc w:val="both"/>
      <w:outlineLvl w:val="1"/>
    </w:pPr>
    <w:rPr>
      <w:rFonts w:ascii="Myriad Pro Light" w:hAnsi="Myriad Pro Light" w:cs="Arial"/>
      <w:b/>
      <w:bCs/>
      <w:iCs/>
      <w:sz w:val="20"/>
      <w:szCs w:val="28"/>
      <w:lang w:eastAsia="en-US"/>
    </w:rPr>
  </w:style>
  <w:style w:type="paragraph" w:styleId="3">
    <w:name w:val="heading 3"/>
    <w:basedOn w:val="a"/>
    <w:next w:val="a"/>
    <w:qFormat/>
    <w:rsid w:val="00865479"/>
    <w:pPr>
      <w:keepNext/>
      <w:spacing w:before="60" w:after="60"/>
      <w:ind w:left="180"/>
      <w:jc w:val="both"/>
      <w:outlineLvl w:val="2"/>
    </w:pPr>
    <w:rPr>
      <w:rFonts w:ascii="Myriad Pro Light" w:hAnsi="Myriad Pro Light" w:cs="Arial"/>
      <w:b/>
      <w:bCs/>
      <w:sz w:val="20"/>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Pr>
      <w:color w:val="800080"/>
      <w:u w:val="single"/>
    </w:rPr>
  </w:style>
  <w:style w:type="paragraph" w:styleId="a4">
    <w:name w:val="Body Text"/>
    <w:basedOn w:val="a"/>
    <w:pPr>
      <w:spacing w:after="200"/>
      <w:jc w:val="center"/>
    </w:pPr>
    <w:rPr>
      <w:rFonts w:ascii="Times" w:hAnsi="Times" w:cs="Times New Roman"/>
      <w:b/>
      <w:sz w:val="40"/>
      <w:szCs w:val="20"/>
      <w:lang w:eastAsia="en-US"/>
    </w:rPr>
  </w:style>
  <w:style w:type="paragraph" w:styleId="a5">
    <w:name w:val="footnote text"/>
    <w:basedOn w:val="a"/>
    <w:next w:val="TFReferencesSection"/>
    <w:semiHidden/>
    <w:pPr>
      <w:spacing w:after="200"/>
      <w:jc w:val="both"/>
    </w:pPr>
    <w:rPr>
      <w:rFonts w:ascii="Times" w:hAnsi="Times" w:cs="Times New Roman"/>
      <w:szCs w:val="20"/>
      <w:lang w:eastAsia="en-US"/>
    </w:rPr>
  </w:style>
  <w:style w:type="paragraph" w:customStyle="1" w:styleId="TFReferencesSection">
    <w:name w:val="TF_References_Section"/>
    <w:basedOn w:val="a"/>
    <w:next w:val="a"/>
    <w:autoRedefine/>
    <w:rsid w:val="00AC5F97"/>
    <w:pPr>
      <w:ind w:firstLine="187"/>
      <w:jc w:val="both"/>
    </w:pPr>
    <w:rPr>
      <w:rFonts w:ascii="Arno Pro" w:hAnsi="Arno Pro" w:cs="Times New Roman"/>
      <w:kern w:val="19"/>
      <w:sz w:val="17"/>
      <w:szCs w:val="14"/>
      <w:lang w:eastAsia="en-US"/>
    </w:rPr>
  </w:style>
  <w:style w:type="paragraph" w:customStyle="1" w:styleId="TAMainText">
    <w:name w:val="TA_Main_Text"/>
    <w:basedOn w:val="a"/>
    <w:autoRedefine/>
    <w:rsid w:val="00532D3E"/>
    <w:pPr>
      <w:spacing w:after="60" w:line="480" w:lineRule="auto"/>
      <w:ind w:firstLineChars="50" w:firstLine="95"/>
      <w:jc w:val="both"/>
    </w:pPr>
    <w:rPr>
      <w:rFonts w:ascii="Arno Pro" w:hAnsi="Arno Pro" w:cs="Times New Roman"/>
      <w:kern w:val="21"/>
      <w:sz w:val="19"/>
      <w:szCs w:val="20"/>
      <w:lang w:eastAsia="en-US"/>
    </w:rPr>
  </w:style>
  <w:style w:type="paragraph" w:customStyle="1" w:styleId="BATitle">
    <w:name w:val="BA_Title"/>
    <w:basedOn w:val="a"/>
    <w:next w:val="BBAuthorName"/>
    <w:autoRedefine/>
    <w:rsid w:val="003F11F6"/>
    <w:pPr>
      <w:spacing w:before="1400" w:after="180"/>
      <w:jc w:val="center"/>
    </w:pPr>
    <w:rPr>
      <w:rFonts w:ascii="Myriad Pro Light" w:hAnsi="Myriad Pro Light" w:cs="Times New Roman"/>
      <w:b/>
      <w:kern w:val="36"/>
      <w:sz w:val="34"/>
      <w:szCs w:val="20"/>
      <w:lang w:eastAsia="en-US"/>
    </w:rPr>
  </w:style>
  <w:style w:type="paragraph" w:customStyle="1" w:styleId="BBAuthorName">
    <w:name w:val="BB_Author_Name"/>
    <w:basedOn w:val="a"/>
    <w:next w:val="BCAuthorAddress"/>
    <w:autoRedefine/>
    <w:rsid w:val="000E75E3"/>
    <w:pPr>
      <w:spacing w:after="180"/>
    </w:pPr>
    <w:rPr>
      <w:rFonts w:ascii="Arno Pro" w:hAnsi="Arno Pro" w:cs="Times New Roman"/>
      <w:kern w:val="26"/>
      <w:szCs w:val="20"/>
      <w:lang w:eastAsia="en-US"/>
    </w:rPr>
  </w:style>
  <w:style w:type="paragraph" w:customStyle="1" w:styleId="BCAuthorAddress">
    <w:name w:val="BC_Author_Address"/>
    <w:basedOn w:val="a"/>
    <w:next w:val="BIEmailAddress"/>
    <w:autoRedefine/>
    <w:rsid w:val="00AC5F97"/>
    <w:pPr>
      <w:spacing w:after="60"/>
    </w:pPr>
    <w:rPr>
      <w:rFonts w:ascii="Arno Pro" w:hAnsi="Arno Pro" w:cs="Times New Roman"/>
      <w:kern w:val="22"/>
      <w:sz w:val="20"/>
      <w:szCs w:val="20"/>
      <w:lang w:eastAsia="en-US"/>
    </w:rPr>
  </w:style>
  <w:style w:type="paragraph" w:customStyle="1" w:styleId="BIEmailAddress">
    <w:name w:val="BI_Email_Address"/>
    <w:basedOn w:val="a"/>
    <w:next w:val="AIReceivedDate"/>
    <w:autoRedefine/>
    <w:rsid w:val="003A0F5F"/>
    <w:pPr>
      <w:spacing w:after="100"/>
    </w:pPr>
    <w:rPr>
      <w:rFonts w:ascii="Arno Pro" w:hAnsi="Arno Pro" w:cs="Times New Roman"/>
      <w:sz w:val="18"/>
      <w:szCs w:val="20"/>
      <w:lang w:eastAsia="en-US"/>
    </w:rPr>
  </w:style>
  <w:style w:type="paragraph" w:customStyle="1" w:styleId="AIReceivedDate">
    <w:name w:val="AI_Received_Date"/>
    <w:basedOn w:val="a"/>
    <w:next w:val="a"/>
    <w:autoRedefine/>
    <w:rsid w:val="00A444E1"/>
    <w:pPr>
      <w:spacing w:after="100"/>
    </w:pPr>
    <w:rPr>
      <w:rFonts w:ascii="Arno Pro" w:hAnsi="Arno Pro" w:cs="Times New Roman"/>
      <w:sz w:val="18"/>
      <w:szCs w:val="20"/>
      <w:lang w:eastAsia="en-US"/>
    </w:rPr>
  </w:style>
  <w:style w:type="paragraph" w:customStyle="1" w:styleId="BDAbstract">
    <w:name w:val="BD_Abstract"/>
    <w:basedOn w:val="a"/>
    <w:next w:val="TAMainText"/>
    <w:link w:val="BDAbstractChar"/>
    <w:autoRedefine/>
    <w:rsid w:val="000E75E3"/>
    <w:pPr>
      <w:pBdr>
        <w:top w:val="single" w:sz="4" w:space="1" w:color="auto"/>
        <w:bottom w:val="single" w:sz="4" w:space="1" w:color="auto"/>
      </w:pBdr>
      <w:spacing w:before="100" w:after="600"/>
      <w:jc w:val="both"/>
    </w:pPr>
    <w:rPr>
      <w:rFonts w:ascii="Arno Pro" w:hAnsi="Arno Pro" w:cs="Times New Roman"/>
      <w:kern w:val="21"/>
      <w:sz w:val="19"/>
      <w:szCs w:val="20"/>
      <w:lang w:eastAsia="en-US"/>
    </w:rPr>
  </w:style>
  <w:style w:type="paragraph" w:customStyle="1" w:styleId="TDAcknowledgments">
    <w:name w:val="TD_Acknowledgments"/>
    <w:basedOn w:val="a"/>
    <w:next w:val="a"/>
    <w:link w:val="TDAcknowledgmentsChar"/>
    <w:autoRedefine/>
    <w:rsid w:val="00E75388"/>
    <w:pPr>
      <w:jc w:val="both"/>
    </w:pPr>
    <w:rPr>
      <w:rFonts w:ascii="Arno Pro" w:hAnsi="Arno Pro" w:cs="Times New Roman"/>
      <w:kern w:val="20"/>
      <w:sz w:val="18"/>
      <w:szCs w:val="20"/>
      <w:lang w:eastAsia="en-US"/>
    </w:rPr>
  </w:style>
  <w:style w:type="paragraph" w:customStyle="1" w:styleId="TESupportingInformation">
    <w:name w:val="TE_Supporting_Information"/>
    <w:basedOn w:val="a"/>
    <w:next w:val="a"/>
    <w:autoRedefine/>
    <w:rsid w:val="00157E12"/>
    <w:pPr>
      <w:jc w:val="both"/>
    </w:pPr>
    <w:rPr>
      <w:rFonts w:ascii="Arno Pro" w:hAnsi="Arno Pro" w:cs="Times New Roman"/>
      <w:kern w:val="20"/>
      <w:sz w:val="18"/>
      <w:szCs w:val="20"/>
      <w:lang w:eastAsia="en-US"/>
    </w:rPr>
  </w:style>
  <w:style w:type="paragraph" w:customStyle="1" w:styleId="VCSchemeTitle">
    <w:name w:val="VC_Scheme_Title"/>
    <w:basedOn w:val="a"/>
    <w:next w:val="a"/>
    <w:autoRedefine/>
    <w:rsid w:val="00427112"/>
    <w:pPr>
      <w:spacing w:after="180"/>
      <w:jc w:val="both"/>
    </w:pPr>
    <w:rPr>
      <w:rFonts w:ascii="Arno Pro" w:hAnsi="Arno Pro" w:cs="Times New Roman"/>
      <w:b/>
      <w:kern w:val="21"/>
      <w:sz w:val="19"/>
      <w:szCs w:val="20"/>
      <w:lang w:eastAsia="en-US"/>
    </w:rPr>
  </w:style>
  <w:style w:type="paragraph" w:customStyle="1" w:styleId="VDTableTitle">
    <w:name w:val="VD_Table_Title"/>
    <w:basedOn w:val="a"/>
    <w:next w:val="a"/>
    <w:autoRedefine/>
    <w:rsid w:val="00427112"/>
    <w:pPr>
      <w:spacing w:after="180"/>
      <w:jc w:val="both"/>
    </w:pPr>
    <w:rPr>
      <w:rFonts w:ascii="Arno Pro" w:hAnsi="Arno Pro" w:cs="Times New Roman"/>
      <w:b/>
      <w:kern w:val="21"/>
      <w:sz w:val="19"/>
      <w:szCs w:val="19"/>
      <w:lang w:eastAsia="en-US"/>
    </w:rPr>
  </w:style>
  <w:style w:type="paragraph" w:customStyle="1" w:styleId="VAFigureCaption">
    <w:name w:val="VA_Figure_Caption"/>
    <w:basedOn w:val="a"/>
    <w:next w:val="a"/>
    <w:autoRedefine/>
    <w:rsid w:val="00B24060"/>
    <w:pPr>
      <w:spacing w:before="200" w:after="120" w:line="360" w:lineRule="auto"/>
      <w:jc w:val="both"/>
    </w:pPr>
    <w:rPr>
      <w:rFonts w:ascii="Arno Pro" w:hAnsi="Arno Pro" w:cs="Times New Roman"/>
      <w:kern w:val="20"/>
      <w:sz w:val="18"/>
      <w:szCs w:val="20"/>
      <w:lang w:eastAsia="en-US"/>
    </w:rPr>
  </w:style>
  <w:style w:type="paragraph" w:customStyle="1" w:styleId="VBChartTitle">
    <w:name w:val="VB_Chart_Title"/>
    <w:basedOn w:val="a"/>
    <w:next w:val="a"/>
    <w:autoRedefine/>
    <w:rsid w:val="00427112"/>
    <w:pPr>
      <w:spacing w:after="180"/>
      <w:jc w:val="both"/>
    </w:pPr>
    <w:rPr>
      <w:rFonts w:ascii="Arno Pro" w:hAnsi="Arno Pro" w:cs="Times New Roman"/>
      <w:b/>
      <w:kern w:val="21"/>
      <w:sz w:val="19"/>
      <w:szCs w:val="20"/>
      <w:lang w:eastAsia="en-US"/>
    </w:rPr>
  </w:style>
  <w:style w:type="paragraph" w:customStyle="1" w:styleId="FETableFootnote">
    <w:name w:val="FE_Table_Footnote"/>
    <w:basedOn w:val="a"/>
    <w:next w:val="a"/>
    <w:autoRedefine/>
    <w:rsid w:val="000E75E3"/>
    <w:pPr>
      <w:spacing w:before="60" w:after="120"/>
      <w:ind w:firstLine="187"/>
      <w:jc w:val="both"/>
    </w:pPr>
    <w:rPr>
      <w:rFonts w:ascii="Arno Pro" w:hAnsi="Arno Pro" w:cs="Times New Roman"/>
      <w:sz w:val="18"/>
      <w:szCs w:val="20"/>
      <w:lang w:eastAsia="en-US"/>
    </w:rPr>
  </w:style>
  <w:style w:type="paragraph" w:customStyle="1" w:styleId="FCChartFootnote">
    <w:name w:val="FC_Chart_Footnote"/>
    <w:basedOn w:val="a"/>
    <w:next w:val="a"/>
    <w:autoRedefine/>
    <w:rsid w:val="00157E12"/>
    <w:pPr>
      <w:spacing w:before="60" w:after="120"/>
      <w:ind w:firstLine="187"/>
      <w:jc w:val="both"/>
    </w:pPr>
    <w:rPr>
      <w:rFonts w:ascii="Arno Pro" w:hAnsi="Arno Pro" w:cs="Times New Roman"/>
      <w:sz w:val="18"/>
      <w:szCs w:val="20"/>
      <w:lang w:eastAsia="en-US"/>
    </w:rPr>
  </w:style>
  <w:style w:type="paragraph" w:customStyle="1" w:styleId="FDSchemeFootnote">
    <w:name w:val="FD_Scheme_Footnote"/>
    <w:basedOn w:val="a"/>
    <w:next w:val="a"/>
    <w:autoRedefine/>
    <w:rsid w:val="00157E12"/>
    <w:pPr>
      <w:spacing w:before="60" w:after="120"/>
      <w:ind w:firstLine="187"/>
      <w:jc w:val="both"/>
    </w:pPr>
    <w:rPr>
      <w:rFonts w:ascii="Arno Pro" w:hAnsi="Arno Pro" w:cs="Times New Roman"/>
      <w:sz w:val="18"/>
      <w:szCs w:val="20"/>
      <w:lang w:eastAsia="en-US"/>
    </w:rPr>
  </w:style>
  <w:style w:type="paragraph" w:customStyle="1" w:styleId="TCTableBody">
    <w:name w:val="TC_Table_Body"/>
    <w:basedOn w:val="a"/>
    <w:next w:val="a"/>
    <w:link w:val="TCTableBodyChar"/>
    <w:autoRedefine/>
    <w:rsid w:val="000E75E3"/>
    <w:pPr>
      <w:spacing w:before="20" w:after="60"/>
      <w:jc w:val="both"/>
    </w:pPr>
    <w:rPr>
      <w:rFonts w:ascii="Arno Pro" w:hAnsi="Arno Pro" w:cs="Times New Roman"/>
      <w:kern w:val="20"/>
      <w:sz w:val="18"/>
      <w:szCs w:val="20"/>
      <w:lang w:eastAsia="en-US"/>
    </w:rPr>
  </w:style>
  <w:style w:type="paragraph" w:customStyle="1" w:styleId="StyleFACorrespondingAuthorFootnote7pt">
    <w:name w:val="Style FA_Corresponding_Author_Footnote + 7 pt"/>
    <w:basedOn w:val="a"/>
    <w:next w:val="BGKeywords"/>
    <w:link w:val="StyleFACorrespondingAuthorFootnote7ptChar"/>
    <w:autoRedefine/>
    <w:rsid w:val="000D2D84"/>
    <w:rPr>
      <w:rFonts w:ascii="Arno Pro" w:hAnsi="Arno Pro" w:cs="Times New Roman"/>
      <w:kern w:val="20"/>
      <w:sz w:val="18"/>
      <w:szCs w:val="20"/>
      <w:lang w:eastAsia="en-US"/>
    </w:rPr>
  </w:style>
  <w:style w:type="paragraph" w:customStyle="1" w:styleId="BEAuthorBiography">
    <w:name w:val="BE_Author_Biography"/>
    <w:basedOn w:val="a"/>
    <w:autoRedefine/>
    <w:rsid w:val="003A0F5F"/>
    <w:pPr>
      <w:spacing w:after="200"/>
      <w:jc w:val="both"/>
    </w:pPr>
    <w:rPr>
      <w:rFonts w:ascii="Arno Pro" w:hAnsi="Arno Pro" w:cs="Times New Roman"/>
      <w:sz w:val="22"/>
      <w:szCs w:val="20"/>
      <w:lang w:eastAsia="en-US"/>
    </w:rPr>
  </w:style>
  <w:style w:type="paragraph" w:customStyle="1" w:styleId="StyleBIEmailAddress95pt">
    <w:name w:val="Style BI_Email_Address + 9.5 pt"/>
    <w:basedOn w:val="BIEmailAddress"/>
    <w:rsid w:val="007F6792"/>
    <w:pPr>
      <w:spacing w:after="60"/>
    </w:pPr>
    <w:rPr>
      <w:sz w:val="19"/>
    </w:rPr>
  </w:style>
  <w:style w:type="paragraph" w:customStyle="1" w:styleId="SNSynopsisTOC">
    <w:name w:val="SN_Synopsis_TOC"/>
    <w:basedOn w:val="a"/>
    <w:next w:val="a"/>
    <w:autoRedefine/>
    <w:rsid w:val="000E75E3"/>
    <w:pPr>
      <w:spacing w:after="60"/>
      <w:jc w:val="both"/>
    </w:pPr>
    <w:rPr>
      <w:rFonts w:ascii="Arno Pro" w:hAnsi="Arno Pro" w:cs="Times New Roman"/>
      <w:kern w:val="22"/>
      <w:sz w:val="20"/>
      <w:szCs w:val="20"/>
      <w:lang w:eastAsia="en-US"/>
    </w:rPr>
  </w:style>
  <w:style w:type="character" w:styleId="a6">
    <w:name w:val="Hyperlink"/>
    <w:rPr>
      <w:color w:val="0000FF"/>
      <w:u w:val="single"/>
    </w:rPr>
  </w:style>
  <w:style w:type="paragraph" w:styleId="a7">
    <w:name w:val="footer"/>
    <w:basedOn w:val="a"/>
    <w:pPr>
      <w:tabs>
        <w:tab w:val="center" w:pos="4320"/>
        <w:tab w:val="right" w:pos="8640"/>
      </w:tabs>
      <w:spacing w:after="200"/>
      <w:jc w:val="both"/>
    </w:pPr>
    <w:rPr>
      <w:rFonts w:ascii="Times" w:hAnsi="Times" w:cs="Times New Roman"/>
      <w:szCs w:val="20"/>
      <w:lang w:eastAsia="en-US"/>
    </w:rPr>
  </w:style>
  <w:style w:type="paragraph" w:customStyle="1" w:styleId="BGKeywords">
    <w:name w:val="BG_Keywords"/>
    <w:basedOn w:val="a"/>
    <w:next w:val="BHBriefs"/>
    <w:autoRedefine/>
    <w:rsid w:val="00AC5F97"/>
    <w:pPr>
      <w:spacing w:after="220"/>
    </w:pPr>
    <w:rPr>
      <w:rFonts w:ascii="Arno Pro" w:hAnsi="Arno Pro" w:cs="Times New Roman"/>
      <w:i/>
      <w:kern w:val="22"/>
      <w:sz w:val="20"/>
      <w:szCs w:val="20"/>
      <w:lang w:eastAsia="en-US"/>
    </w:rPr>
  </w:style>
  <w:style w:type="paragraph" w:customStyle="1" w:styleId="BHBriefs">
    <w:name w:val="BH_Briefs"/>
    <w:basedOn w:val="a"/>
    <w:next w:val="BDAbstract"/>
    <w:autoRedefine/>
    <w:rsid w:val="000E75E3"/>
    <w:pPr>
      <w:spacing w:before="180" w:after="60"/>
    </w:pPr>
    <w:rPr>
      <w:rFonts w:ascii="Arno Pro" w:hAnsi="Arno Pro" w:cs="Times New Roman"/>
      <w:kern w:val="22"/>
      <w:sz w:val="20"/>
      <w:szCs w:val="20"/>
      <w:lang w:eastAsia="en-US"/>
    </w:rPr>
  </w:style>
  <w:style w:type="character" w:styleId="a8">
    <w:name w:val="page number"/>
    <w:basedOn w:val="a0"/>
  </w:style>
  <w:style w:type="paragraph" w:styleId="a9">
    <w:name w:val="Balloon Text"/>
    <w:basedOn w:val="a"/>
    <w:semiHidden/>
    <w:rsid w:val="00E96302"/>
    <w:pPr>
      <w:spacing w:after="200"/>
      <w:jc w:val="both"/>
    </w:pPr>
    <w:rPr>
      <w:rFonts w:ascii="Tahoma" w:hAnsi="Tahoma" w:cs="Tahoma"/>
      <w:sz w:val="16"/>
      <w:szCs w:val="16"/>
      <w:lang w:eastAsia="en-US"/>
    </w:rPr>
  </w:style>
  <w:style w:type="character" w:styleId="aa">
    <w:name w:val="endnote reference"/>
    <w:semiHidden/>
    <w:rsid w:val="00A66EDD"/>
    <w:rPr>
      <w:rFonts w:ascii="Times" w:hAnsi="Times"/>
      <w:sz w:val="18"/>
      <w:vertAlign w:val="superscript"/>
    </w:rPr>
  </w:style>
  <w:style w:type="paragraph" w:customStyle="1" w:styleId="StyleTCTableBodyBold">
    <w:name w:val="Style TC_Table_Body + Bold"/>
    <w:basedOn w:val="TCTableBody"/>
    <w:link w:val="StyleTCTableBodyBoldChar"/>
    <w:rsid w:val="000E75E3"/>
    <w:rPr>
      <w:b/>
      <w:bCs/>
      <w:kern w:val="22"/>
      <w:sz w:val="15"/>
    </w:rPr>
  </w:style>
  <w:style w:type="character" w:customStyle="1" w:styleId="StyleFACorrespondingAuthorFootnote7ptChar">
    <w:name w:val="Style FA_Corresponding_Author_Footnote + 7 pt Char"/>
    <w:link w:val="StyleFACorrespondingAuthorFootnote7pt"/>
    <w:rsid w:val="000D2D84"/>
    <w:rPr>
      <w:rFonts w:ascii="Arno Pro" w:hAnsi="Arno Pro"/>
      <w:kern w:val="20"/>
      <w:sz w:val="18"/>
      <w:lang w:val="en-US" w:eastAsia="en-US" w:bidi="ar-SA"/>
    </w:rPr>
  </w:style>
  <w:style w:type="paragraph" w:customStyle="1" w:styleId="BDAbstractTitle">
    <w:name w:val="BD_Abstract_Title"/>
    <w:basedOn w:val="BDAbstract"/>
    <w:link w:val="BDAbstractTitleChar"/>
    <w:rsid w:val="006532A9"/>
    <w:rPr>
      <w:b/>
    </w:rPr>
  </w:style>
  <w:style w:type="character" w:customStyle="1" w:styleId="BDAbstractChar">
    <w:name w:val="BD_Abstract Char"/>
    <w:link w:val="BDAbstract"/>
    <w:rsid w:val="000E75E3"/>
    <w:rPr>
      <w:rFonts w:ascii="Arno Pro" w:hAnsi="Arno Pro"/>
      <w:kern w:val="21"/>
      <w:sz w:val="19"/>
      <w:lang w:val="en-US" w:eastAsia="en-US" w:bidi="ar-SA"/>
    </w:rPr>
  </w:style>
  <w:style w:type="character" w:customStyle="1" w:styleId="BDAbstractTitleChar">
    <w:name w:val="BD_Abstract_Title Char"/>
    <w:link w:val="BDAbstractTitle"/>
    <w:rsid w:val="006532A9"/>
    <w:rPr>
      <w:rFonts w:ascii="Arno Pro" w:hAnsi="Arno Pro"/>
      <w:b/>
      <w:kern w:val="21"/>
      <w:sz w:val="19"/>
      <w:lang w:val="en-US" w:eastAsia="en-US" w:bidi="ar-SA"/>
    </w:rPr>
  </w:style>
  <w:style w:type="paragraph" w:customStyle="1" w:styleId="TDAckTitle">
    <w:name w:val="TD_Ack_Title"/>
    <w:basedOn w:val="TDAcknowledgments"/>
    <w:link w:val="TDAckTitleChar"/>
    <w:rsid w:val="00AC5F97"/>
    <w:pPr>
      <w:spacing w:before="180" w:after="60"/>
    </w:pPr>
    <w:rPr>
      <w:rFonts w:ascii="Myriad Pro Light" w:hAnsi="Myriad Pro Light"/>
      <w:b/>
      <w:kern w:val="23"/>
      <w:sz w:val="21"/>
    </w:rPr>
  </w:style>
  <w:style w:type="character" w:customStyle="1" w:styleId="TDAcknowledgmentsChar">
    <w:name w:val="TD_Acknowledgments Char"/>
    <w:link w:val="TDAcknowledgments"/>
    <w:rsid w:val="00E75388"/>
    <w:rPr>
      <w:rFonts w:ascii="Arno Pro" w:hAnsi="Arno Pro"/>
      <w:kern w:val="20"/>
      <w:sz w:val="18"/>
      <w:lang w:val="en-US" w:eastAsia="en-US" w:bidi="ar-SA"/>
    </w:rPr>
  </w:style>
  <w:style w:type="character" w:customStyle="1" w:styleId="TDAckTitleChar">
    <w:name w:val="TD_Ack_Title Char"/>
    <w:link w:val="TDAckTitle"/>
    <w:rsid w:val="00AC5F97"/>
    <w:rPr>
      <w:rFonts w:ascii="Myriad Pro Light" w:hAnsi="Myriad Pro Light"/>
      <w:b/>
      <w:kern w:val="23"/>
      <w:sz w:val="21"/>
      <w:lang w:val="en-US" w:eastAsia="en-US" w:bidi="ar-SA"/>
    </w:rPr>
  </w:style>
  <w:style w:type="paragraph" w:customStyle="1" w:styleId="TESupportingInfoTitle">
    <w:name w:val="TE_Supporting_Info_Title"/>
    <w:basedOn w:val="TESupportingInformation"/>
    <w:autoRedefine/>
    <w:rsid w:val="00141659"/>
    <w:pPr>
      <w:spacing w:before="180" w:after="60"/>
    </w:pPr>
    <w:rPr>
      <w:rFonts w:ascii="Myriad Pro Light" w:hAnsi="Myriad Pro Light"/>
      <w:b/>
      <w:caps/>
      <w:sz w:val="21"/>
      <w:szCs w:val="18"/>
    </w:rPr>
  </w:style>
  <w:style w:type="paragraph" w:customStyle="1" w:styleId="AuthorInformationTitle">
    <w:name w:val="Author_Information_Title"/>
    <w:basedOn w:val="TDAckTitle"/>
    <w:rsid w:val="00AC5F97"/>
  </w:style>
  <w:style w:type="paragraph" w:customStyle="1" w:styleId="FAAuthorInfoSubtitle">
    <w:name w:val="FA_Author_Info_Subtitle"/>
    <w:basedOn w:val="a"/>
    <w:link w:val="FAAuthorInfoSubtitleChar"/>
    <w:autoRedefine/>
    <w:rsid w:val="00DE78D2"/>
    <w:pPr>
      <w:spacing w:before="120" w:after="60"/>
    </w:pPr>
    <w:rPr>
      <w:rFonts w:ascii="Myriad Pro Light" w:hAnsi="Myriad Pro Light" w:cs="Times New Roman"/>
      <w:b/>
      <w:kern w:val="21"/>
      <w:sz w:val="19"/>
      <w:szCs w:val="14"/>
      <w:lang w:eastAsia="en-US"/>
    </w:rPr>
  </w:style>
  <w:style w:type="character" w:customStyle="1" w:styleId="FAAuthorInfoSubtitleChar">
    <w:name w:val="FA_Author_Info_Subtitle Char"/>
    <w:link w:val="FAAuthorInfoSubtitle"/>
    <w:rsid w:val="00DE78D2"/>
    <w:rPr>
      <w:rFonts w:ascii="Myriad Pro Light" w:hAnsi="Myriad Pro Light"/>
      <w:b/>
      <w:kern w:val="21"/>
      <w:sz w:val="19"/>
      <w:szCs w:val="14"/>
      <w:lang w:val="en-US" w:eastAsia="en-US" w:bidi="ar-SA"/>
    </w:rPr>
  </w:style>
  <w:style w:type="character" w:customStyle="1" w:styleId="TCTableBodyChar">
    <w:name w:val="TC_Table_Body Char"/>
    <w:link w:val="TCTableBody"/>
    <w:rsid w:val="000E75E3"/>
    <w:rPr>
      <w:rFonts w:ascii="Arno Pro" w:hAnsi="Arno Pro"/>
      <w:kern w:val="20"/>
      <w:sz w:val="18"/>
      <w:lang w:val="en-US" w:eastAsia="en-US" w:bidi="ar-SA"/>
    </w:rPr>
  </w:style>
  <w:style w:type="character" w:customStyle="1" w:styleId="StyleTCTableBodyBoldChar">
    <w:name w:val="Style TC_Table_Body + Bold Char"/>
    <w:link w:val="StyleTCTableBodyBold"/>
    <w:rsid w:val="000E75E3"/>
    <w:rPr>
      <w:rFonts w:ascii="Arno Pro" w:hAnsi="Arno Pro"/>
      <w:b/>
      <w:bCs/>
      <w:kern w:val="22"/>
      <w:sz w:val="15"/>
      <w:lang w:val="en-US" w:eastAsia="en-US" w:bidi="ar-SA"/>
    </w:rPr>
  </w:style>
  <w:style w:type="paragraph" w:customStyle="1" w:styleId="TFExperimentalSection">
    <w:name w:val="TF_Experimental_Section"/>
    <w:basedOn w:val="TFReferencesSection"/>
    <w:qFormat/>
    <w:rsid w:val="00A307FD"/>
  </w:style>
  <w:style w:type="paragraph" w:customStyle="1" w:styleId="TESectionHeading">
    <w:name w:val="TE_Section_Heading"/>
    <w:basedOn w:val="TESupportingInfoTitle"/>
    <w:qFormat/>
    <w:rsid w:val="008331F9"/>
  </w:style>
  <w:style w:type="paragraph" w:styleId="ab">
    <w:name w:val="header"/>
    <w:basedOn w:val="a"/>
    <w:link w:val="ac"/>
    <w:uiPriority w:val="99"/>
    <w:unhideWhenUsed/>
    <w:rsid w:val="003F11F6"/>
    <w:pPr>
      <w:pBdr>
        <w:bottom w:val="single" w:sz="6" w:space="1" w:color="auto"/>
      </w:pBdr>
      <w:tabs>
        <w:tab w:val="center" w:pos="4153"/>
        <w:tab w:val="right" w:pos="8306"/>
      </w:tabs>
      <w:snapToGrid w:val="0"/>
      <w:spacing w:after="200"/>
      <w:jc w:val="center"/>
    </w:pPr>
    <w:rPr>
      <w:rFonts w:ascii="Times" w:hAnsi="Times" w:cs="Times New Roman"/>
      <w:sz w:val="18"/>
      <w:szCs w:val="18"/>
      <w:lang w:eastAsia="en-US"/>
    </w:rPr>
  </w:style>
  <w:style w:type="character" w:customStyle="1" w:styleId="ac">
    <w:name w:val="页眉 字符"/>
    <w:basedOn w:val="a0"/>
    <w:link w:val="ab"/>
    <w:uiPriority w:val="99"/>
    <w:rsid w:val="003F11F6"/>
    <w:rPr>
      <w:rFonts w:ascii="Times" w:hAnsi="Times"/>
      <w:sz w:val="18"/>
      <w:szCs w:val="18"/>
    </w:rPr>
  </w:style>
  <w:style w:type="paragraph" w:styleId="ad">
    <w:name w:val="Normal (Web)"/>
    <w:basedOn w:val="a"/>
    <w:uiPriority w:val="99"/>
    <w:semiHidden/>
    <w:unhideWhenUsed/>
    <w:rsid w:val="00843684"/>
    <w:pPr>
      <w:spacing w:before="100" w:beforeAutospacing="1" w:after="100" w:afterAutospacing="1"/>
    </w:pPr>
  </w:style>
  <w:style w:type="table" w:styleId="ae">
    <w:name w:val="Table Grid"/>
    <w:basedOn w:val="a1"/>
    <w:uiPriority w:val="59"/>
    <w:rsid w:val="006D52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Grid Table 4 Accent 1"/>
    <w:basedOn w:val="a1"/>
    <w:uiPriority w:val="49"/>
    <w:rsid w:val="006D524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5-1">
    <w:name w:val="Grid Table 5 Dark Accent 1"/>
    <w:basedOn w:val="a1"/>
    <w:uiPriority w:val="50"/>
    <w:rsid w:val="006D524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10">
    <w:name w:val="Plain Table 1"/>
    <w:basedOn w:val="a1"/>
    <w:uiPriority w:val="41"/>
    <w:rsid w:val="006D524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4-10">
    <w:name w:val="List Table 4 Accent 1"/>
    <w:basedOn w:val="a1"/>
    <w:uiPriority w:val="49"/>
    <w:rsid w:val="006D524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af">
    <w:name w:val="line number"/>
    <w:basedOn w:val="a0"/>
    <w:uiPriority w:val="99"/>
    <w:semiHidden/>
    <w:unhideWhenUsed/>
    <w:rsid w:val="00532D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1731911">
      <w:bodyDiv w:val="1"/>
      <w:marLeft w:val="0"/>
      <w:marRight w:val="0"/>
      <w:marTop w:val="0"/>
      <w:marBottom w:val="0"/>
      <w:divBdr>
        <w:top w:val="none" w:sz="0" w:space="0" w:color="auto"/>
        <w:left w:val="none" w:sz="0" w:space="0" w:color="auto"/>
        <w:bottom w:val="none" w:sz="0" w:space="0" w:color="auto"/>
        <w:right w:val="none" w:sz="0" w:space="0" w:color="auto"/>
      </w:divBdr>
    </w:div>
    <w:div w:id="546987152">
      <w:bodyDiv w:val="1"/>
      <w:marLeft w:val="0"/>
      <w:marRight w:val="0"/>
      <w:marTop w:val="0"/>
      <w:marBottom w:val="0"/>
      <w:divBdr>
        <w:top w:val="none" w:sz="0" w:space="0" w:color="auto"/>
        <w:left w:val="none" w:sz="0" w:space="0" w:color="auto"/>
        <w:bottom w:val="none" w:sz="0" w:space="0" w:color="auto"/>
        <w:right w:val="none" w:sz="0" w:space="0" w:color="auto"/>
      </w:divBdr>
    </w:div>
    <w:div w:id="668411818">
      <w:bodyDiv w:val="1"/>
      <w:marLeft w:val="0"/>
      <w:marRight w:val="0"/>
      <w:marTop w:val="0"/>
      <w:marBottom w:val="0"/>
      <w:divBdr>
        <w:top w:val="none" w:sz="0" w:space="0" w:color="auto"/>
        <w:left w:val="none" w:sz="0" w:space="0" w:color="auto"/>
        <w:bottom w:val="none" w:sz="0" w:space="0" w:color="auto"/>
        <w:right w:val="none" w:sz="0" w:space="0" w:color="auto"/>
      </w:divBdr>
    </w:div>
    <w:div w:id="708650160">
      <w:bodyDiv w:val="1"/>
      <w:marLeft w:val="0"/>
      <w:marRight w:val="0"/>
      <w:marTop w:val="0"/>
      <w:marBottom w:val="0"/>
      <w:divBdr>
        <w:top w:val="none" w:sz="0" w:space="0" w:color="auto"/>
        <w:left w:val="none" w:sz="0" w:space="0" w:color="auto"/>
        <w:bottom w:val="none" w:sz="0" w:space="0" w:color="auto"/>
        <w:right w:val="none" w:sz="0" w:space="0" w:color="auto"/>
      </w:divBdr>
    </w:div>
    <w:div w:id="847598318">
      <w:bodyDiv w:val="1"/>
      <w:marLeft w:val="0"/>
      <w:marRight w:val="0"/>
      <w:marTop w:val="0"/>
      <w:marBottom w:val="0"/>
      <w:divBdr>
        <w:top w:val="none" w:sz="0" w:space="0" w:color="auto"/>
        <w:left w:val="none" w:sz="0" w:space="0" w:color="auto"/>
        <w:bottom w:val="none" w:sz="0" w:space="0" w:color="auto"/>
        <w:right w:val="none" w:sz="0" w:space="0" w:color="auto"/>
      </w:divBdr>
    </w:div>
    <w:div w:id="904756796">
      <w:bodyDiv w:val="1"/>
      <w:marLeft w:val="0"/>
      <w:marRight w:val="0"/>
      <w:marTop w:val="0"/>
      <w:marBottom w:val="0"/>
      <w:divBdr>
        <w:top w:val="none" w:sz="0" w:space="0" w:color="auto"/>
        <w:left w:val="none" w:sz="0" w:space="0" w:color="auto"/>
        <w:bottom w:val="none" w:sz="0" w:space="0" w:color="auto"/>
        <w:right w:val="none" w:sz="0" w:space="0" w:color="auto"/>
      </w:divBdr>
    </w:div>
    <w:div w:id="1047681797">
      <w:bodyDiv w:val="1"/>
      <w:marLeft w:val="0"/>
      <w:marRight w:val="0"/>
      <w:marTop w:val="0"/>
      <w:marBottom w:val="0"/>
      <w:divBdr>
        <w:top w:val="none" w:sz="0" w:space="0" w:color="auto"/>
        <w:left w:val="none" w:sz="0" w:space="0" w:color="auto"/>
        <w:bottom w:val="none" w:sz="0" w:space="0" w:color="auto"/>
        <w:right w:val="none" w:sz="0" w:space="0" w:color="auto"/>
      </w:divBdr>
    </w:div>
    <w:div w:id="1152867958">
      <w:bodyDiv w:val="1"/>
      <w:marLeft w:val="0"/>
      <w:marRight w:val="0"/>
      <w:marTop w:val="0"/>
      <w:marBottom w:val="0"/>
      <w:divBdr>
        <w:top w:val="none" w:sz="0" w:space="0" w:color="auto"/>
        <w:left w:val="none" w:sz="0" w:space="0" w:color="auto"/>
        <w:bottom w:val="none" w:sz="0" w:space="0" w:color="auto"/>
        <w:right w:val="none" w:sz="0" w:space="0" w:color="auto"/>
      </w:divBdr>
    </w:div>
    <w:div w:id="1455101365">
      <w:bodyDiv w:val="1"/>
      <w:marLeft w:val="0"/>
      <w:marRight w:val="0"/>
      <w:marTop w:val="0"/>
      <w:marBottom w:val="0"/>
      <w:divBdr>
        <w:top w:val="none" w:sz="0" w:space="0" w:color="auto"/>
        <w:left w:val="none" w:sz="0" w:space="0" w:color="auto"/>
        <w:bottom w:val="none" w:sz="0" w:space="0" w:color="auto"/>
        <w:right w:val="none" w:sz="0" w:space="0" w:color="auto"/>
      </w:divBdr>
    </w:div>
    <w:div w:id="1455321505">
      <w:bodyDiv w:val="1"/>
      <w:marLeft w:val="0"/>
      <w:marRight w:val="0"/>
      <w:marTop w:val="0"/>
      <w:marBottom w:val="0"/>
      <w:divBdr>
        <w:top w:val="none" w:sz="0" w:space="0" w:color="auto"/>
        <w:left w:val="none" w:sz="0" w:space="0" w:color="auto"/>
        <w:bottom w:val="none" w:sz="0" w:space="0" w:color="auto"/>
        <w:right w:val="none" w:sz="0" w:space="0" w:color="auto"/>
      </w:divBdr>
    </w:div>
    <w:div w:id="1536582853">
      <w:bodyDiv w:val="1"/>
      <w:marLeft w:val="0"/>
      <w:marRight w:val="0"/>
      <w:marTop w:val="0"/>
      <w:marBottom w:val="0"/>
      <w:divBdr>
        <w:top w:val="none" w:sz="0" w:space="0" w:color="auto"/>
        <w:left w:val="none" w:sz="0" w:space="0" w:color="auto"/>
        <w:bottom w:val="none" w:sz="0" w:space="0" w:color="auto"/>
        <w:right w:val="none" w:sz="0" w:space="0" w:color="auto"/>
      </w:divBdr>
      <w:divsChild>
        <w:div w:id="1105423386">
          <w:marLeft w:val="0"/>
          <w:marRight w:val="0"/>
          <w:marTop w:val="0"/>
          <w:marBottom w:val="0"/>
          <w:divBdr>
            <w:top w:val="none" w:sz="0" w:space="0" w:color="auto"/>
            <w:left w:val="none" w:sz="0" w:space="0" w:color="auto"/>
            <w:bottom w:val="none" w:sz="0" w:space="0" w:color="auto"/>
            <w:right w:val="none" w:sz="0" w:space="0" w:color="auto"/>
          </w:divBdr>
          <w:divsChild>
            <w:div w:id="1534221060">
              <w:marLeft w:val="0"/>
              <w:marRight w:val="0"/>
              <w:marTop w:val="0"/>
              <w:marBottom w:val="0"/>
              <w:divBdr>
                <w:top w:val="none" w:sz="0" w:space="0" w:color="auto"/>
                <w:left w:val="none" w:sz="0" w:space="0" w:color="auto"/>
                <w:bottom w:val="none" w:sz="0" w:space="0" w:color="auto"/>
                <w:right w:val="none" w:sz="0" w:space="0" w:color="auto"/>
              </w:divBdr>
              <w:divsChild>
                <w:div w:id="92349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822134">
          <w:marLeft w:val="0"/>
          <w:marRight w:val="0"/>
          <w:marTop w:val="0"/>
          <w:marBottom w:val="0"/>
          <w:divBdr>
            <w:top w:val="none" w:sz="0" w:space="0" w:color="auto"/>
            <w:left w:val="none" w:sz="0" w:space="0" w:color="auto"/>
            <w:bottom w:val="none" w:sz="0" w:space="0" w:color="auto"/>
            <w:right w:val="none" w:sz="0" w:space="0" w:color="auto"/>
          </w:divBdr>
          <w:divsChild>
            <w:div w:id="632177727">
              <w:marLeft w:val="0"/>
              <w:marRight w:val="0"/>
              <w:marTop w:val="0"/>
              <w:marBottom w:val="0"/>
              <w:divBdr>
                <w:top w:val="none" w:sz="0" w:space="0" w:color="auto"/>
                <w:left w:val="none" w:sz="0" w:space="0" w:color="auto"/>
                <w:bottom w:val="none" w:sz="0" w:space="0" w:color="auto"/>
                <w:right w:val="none" w:sz="0" w:space="0" w:color="auto"/>
              </w:divBdr>
              <w:divsChild>
                <w:div w:id="143898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703579">
      <w:bodyDiv w:val="1"/>
      <w:marLeft w:val="0"/>
      <w:marRight w:val="0"/>
      <w:marTop w:val="0"/>
      <w:marBottom w:val="0"/>
      <w:divBdr>
        <w:top w:val="none" w:sz="0" w:space="0" w:color="auto"/>
        <w:left w:val="none" w:sz="0" w:space="0" w:color="auto"/>
        <w:bottom w:val="none" w:sz="0" w:space="0" w:color="auto"/>
        <w:right w:val="none" w:sz="0" w:space="0" w:color="auto"/>
      </w:divBdr>
    </w:div>
    <w:div w:id="1723942107">
      <w:bodyDiv w:val="1"/>
      <w:marLeft w:val="0"/>
      <w:marRight w:val="0"/>
      <w:marTop w:val="0"/>
      <w:marBottom w:val="0"/>
      <w:divBdr>
        <w:top w:val="none" w:sz="0" w:space="0" w:color="auto"/>
        <w:left w:val="none" w:sz="0" w:space="0" w:color="auto"/>
        <w:bottom w:val="none" w:sz="0" w:space="0" w:color="auto"/>
        <w:right w:val="none" w:sz="0" w:space="0" w:color="auto"/>
      </w:divBdr>
    </w:div>
    <w:div w:id="1771970377">
      <w:bodyDiv w:val="1"/>
      <w:marLeft w:val="0"/>
      <w:marRight w:val="0"/>
      <w:marTop w:val="0"/>
      <w:marBottom w:val="0"/>
      <w:divBdr>
        <w:top w:val="none" w:sz="0" w:space="0" w:color="auto"/>
        <w:left w:val="none" w:sz="0" w:space="0" w:color="auto"/>
        <w:bottom w:val="none" w:sz="0" w:space="0" w:color="auto"/>
        <w:right w:val="none" w:sz="0" w:space="0" w:color="auto"/>
      </w:divBdr>
    </w:div>
    <w:div w:id="2025092726">
      <w:bodyDiv w:val="1"/>
      <w:marLeft w:val="0"/>
      <w:marRight w:val="0"/>
      <w:marTop w:val="0"/>
      <w:marBottom w:val="0"/>
      <w:divBdr>
        <w:top w:val="none" w:sz="0" w:space="0" w:color="auto"/>
        <w:left w:val="none" w:sz="0" w:space="0" w:color="auto"/>
        <w:bottom w:val="none" w:sz="0" w:space="0" w:color="auto"/>
        <w:right w:val="none" w:sz="0" w:space="0" w:color="auto"/>
      </w:divBdr>
    </w:div>
    <w:div w:id="2062747242">
      <w:bodyDiv w:val="1"/>
      <w:marLeft w:val="0"/>
      <w:marRight w:val="0"/>
      <w:marTop w:val="0"/>
      <w:marBottom w:val="0"/>
      <w:divBdr>
        <w:top w:val="none" w:sz="0" w:space="0" w:color="auto"/>
        <w:left w:val="none" w:sz="0" w:space="0" w:color="auto"/>
        <w:bottom w:val="none" w:sz="0" w:space="0" w:color="auto"/>
        <w:right w:val="none" w:sz="0" w:space="0" w:color="auto"/>
      </w:divBdr>
    </w:div>
    <w:div w:id="21134721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tif"/><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1DB8C-241D-4403-839A-8C6768F15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9</Pages>
  <Words>1154</Words>
  <Characters>6583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7722</CharactersWithSpaces>
  <SharedDoc>false</SharedDoc>
  <HLinks>
    <vt:vector size="6" baseType="variant">
      <vt:variant>
        <vt:i4>5505098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Microsoft Office 用户</dc:creator>
  <cp:keywords/>
  <cp:lastModifiedBy>俊秀 张</cp:lastModifiedBy>
  <cp:revision>34</cp:revision>
  <cp:lastPrinted>2011-04-15T20:20:00Z</cp:lastPrinted>
  <dcterms:created xsi:type="dcterms:W3CDTF">2021-04-23T05:00:00Z</dcterms:created>
  <dcterms:modified xsi:type="dcterms:W3CDTF">2021-05-20T10:35:00Z</dcterms:modified>
</cp:coreProperties>
</file>