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739178" w14:textId="77777777" w:rsidR="00802EAF" w:rsidRPr="00D82A4B" w:rsidRDefault="00802EAF" w:rsidP="00802EAF">
      <w:pPr>
        <w:rPr>
          <w:rFonts w:ascii="Times New Roman" w:hAnsi="Times New Roman" w:cs="Times New Roman"/>
          <w:b/>
          <w:bCs/>
          <w:lang w:val="en-US"/>
        </w:rPr>
      </w:pPr>
      <w:r w:rsidRPr="00D82A4B">
        <w:rPr>
          <w:rFonts w:ascii="Times New Roman" w:hAnsi="Times New Roman" w:cs="Times New Roman"/>
          <w:b/>
          <w:bCs/>
          <w:lang w:val="en-US"/>
        </w:rPr>
        <w:t>Supplementary Figures</w:t>
      </w:r>
    </w:p>
    <w:p w14:paraId="41A07C70" w14:textId="77777777" w:rsidR="00802EAF" w:rsidRDefault="00802EAF" w:rsidP="00802EAF">
      <w:pPr>
        <w:spacing w:line="276" w:lineRule="auto"/>
        <w:jc w:val="center"/>
        <w:rPr>
          <w:rFonts w:ascii="Times New Roman" w:hAnsi="Times New Roman" w:cs="Times New Roman"/>
          <w:lang w:val="en-US"/>
        </w:rPr>
      </w:pPr>
      <w:r>
        <w:rPr>
          <w:noProof/>
          <w:lang w:eastAsia="es-ES"/>
        </w:rPr>
        <w:drawing>
          <wp:inline distT="0" distB="0" distL="0" distR="0" wp14:anchorId="3FA8E8BB" wp14:editId="4DF517AA">
            <wp:extent cx="5612130" cy="5901055"/>
            <wp:effectExtent l="0" t="0" r="7620" b="4445"/>
            <wp:docPr id="8690296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029681" name="Imagen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612130" cy="5901055"/>
                    </a:xfrm>
                    <a:prstGeom prst="rect">
                      <a:avLst/>
                    </a:prstGeom>
                    <a:noFill/>
                    <a:ln>
                      <a:noFill/>
                    </a:ln>
                  </pic:spPr>
                </pic:pic>
              </a:graphicData>
            </a:graphic>
          </wp:inline>
        </w:drawing>
      </w:r>
    </w:p>
    <w:p w14:paraId="44D2B858" w14:textId="77777777" w:rsidR="00802EAF" w:rsidRDefault="00802EAF" w:rsidP="00802EAF">
      <w:pPr>
        <w:spacing w:line="276" w:lineRule="auto"/>
        <w:jc w:val="both"/>
        <w:rPr>
          <w:rFonts w:ascii="Times New Roman" w:hAnsi="Times New Roman" w:cs="Times New Roman"/>
          <w:lang w:val="en-US"/>
        </w:rPr>
      </w:pPr>
      <w:r>
        <w:rPr>
          <w:rFonts w:ascii="Times New Roman" w:hAnsi="Times New Roman" w:cs="Times New Roman"/>
          <w:b/>
          <w:bCs/>
          <w:lang w:val="en-US"/>
        </w:rPr>
        <w:t xml:space="preserve">Supplementary Fig. 1 </w:t>
      </w:r>
      <w:r>
        <w:rPr>
          <w:rFonts w:ascii="Times New Roman" w:hAnsi="Times New Roman" w:cs="Times New Roman"/>
          <w:lang w:val="en-US"/>
        </w:rPr>
        <w:t xml:space="preserve">A) Experimental protocol for the </w:t>
      </w:r>
      <w:r w:rsidRPr="00E021DA">
        <w:rPr>
          <w:rFonts w:ascii="Times New Roman" w:hAnsi="Times New Roman" w:cs="Times New Roman"/>
          <w:lang w:val="en-US"/>
        </w:rPr>
        <w:t xml:space="preserve">stimuli </w:t>
      </w:r>
      <w:r>
        <w:rPr>
          <w:rFonts w:ascii="Times New Roman" w:hAnsi="Times New Roman" w:cs="Times New Roman"/>
          <w:lang w:val="en-US"/>
        </w:rPr>
        <w:t>presentation. B) fNIRS and EEG montage of the experiment</w:t>
      </w:r>
      <w:r w:rsidRPr="00E021DA">
        <w:rPr>
          <w:rFonts w:ascii="Times New Roman" w:hAnsi="Times New Roman" w:cs="Times New Roman"/>
          <w:lang w:val="en-US"/>
        </w:rPr>
        <w:t>s</w:t>
      </w:r>
      <w:r>
        <w:rPr>
          <w:rFonts w:ascii="Times New Roman" w:hAnsi="Times New Roman" w:cs="Times New Roman"/>
          <w:lang w:val="en-US"/>
        </w:rPr>
        <w:t>, showing the channels formed by the sources and detectors with a standard distance of 3cm. The red circles correspond to the location of light sources, the blue circles are the light detectors, the blue small circles are the light detectors conforming short channels, and the green circles are the EEG electrodes. B) Sensitivity profile for the fNIRS optodes with the channels analyzed extracted from Atlasviewer software. (L AC: Left auditory cortex, R AC: Right auditory cortex, VSC: Visual cortex)</w:t>
      </w:r>
    </w:p>
    <w:p w14:paraId="62F6D1C5" w14:textId="77777777" w:rsidR="00802EAF" w:rsidRDefault="00802EAF" w:rsidP="00802EAF">
      <w:pPr>
        <w:spacing w:line="276" w:lineRule="auto"/>
        <w:ind w:left="709" w:hanging="709"/>
        <w:rPr>
          <w:rFonts w:ascii="Times New Roman" w:hAnsi="Times New Roman" w:cs="Times New Roman"/>
          <w:bCs/>
          <w:lang w:val="en-US"/>
        </w:rPr>
      </w:pPr>
      <w:r>
        <w:rPr>
          <w:noProof/>
          <w:lang w:eastAsia="es-ES"/>
        </w:rPr>
        <w:lastRenderedPageBreak/>
        <w:drawing>
          <wp:inline distT="0" distB="0" distL="0" distR="0" wp14:anchorId="4E99A468" wp14:editId="774506D7">
            <wp:extent cx="5612130" cy="3329305"/>
            <wp:effectExtent l="0" t="0" r="7620" b="4445"/>
            <wp:docPr id="108252673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526738" name="Imagen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612130" cy="3329305"/>
                    </a:xfrm>
                    <a:prstGeom prst="rect">
                      <a:avLst/>
                    </a:prstGeom>
                    <a:noFill/>
                    <a:ln>
                      <a:noFill/>
                    </a:ln>
                  </pic:spPr>
                </pic:pic>
              </a:graphicData>
            </a:graphic>
          </wp:inline>
        </w:drawing>
      </w:r>
    </w:p>
    <w:p w14:paraId="31DA6F8C" w14:textId="77777777" w:rsidR="00802EAF" w:rsidRDefault="00802EAF" w:rsidP="00802EAF">
      <w:pPr>
        <w:spacing w:line="276" w:lineRule="auto"/>
        <w:jc w:val="both"/>
        <w:rPr>
          <w:rFonts w:ascii="Times New Roman" w:hAnsi="Times New Roman" w:cs="Times New Roman"/>
          <w:i/>
          <w:iCs/>
          <w:color w:val="00B0F0"/>
          <w:lang w:val="en-US"/>
        </w:rPr>
      </w:pPr>
      <w:r>
        <w:rPr>
          <w:rFonts w:ascii="Times New Roman" w:hAnsi="Times New Roman" w:cs="Times New Roman"/>
          <w:b/>
          <w:bCs/>
          <w:lang w:val="en-US"/>
        </w:rPr>
        <w:t xml:space="preserve">Supplementary Fig. 2 </w:t>
      </w:r>
      <w:r>
        <w:rPr>
          <w:rFonts w:ascii="Times New Roman" w:hAnsi="Times New Roman" w:cs="Times New Roman"/>
          <w:lang w:val="en-US"/>
        </w:rPr>
        <w:t xml:space="preserve">Example of component extraction with PCA A) Plot of the </w:t>
      </w:r>
      <w:r w:rsidRPr="00E021DA">
        <w:rPr>
          <w:rFonts w:ascii="Times New Roman" w:hAnsi="Times New Roman" w:cs="Times New Roman"/>
          <w:lang w:val="en-US"/>
        </w:rPr>
        <w:t xml:space="preserve">scores of the </w:t>
      </w:r>
      <w:r>
        <w:rPr>
          <w:rFonts w:ascii="Times New Roman" w:hAnsi="Times New Roman" w:cs="Times New Roman"/>
          <w:lang w:val="en-US"/>
        </w:rPr>
        <w:t xml:space="preserve">first component extracted from the fNIRS signal by Principal Component Analysis (PCA) for two subjects of experiments 1 </w:t>
      </w:r>
      <w:r w:rsidRPr="00AC0349">
        <w:rPr>
          <w:rFonts w:ascii="Times New Roman" w:hAnsi="Times New Roman" w:cs="Times New Roman"/>
          <w:lang w:val="en-US"/>
        </w:rPr>
        <w:t xml:space="preserve">and 2. B) Power spectral density of component 1 extracted from the fNIRS signal of both subjects. The signal represented by the first PCA extracted component is removed from the fNIRS signal through the HOMER2 function </w:t>
      </w:r>
      <w:r w:rsidRPr="00AC0349">
        <w:rPr>
          <w:rFonts w:ascii="Times New Roman" w:hAnsi="Times New Roman" w:cs="Times New Roman"/>
          <w:i/>
          <w:iCs/>
          <w:lang w:val="en-US"/>
        </w:rPr>
        <w:t>enPCAFilter</w:t>
      </w:r>
    </w:p>
    <w:p w14:paraId="23F626CD" w14:textId="77777777" w:rsidR="00802EAF" w:rsidRDefault="00802EAF" w:rsidP="00802EAF">
      <w:pPr>
        <w:spacing w:line="276" w:lineRule="auto"/>
        <w:jc w:val="both"/>
        <w:rPr>
          <w:rFonts w:ascii="Times New Roman" w:hAnsi="Times New Roman" w:cs="Times New Roman"/>
          <w:b/>
          <w:bCs/>
          <w:lang w:val="en-US"/>
        </w:rPr>
      </w:pPr>
      <w:r>
        <w:rPr>
          <w:noProof/>
          <w:lang w:eastAsia="es-ES"/>
        </w:rPr>
        <w:drawing>
          <wp:inline distT="0" distB="0" distL="0" distR="0" wp14:anchorId="2E2456E0" wp14:editId="43259116">
            <wp:extent cx="5612130" cy="1736725"/>
            <wp:effectExtent l="0" t="0" r="7620" b="0"/>
            <wp:docPr id="209612451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12130" cy="1736725"/>
                    </a:xfrm>
                    <a:prstGeom prst="rect">
                      <a:avLst/>
                    </a:prstGeom>
                    <a:noFill/>
                    <a:ln>
                      <a:noFill/>
                    </a:ln>
                  </pic:spPr>
                </pic:pic>
              </a:graphicData>
            </a:graphic>
          </wp:inline>
        </w:drawing>
      </w:r>
    </w:p>
    <w:p w14:paraId="353B5141" w14:textId="77777777" w:rsidR="00802EAF" w:rsidRPr="00D82A4B" w:rsidRDefault="00802EAF" w:rsidP="00802EAF">
      <w:pPr>
        <w:spacing w:line="276" w:lineRule="auto"/>
        <w:jc w:val="both"/>
        <w:rPr>
          <w:rFonts w:ascii="Times New Roman" w:hAnsi="Times New Roman" w:cs="Times New Roman"/>
          <w:lang w:val="en-US"/>
        </w:rPr>
      </w:pPr>
      <w:r w:rsidRPr="00D82A4B">
        <w:rPr>
          <w:rFonts w:ascii="Times New Roman" w:hAnsi="Times New Roman" w:cs="Times New Roman"/>
          <w:b/>
          <w:bCs/>
          <w:lang w:val="en-US"/>
        </w:rPr>
        <w:t xml:space="preserve">Supplementary Fig 3. </w:t>
      </w:r>
      <w:r w:rsidRPr="00D82A4B">
        <w:rPr>
          <w:rFonts w:ascii="Times New Roman" w:hAnsi="Times New Roman" w:cs="Times New Roman"/>
          <w:lang w:val="en-US"/>
        </w:rPr>
        <w:t xml:space="preserve">Mean of the ROIs and intensity for the time windows selection process in both experiments. </w:t>
      </w:r>
      <w:r w:rsidRPr="00D82A4B">
        <w:rPr>
          <w:rFonts w:ascii="Times New Roman" w:hAnsi="Times New Roman" w:cs="Times New Roman"/>
          <w:bCs/>
          <w:lang w:val="en-US"/>
        </w:rPr>
        <w:t>The time window selected for statistical analysis is marked in grey</w:t>
      </w:r>
    </w:p>
    <w:p w14:paraId="3997E1AA" w14:textId="77777777" w:rsidR="001760E5" w:rsidRDefault="00802EAF"/>
    <w:sectPr w:rsidR="001760E5">
      <w:footerReference w:type="default" r:id="rId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6768924"/>
      <w:docPartObj>
        <w:docPartGallery w:val="AutoText"/>
      </w:docPartObj>
    </w:sdtPr>
    <w:sdtEndPr/>
    <w:sdtContent>
      <w:p w14:paraId="133BDE4C" w14:textId="77777777" w:rsidR="00803E92" w:rsidRDefault="00802EAF">
        <w:pPr>
          <w:pStyle w:val="Footer"/>
          <w:jc w:val="right"/>
        </w:pPr>
        <w:r>
          <w:fldChar w:fldCharType="begin"/>
        </w:r>
        <w:r>
          <w:instrText>PAGE   \* MERGEFORMAT</w:instrText>
        </w:r>
        <w:r>
          <w:fldChar w:fldCharType="separate"/>
        </w:r>
        <w:r>
          <w:rPr>
            <w:noProof/>
          </w:rPr>
          <w:t>1</w:t>
        </w:r>
        <w:r>
          <w:fldChar w:fldCharType="end"/>
        </w:r>
      </w:p>
    </w:sdtContent>
  </w:sdt>
  <w:p w14:paraId="7ACBD343" w14:textId="77777777" w:rsidR="00803E92" w:rsidRDefault="00802EAF">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EAF"/>
    <w:rsid w:val="006E225C"/>
    <w:rsid w:val="00802EAF"/>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04ADB"/>
  <w15:chartTrackingRefBased/>
  <w15:docId w15:val="{00AA7EBC-6CDF-47A3-93CB-92A4C8734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2EAF"/>
    <w:rPr>
      <w:lang w:val="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02EAF"/>
    <w:pPr>
      <w:tabs>
        <w:tab w:val="center" w:pos="4419"/>
        <w:tab w:val="right" w:pos="8838"/>
      </w:tabs>
      <w:spacing w:after="0" w:line="240" w:lineRule="auto"/>
    </w:pPr>
  </w:style>
  <w:style w:type="character" w:customStyle="1" w:styleId="FooterChar">
    <w:name w:val="Footer Char"/>
    <w:basedOn w:val="DefaultParagraphFont"/>
    <w:link w:val="Footer"/>
    <w:uiPriority w:val="99"/>
    <w:qFormat/>
    <w:rsid w:val="00802EAF"/>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189</Words>
  <Characters>1083</Characters>
  <Application>Microsoft Office Word</Application>
  <DocSecurity>0</DocSecurity>
  <Lines>9</Lines>
  <Paragraphs>2</Paragraphs>
  <ScaleCrop>false</ScaleCrop>
  <Company>Springer Nature</Company>
  <LinksUpToDate>false</LinksUpToDate>
  <CharactersWithSpaces>1270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2023-04-20T04:23:00Z</dcterms:created>
  <dcterms:modified xsi:type="dcterms:W3CDTF">2023-04-20T04:23:00Z</dcterms:modified>
</cp:coreProperties>
</file>