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404B5" w:rsidRPr="004C3912" w:rsidRDefault="00F404B5" w:rsidP="00F404B5">
      <w:pPr>
        <w:widowControl/>
        <w:spacing w:line="480" w:lineRule="auto"/>
        <w:rPr>
          <w:rFonts w:ascii="Times New Roman" w:eastAsia="Calibri" w:hAnsi="Times New Roman" w:cs="Times New Roman"/>
          <w:b/>
          <w:bCs/>
          <w:sz w:val="24"/>
          <w:u w:color="000000"/>
          <w:lang w:val="en-GB"/>
        </w:rPr>
      </w:pPr>
      <w:r>
        <w:rPr>
          <w:rFonts w:ascii="Times New Roman" w:eastAsia="Calibri" w:hAnsi="Times New Roman" w:cs="Times New Roman" w:hint="eastAsia"/>
          <w:b/>
          <w:bCs/>
          <w:sz w:val="24"/>
          <w:u w:color="000000"/>
          <w:lang w:val="en-GB"/>
        </w:rPr>
        <w:t>T</w:t>
      </w:r>
      <w:r>
        <w:rPr>
          <w:rFonts w:ascii="Times New Roman" w:eastAsia="Calibri" w:hAnsi="Times New Roman" w:cs="Times New Roman"/>
          <w:b/>
          <w:bCs/>
          <w:sz w:val="24"/>
          <w:u w:color="000000"/>
          <w:lang w:val="en-GB"/>
        </w:rPr>
        <w:t xml:space="preserve">able 2. </w:t>
      </w:r>
      <w:r w:rsidRPr="00677682">
        <w:rPr>
          <w:rFonts w:ascii="Times New Roman" w:eastAsia="Calibri" w:hAnsi="Times New Roman" w:cs="Times New Roman"/>
          <w:bCs/>
          <w:sz w:val="24"/>
          <w:u w:color="000000"/>
          <w:lang w:val="en-GB"/>
        </w:rPr>
        <w:t>Cox multivariate regression analysis for PFS</w:t>
      </w:r>
      <w:r>
        <w:rPr>
          <w:rFonts w:ascii="Times New Roman" w:eastAsia="Calibri" w:hAnsi="Times New Roman" w:cs="Times New Roman"/>
          <w:bCs/>
          <w:sz w:val="24"/>
          <w:u w:color="000000"/>
          <w:lang w:val="en-GB"/>
        </w:rPr>
        <w:t xml:space="preserve"> and OS in 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>p</w:t>
      </w:r>
      <w:r w:rsidRPr="00BB116B">
        <w:rPr>
          <w:rFonts w:ascii="Times New Roman" w:hAnsi="Times New Roman" w:cs="Times New Roman"/>
          <w:color w:val="000000" w:themeColor="text1"/>
          <w:sz w:val="24"/>
          <w:lang w:val="en-GB"/>
        </w:rPr>
        <w:t>reviously treated cohort</w:t>
      </w:r>
      <w:r>
        <w:rPr>
          <w:rFonts w:ascii="Times New Roman" w:eastAsia="Calibri" w:hAnsi="Times New Roman" w:cs="Times New Roman"/>
          <w:bCs/>
          <w:sz w:val="24"/>
          <w:u w:color="000000"/>
          <w:lang w:val="en-GB"/>
        </w:rPr>
        <w:t xml:space="preserve"> cohorts (Suppl</w:t>
      </w:r>
      <w:r w:rsidR="00725F42">
        <w:rPr>
          <w:rFonts w:ascii="Times New Roman" w:eastAsia="Calibri" w:hAnsi="Times New Roman" w:cs="Times New Roman"/>
          <w:bCs/>
          <w:sz w:val="24"/>
          <w:u w:color="000000"/>
          <w:lang w:val="en-GB"/>
        </w:rPr>
        <w:t>e</w:t>
      </w:r>
      <w:r>
        <w:rPr>
          <w:rFonts w:ascii="Times New Roman" w:eastAsia="Calibri" w:hAnsi="Times New Roman" w:cs="Times New Roman"/>
          <w:bCs/>
          <w:sz w:val="24"/>
          <w:u w:color="000000"/>
          <w:lang w:val="en-GB"/>
        </w:rPr>
        <w:t>mental).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2122"/>
        <w:gridCol w:w="1003"/>
        <w:gridCol w:w="981"/>
        <w:gridCol w:w="1559"/>
        <w:gridCol w:w="851"/>
        <w:gridCol w:w="850"/>
        <w:gridCol w:w="1701"/>
      </w:tblGrid>
      <w:tr w:rsidR="00F404B5" w:rsidRPr="00BB116B" w:rsidTr="00DD6176">
        <w:trPr>
          <w:trHeight w:val="189"/>
        </w:trPr>
        <w:tc>
          <w:tcPr>
            <w:tcW w:w="2122" w:type="dxa"/>
            <w:vMerge w:val="restart"/>
          </w:tcPr>
          <w:p w:rsidR="00F404B5" w:rsidRPr="00BB116B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lang w:val="en-GB"/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ariables</w:t>
            </w:r>
          </w:p>
        </w:tc>
        <w:tc>
          <w:tcPr>
            <w:tcW w:w="6945" w:type="dxa"/>
            <w:gridSpan w:val="6"/>
          </w:tcPr>
          <w:p w:rsidR="00F404B5" w:rsidRPr="00BB116B" w:rsidRDefault="00F404B5" w:rsidP="00DD6176">
            <w:pPr>
              <w:widowControl/>
              <w:spacing w:line="480" w:lineRule="auto"/>
              <w:jc w:val="center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BB116B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Previously treated cohort</w:t>
            </w:r>
          </w:p>
        </w:tc>
      </w:tr>
      <w:tr w:rsidR="00F404B5" w:rsidRPr="00BB116B" w:rsidTr="00DD6176">
        <w:trPr>
          <w:trHeight w:val="189"/>
        </w:trPr>
        <w:tc>
          <w:tcPr>
            <w:tcW w:w="2122" w:type="dxa"/>
            <w:vMerge/>
          </w:tcPr>
          <w:p w:rsidR="00F404B5" w:rsidRPr="00BB116B" w:rsidRDefault="00F404B5" w:rsidP="00DD6176">
            <w:pPr>
              <w:widowControl/>
              <w:spacing w:line="480" w:lineRule="auto"/>
              <w:jc w:val="center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</w:p>
        </w:tc>
        <w:tc>
          <w:tcPr>
            <w:tcW w:w="3543" w:type="dxa"/>
            <w:gridSpan w:val="3"/>
          </w:tcPr>
          <w:p w:rsidR="00F404B5" w:rsidRPr="00BB116B" w:rsidRDefault="00F404B5" w:rsidP="00DD6176">
            <w:pPr>
              <w:widowControl/>
              <w:spacing w:line="480" w:lineRule="auto"/>
              <w:jc w:val="center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BB116B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PFS</w:t>
            </w:r>
          </w:p>
        </w:tc>
        <w:tc>
          <w:tcPr>
            <w:tcW w:w="3402" w:type="dxa"/>
            <w:gridSpan w:val="3"/>
          </w:tcPr>
          <w:p w:rsidR="00F404B5" w:rsidRPr="00BB116B" w:rsidRDefault="00F404B5" w:rsidP="00DD6176">
            <w:pPr>
              <w:widowControl/>
              <w:spacing w:line="480" w:lineRule="auto"/>
              <w:jc w:val="center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BB116B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OS</w:t>
            </w:r>
          </w:p>
        </w:tc>
      </w:tr>
      <w:tr w:rsidR="00F404B5" w:rsidRPr="00BB116B" w:rsidTr="00DD6176">
        <w:trPr>
          <w:trHeight w:val="189"/>
        </w:trPr>
        <w:tc>
          <w:tcPr>
            <w:tcW w:w="2122" w:type="dxa"/>
            <w:vMerge/>
          </w:tcPr>
          <w:p w:rsidR="00F404B5" w:rsidRPr="00BB116B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iCs/>
                <w:color w:val="000000" w:themeColor="text1"/>
                <w:sz w:val="24"/>
                <w:lang w:val="en-GB"/>
              </w:rPr>
            </w:pPr>
          </w:p>
        </w:tc>
        <w:tc>
          <w:tcPr>
            <w:tcW w:w="1003" w:type="dxa"/>
          </w:tcPr>
          <w:p w:rsidR="00F404B5" w:rsidRPr="006A5D35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i/>
                <w:color w:val="000000" w:themeColor="text1"/>
                <w:sz w:val="24"/>
                <w:lang w:val="en-GB"/>
              </w:rPr>
            </w:pPr>
            <w:r w:rsidRPr="006A5D35">
              <w:rPr>
                <w:rFonts w:ascii="Times New Roman" w:hAnsi="Times New Roman" w:cs="Times New Roman"/>
                <w:i/>
                <w:color w:val="000000" w:themeColor="text1"/>
                <w:sz w:val="24"/>
                <w:lang w:val="en-GB"/>
              </w:rPr>
              <w:t>p</w:t>
            </w:r>
          </w:p>
        </w:tc>
        <w:tc>
          <w:tcPr>
            <w:tcW w:w="981" w:type="dxa"/>
          </w:tcPr>
          <w:p w:rsidR="00F404B5" w:rsidRPr="00BB116B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iCs/>
                <w:color w:val="000000" w:themeColor="text1"/>
                <w:sz w:val="24"/>
                <w:lang w:val="en-GB"/>
              </w:rPr>
            </w:pPr>
            <w:r w:rsidRPr="00BB116B">
              <w:rPr>
                <w:rFonts w:ascii="Times New Roman" w:hAnsi="Times New Roman" w:cs="Times New Roman"/>
                <w:iCs/>
                <w:color w:val="000000" w:themeColor="text1"/>
                <w:sz w:val="24"/>
                <w:lang w:val="en-GB"/>
              </w:rPr>
              <w:t>HR</w:t>
            </w:r>
          </w:p>
        </w:tc>
        <w:tc>
          <w:tcPr>
            <w:tcW w:w="1559" w:type="dxa"/>
          </w:tcPr>
          <w:p w:rsidR="00F404B5" w:rsidRPr="00BB116B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iCs/>
                <w:color w:val="000000" w:themeColor="text1"/>
                <w:sz w:val="24"/>
                <w:lang w:val="en-GB"/>
              </w:rPr>
            </w:pPr>
            <w:r w:rsidRPr="00BB116B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95% CI</w:t>
            </w:r>
          </w:p>
        </w:tc>
        <w:tc>
          <w:tcPr>
            <w:tcW w:w="851" w:type="dxa"/>
          </w:tcPr>
          <w:p w:rsidR="00F404B5" w:rsidRPr="006A5D35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i/>
                <w:color w:val="000000" w:themeColor="text1"/>
                <w:sz w:val="24"/>
                <w:lang w:val="en-GB"/>
              </w:rPr>
            </w:pPr>
            <w:r w:rsidRPr="006A5D35">
              <w:rPr>
                <w:rFonts w:ascii="Times New Roman" w:hAnsi="Times New Roman" w:cs="Times New Roman"/>
                <w:i/>
                <w:color w:val="000000" w:themeColor="text1"/>
                <w:sz w:val="24"/>
                <w:lang w:val="en-GB"/>
              </w:rPr>
              <w:t>p</w:t>
            </w:r>
          </w:p>
        </w:tc>
        <w:tc>
          <w:tcPr>
            <w:tcW w:w="850" w:type="dxa"/>
          </w:tcPr>
          <w:p w:rsidR="00F404B5" w:rsidRPr="00BB116B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iCs/>
                <w:color w:val="000000" w:themeColor="text1"/>
                <w:sz w:val="24"/>
                <w:lang w:val="en-GB"/>
              </w:rPr>
            </w:pPr>
            <w:r w:rsidRPr="00BB116B">
              <w:rPr>
                <w:rFonts w:ascii="Times New Roman" w:hAnsi="Times New Roman" w:cs="Times New Roman"/>
                <w:iCs/>
                <w:color w:val="000000" w:themeColor="text1"/>
                <w:sz w:val="24"/>
                <w:lang w:val="en-GB"/>
              </w:rPr>
              <w:t>HR</w:t>
            </w:r>
          </w:p>
        </w:tc>
        <w:tc>
          <w:tcPr>
            <w:tcW w:w="1701" w:type="dxa"/>
          </w:tcPr>
          <w:p w:rsidR="00F404B5" w:rsidRPr="00BB116B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i/>
                <w:color w:val="000000" w:themeColor="text1"/>
                <w:sz w:val="24"/>
                <w:lang w:val="en-GB"/>
              </w:rPr>
            </w:pPr>
            <w:r w:rsidRPr="00BB116B">
              <w:rPr>
                <w:rFonts w:ascii="Times New Roman" w:hAnsi="Times New Roman" w:cs="Times New Roman"/>
                <w:iCs/>
                <w:color w:val="000000" w:themeColor="text1"/>
                <w:sz w:val="24"/>
                <w:lang w:val="en-GB"/>
              </w:rPr>
              <w:t>95% CI</w:t>
            </w:r>
          </w:p>
        </w:tc>
      </w:tr>
      <w:tr w:rsidR="00F404B5" w:rsidRPr="00BB116B" w:rsidTr="00DD6176">
        <w:tc>
          <w:tcPr>
            <w:tcW w:w="2122" w:type="dxa"/>
          </w:tcPr>
          <w:p w:rsidR="00F404B5" w:rsidRPr="00BB116B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BB116B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Combination</w:t>
            </w:r>
          </w:p>
        </w:tc>
        <w:tc>
          <w:tcPr>
            <w:tcW w:w="1003" w:type="dxa"/>
            <w:vAlign w:val="center"/>
          </w:tcPr>
          <w:p w:rsidR="00F404B5" w:rsidRPr="005D3F6F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D3F6F">
              <w:rPr>
                <w:rFonts w:ascii="Times New Roman" w:hAnsi="Times New Roman" w:cs="Times New Roman"/>
                <w:b/>
                <w:bCs/>
                <w:sz w:val="24"/>
              </w:rPr>
              <w:t>0.044</w:t>
            </w:r>
          </w:p>
        </w:tc>
        <w:tc>
          <w:tcPr>
            <w:tcW w:w="981" w:type="dxa"/>
            <w:vAlign w:val="center"/>
          </w:tcPr>
          <w:p w:rsidR="00F404B5" w:rsidRPr="00BB116B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BB116B"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ascii="Times New Roman" w:hAnsi="Times New Roman" w:cs="Times New Roman"/>
                <w:sz w:val="24"/>
              </w:rPr>
              <w:t>756</w:t>
            </w:r>
          </w:p>
        </w:tc>
        <w:tc>
          <w:tcPr>
            <w:tcW w:w="1559" w:type="dxa"/>
            <w:vAlign w:val="center"/>
          </w:tcPr>
          <w:p w:rsidR="00F404B5" w:rsidRPr="00BB116B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1.016</w:t>
            </w:r>
            <w:r w:rsidRPr="00BB116B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3.033</w:t>
            </w:r>
          </w:p>
        </w:tc>
        <w:tc>
          <w:tcPr>
            <w:tcW w:w="851" w:type="dxa"/>
            <w:vAlign w:val="center"/>
          </w:tcPr>
          <w:p w:rsidR="00F404B5" w:rsidRPr="005775FA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775FA">
              <w:rPr>
                <w:rFonts w:ascii="Times New Roman" w:hAnsi="Times New Roman" w:cs="Times New Roman"/>
                <w:b/>
                <w:bCs/>
                <w:sz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10</w:t>
            </w:r>
          </w:p>
        </w:tc>
        <w:tc>
          <w:tcPr>
            <w:tcW w:w="850" w:type="dxa"/>
            <w:vAlign w:val="center"/>
          </w:tcPr>
          <w:p w:rsidR="00F404B5" w:rsidRPr="00BB116B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BB116B">
              <w:rPr>
                <w:rFonts w:ascii="Times New Roman" w:hAnsi="Times New Roman" w:cs="Times New Roman"/>
                <w:sz w:val="24"/>
              </w:rPr>
              <w:t>2.</w:t>
            </w:r>
            <w:r>
              <w:rPr>
                <w:rFonts w:ascii="Times New Roman" w:hAnsi="Times New Roman" w:cs="Times New Roman"/>
                <w:sz w:val="24"/>
              </w:rPr>
              <w:t>180</w:t>
            </w:r>
          </w:p>
        </w:tc>
        <w:tc>
          <w:tcPr>
            <w:tcW w:w="1701" w:type="dxa"/>
            <w:vAlign w:val="center"/>
          </w:tcPr>
          <w:p w:rsidR="00F404B5" w:rsidRPr="00BB116B" w:rsidRDefault="00F404B5" w:rsidP="00DD6176">
            <w:pPr>
              <w:spacing w:line="480" w:lineRule="auto"/>
              <w:ind w:left="60" w:right="60"/>
              <w:rPr>
                <w:rFonts w:ascii="Times New Roman" w:hAnsi="Times New Roman" w:cs="Times New Roman"/>
                <w:sz w:val="24"/>
              </w:rPr>
            </w:pPr>
            <w:r w:rsidRPr="00BB116B"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ascii="Times New Roman" w:hAnsi="Times New Roman" w:cs="Times New Roman"/>
                <w:sz w:val="24"/>
              </w:rPr>
              <w:t>205</w:t>
            </w:r>
            <w:r w:rsidRPr="00BB116B">
              <w:rPr>
                <w:rFonts w:ascii="Times New Roman" w:hAnsi="Times New Roman" w:cs="Times New Roman"/>
                <w:sz w:val="24"/>
              </w:rPr>
              <w:t>-3.</w:t>
            </w:r>
            <w:r>
              <w:rPr>
                <w:rFonts w:ascii="Times New Roman" w:hAnsi="Times New Roman" w:cs="Times New Roman"/>
                <w:sz w:val="24"/>
              </w:rPr>
              <w:t>943</w:t>
            </w:r>
          </w:p>
        </w:tc>
      </w:tr>
      <w:tr w:rsidR="00F404B5" w:rsidRPr="00BB116B" w:rsidTr="00DD6176">
        <w:tc>
          <w:tcPr>
            <w:tcW w:w="2122" w:type="dxa"/>
          </w:tcPr>
          <w:p w:rsidR="00F404B5" w:rsidRPr="00BB116B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BB116B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ECOG</w:t>
            </w:r>
          </w:p>
        </w:tc>
        <w:tc>
          <w:tcPr>
            <w:tcW w:w="1003" w:type="dxa"/>
            <w:vAlign w:val="center"/>
          </w:tcPr>
          <w:p w:rsidR="00F404B5" w:rsidRPr="00BB116B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BB116B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846</w:t>
            </w:r>
          </w:p>
        </w:tc>
        <w:tc>
          <w:tcPr>
            <w:tcW w:w="981" w:type="dxa"/>
            <w:vAlign w:val="center"/>
          </w:tcPr>
          <w:p w:rsidR="00F404B5" w:rsidRPr="00BB116B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Pr="00BB116B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056</w:t>
            </w:r>
          </w:p>
        </w:tc>
        <w:tc>
          <w:tcPr>
            <w:tcW w:w="1559" w:type="dxa"/>
            <w:vAlign w:val="center"/>
          </w:tcPr>
          <w:p w:rsidR="00F404B5" w:rsidRPr="00BB116B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BB116B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607</w:t>
            </w:r>
            <w:r w:rsidRPr="00BB116B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1.837</w:t>
            </w:r>
          </w:p>
        </w:tc>
        <w:tc>
          <w:tcPr>
            <w:tcW w:w="851" w:type="dxa"/>
            <w:vAlign w:val="center"/>
          </w:tcPr>
          <w:p w:rsidR="00F404B5" w:rsidRPr="00BB116B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BB116B">
              <w:rPr>
                <w:rFonts w:ascii="Times New Roman" w:hAnsi="Times New Roman" w:cs="Times New Roman"/>
                <w:sz w:val="24"/>
              </w:rPr>
              <w:t>.1</w:t>
            </w: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850" w:type="dxa"/>
            <w:vAlign w:val="center"/>
          </w:tcPr>
          <w:p w:rsidR="00F404B5" w:rsidRPr="00BB116B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.604</w:t>
            </w:r>
          </w:p>
        </w:tc>
        <w:tc>
          <w:tcPr>
            <w:tcW w:w="1701" w:type="dxa"/>
            <w:vAlign w:val="center"/>
          </w:tcPr>
          <w:p w:rsidR="00F404B5" w:rsidRPr="00BB116B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BB116B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881</w:t>
            </w:r>
            <w:r w:rsidRPr="00BB116B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2.920</w:t>
            </w:r>
          </w:p>
        </w:tc>
      </w:tr>
      <w:tr w:rsidR="00F404B5" w:rsidRPr="00AA7F05" w:rsidTr="00DD6176">
        <w:tc>
          <w:tcPr>
            <w:tcW w:w="2122" w:type="dxa"/>
          </w:tcPr>
          <w:p w:rsidR="00F404B5" w:rsidRPr="00AA7F05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7F05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Prior anti-angiogenesis</w:t>
            </w:r>
          </w:p>
        </w:tc>
        <w:tc>
          <w:tcPr>
            <w:tcW w:w="1003" w:type="dxa"/>
            <w:vAlign w:val="center"/>
          </w:tcPr>
          <w:p w:rsidR="00F404B5" w:rsidRPr="00AA7F05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A7F05">
              <w:rPr>
                <w:rFonts w:ascii="Times New Roman" w:hAnsi="Times New Roman" w:cs="Times New Roman"/>
                <w:b/>
                <w:bCs/>
                <w:sz w:val="24"/>
              </w:rPr>
              <w:t>0.035</w:t>
            </w:r>
          </w:p>
        </w:tc>
        <w:tc>
          <w:tcPr>
            <w:tcW w:w="981" w:type="dxa"/>
            <w:vAlign w:val="center"/>
          </w:tcPr>
          <w:p w:rsidR="00F404B5" w:rsidRPr="00AA7F05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7F05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AA7F05">
              <w:rPr>
                <w:rFonts w:ascii="Times New Roman" w:hAnsi="Times New Roman" w:cs="Times New Roman"/>
                <w:sz w:val="24"/>
              </w:rPr>
              <w:t>.763</w:t>
            </w:r>
          </w:p>
        </w:tc>
        <w:tc>
          <w:tcPr>
            <w:tcW w:w="1559" w:type="dxa"/>
            <w:vAlign w:val="center"/>
          </w:tcPr>
          <w:p w:rsidR="00F404B5" w:rsidRPr="00AA7F05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7F05">
              <w:rPr>
                <w:rFonts w:ascii="Times New Roman" w:hAnsi="Times New Roman" w:cs="Times New Roman"/>
                <w:sz w:val="24"/>
              </w:rPr>
              <w:t>1.041-2.985</w:t>
            </w:r>
          </w:p>
        </w:tc>
        <w:tc>
          <w:tcPr>
            <w:tcW w:w="851" w:type="dxa"/>
            <w:vAlign w:val="center"/>
          </w:tcPr>
          <w:p w:rsidR="00F404B5" w:rsidRPr="00AA7F05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7F05">
              <w:rPr>
                <w:rFonts w:ascii="Times New Roman" w:hAnsi="Times New Roman" w:cs="Times New Roman"/>
                <w:sz w:val="24"/>
              </w:rPr>
              <w:t>0.212</w:t>
            </w:r>
          </w:p>
        </w:tc>
        <w:tc>
          <w:tcPr>
            <w:tcW w:w="850" w:type="dxa"/>
            <w:vAlign w:val="center"/>
          </w:tcPr>
          <w:p w:rsidR="00F404B5" w:rsidRPr="00AA7F05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7F05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AA7F05">
              <w:rPr>
                <w:rFonts w:ascii="Times New Roman" w:hAnsi="Times New Roman" w:cs="Times New Roman"/>
                <w:sz w:val="24"/>
              </w:rPr>
              <w:t>.695</w:t>
            </w:r>
          </w:p>
        </w:tc>
        <w:tc>
          <w:tcPr>
            <w:tcW w:w="1701" w:type="dxa"/>
            <w:vAlign w:val="center"/>
          </w:tcPr>
          <w:p w:rsidR="00F404B5" w:rsidRPr="00AA7F05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7F05">
              <w:rPr>
                <w:rFonts w:ascii="Times New Roman" w:hAnsi="Times New Roman" w:cs="Times New Roman"/>
                <w:sz w:val="24"/>
              </w:rPr>
              <w:t>0.392-1.231</w:t>
            </w:r>
          </w:p>
        </w:tc>
      </w:tr>
      <w:tr w:rsidR="00F404B5" w:rsidRPr="00BB116B" w:rsidTr="00DD6176">
        <w:tc>
          <w:tcPr>
            <w:tcW w:w="2122" w:type="dxa"/>
          </w:tcPr>
          <w:p w:rsidR="00F404B5" w:rsidRPr="00BB116B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lang w:val="en-GB"/>
              </w:rPr>
              <w:t>D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river mutations</w:t>
            </w:r>
          </w:p>
        </w:tc>
        <w:tc>
          <w:tcPr>
            <w:tcW w:w="1003" w:type="dxa"/>
            <w:vAlign w:val="center"/>
          </w:tcPr>
          <w:p w:rsidR="00F404B5" w:rsidRPr="005D3F6F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5D3F6F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5D3F6F">
              <w:rPr>
                <w:rFonts w:ascii="Times New Roman" w:hAnsi="Times New Roman" w:cs="Times New Roman"/>
                <w:sz w:val="24"/>
              </w:rPr>
              <w:t>.663</w:t>
            </w:r>
          </w:p>
        </w:tc>
        <w:tc>
          <w:tcPr>
            <w:tcW w:w="981" w:type="dxa"/>
            <w:vAlign w:val="center"/>
          </w:tcPr>
          <w:p w:rsidR="00F404B5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.124</w:t>
            </w:r>
          </w:p>
        </w:tc>
        <w:tc>
          <w:tcPr>
            <w:tcW w:w="1559" w:type="dxa"/>
            <w:vAlign w:val="center"/>
          </w:tcPr>
          <w:p w:rsidR="00F404B5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.665-1.901</w:t>
            </w:r>
          </w:p>
        </w:tc>
        <w:tc>
          <w:tcPr>
            <w:tcW w:w="851" w:type="dxa"/>
            <w:vAlign w:val="center"/>
          </w:tcPr>
          <w:p w:rsidR="00F404B5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.362</w:t>
            </w:r>
          </w:p>
        </w:tc>
        <w:tc>
          <w:tcPr>
            <w:tcW w:w="850" w:type="dxa"/>
            <w:vAlign w:val="center"/>
          </w:tcPr>
          <w:p w:rsidR="00F404B5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.323</w:t>
            </w:r>
          </w:p>
        </w:tc>
        <w:tc>
          <w:tcPr>
            <w:tcW w:w="1701" w:type="dxa"/>
            <w:vAlign w:val="center"/>
          </w:tcPr>
          <w:p w:rsidR="00F404B5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.725-2.416</w:t>
            </w:r>
          </w:p>
        </w:tc>
      </w:tr>
    </w:tbl>
    <w:p w:rsidR="00084BEE" w:rsidRPr="00084BEE" w:rsidRDefault="00F404B5" w:rsidP="00084BEE">
      <w:pPr>
        <w:pStyle w:val="A4"/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  <w:r w:rsidRPr="00B969F2">
        <w:rPr>
          <w:rFonts w:ascii="Times New Roman" w:hAnsi="Times New Roman" w:cs="Times New Roman"/>
          <w:i/>
          <w:iCs/>
          <w:sz w:val="24"/>
          <w:lang w:val="en-GB"/>
        </w:rPr>
        <w:t>PFS,</w:t>
      </w:r>
      <w:r>
        <w:rPr>
          <w:rFonts w:ascii="Times New Roman" w:hAnsi="Times New Roman" w:cs="Times New Roman"/>
          <w:sz w:val="24"/>
          <w:lang w:val="en-GB"/>
        </w:rPr>
        <w:t xml:space="preserve"> progression-free survival; </w:t>
      </w:r>
      <w:r w:rsidRPr="00B969F2">
        <w:rPr>
          <w:rFonts w:ascii="Times New Roman" w:hAnsi="Times New Roman" w:cs="Times New Roman"/>
          <w:i/>
          <w:iCs/>
          <w:sz w:val="24"/>
          <w:lang w:val="en-GB"/>
        </w:rPr>
        <w:t>OS,</w:t>
      </w:r>
      <w:r>
        <w:rPr>
          <w:rFonts w:ascii="Times New Roman" w:hAnsi="Times New Roman" w:cs="Times New Roman"/>
          <w:sz w:val="24"/>
          <w:lang w:val="en-GB"/>
        </w:rPr>
        <w:t xml:space="preserve"> overall survival; </w:t>
      </w:r>
      <w:r w:rsidRPr="00B969F2">
        <w:rPr>
          <w:rFonts w:ascii="Times New Roman" w:hAnsi="Times New Roman" w:cs="Times New Roman"/>
          <w:i/>
          <w:iCs/>
          <w:sz w:val="24"/>
          <w:lang w:val="en-GB"/>
        </w:rPr>
        <w:t>HR,</w:t>
      </w:r>
      <w:r>
        <w:rPr>
          <w:rFonts w:ascii="Times New Roman" w:hAnsi="Times New Roman" w:cs="Times New Roman"/>
          <w:sz w:val="24"/>
          <w:lang w:val="en-GB"/>
        </w:rPr>
        <w:t xml:space="preserve"> hazard ratio; </w:t>
      </w:r>
      <w:r w:rsidRPr="00B969F2">
        <w:rPr>
          <w:rFonts w:ascii="Times New Roman" w:hAnsi="Times New Roman" w:cs="Times New Roman"/>
          <w:i/>
          <w:iCs/>
          <w:sz w:val="24"/>
          <w:lang w:val="en-GB"/>
        </w:rPr>
        <w:t>CI,</w:t>
      </w:r>
      <w:r>
        <w:rPr>
          <w:rFonts w:ascii="Times New Roman" w:hAnsi="Times New Roman" w:cs="Times New Roman"/>
          <w:sz w:val="24"/>
          <w:lang w:val="en-GB"/>
        </w:rPr>
        <w:t xml:space="preserve"> confidence interval; </w:t>
      </w:r>
      <w:r w:rsidRPr="00B969F2">
        <w:rPr>
          <w:rFonts w:ascii="Times New Roman" w:hAnsi="Times New Roman" w:cs="Times New Roman"/>
          <w:i/>
          <w:iCs/>
          <w:sz w:val="24"/>
          <w:lang w:val="en-GB"/>
        </w:rPr>
        <w:t>ECOG,</w:t>
      </w:r>
      <w:r w:rsidRPr="00BE377F">
        <w:rPr>
          <w:rFonts w:ascii="Times New Roman" w:hAnsi="Times New Roman"/>
          <w:color w:val="000000" w:themeColor="text1"/>
          <w:sz w:val="24"/>
          <w:lang w:val="en-GB"/>
        </w:rPr>
        <w:t xml:space="preserve"> </w:t>
      </w:r>
      <w:r w:rsidRPr="003D5616">
        <w:rPr>
          <w:rFonts w:ascii="Times New Roman" w:hAnsi="Times New Roman"/>
          <w:color w:val="000000" w:themeColor="text1"/>
          <w:sz w:val="24"/>
          <w:lang w:val="en-GB"/>
        </w:rPr>
        <w:t>Eastern Cooperative Oncology Group</w:t>
      </w:r>
    </w:p>
    <w:p w:rsidR="00084BEE" w:rsidRDefault="00084BEE" w:rsidP="00084BEE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lang w:val="en-GB"/>
        </w:rPr>
        <w:sectPr w:rsidR="00084BEE" w:rsidSect="00084BEE">
          <w:pgSz w:w="11900" w:h="16840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084BEE" w:rsidRPr="00BE377F" w:rsidRDefault="00084BEE" w:rsidP="00084BEE">
      <w:pPr>
        <w:widowControl/>
        <w:spacing w:line="480" w:lineRule="auto"/>
        <w:jc w:val="left"/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2"/>
          <w:u w:color="000000"/>
          <w:lang w:val="en-GB"/>
        </w:rPr>
      </w:pPr>
      <w:r>
        <w:rPr>
          <w:rFonts w:ascii="Times New Roman" w:hAnsi="Times New Roman" w:cs="Times New Roman" w:hint="eastAsia"/>
          <w:b/>
          <w:bCs/>
          <w:sz w:val="24"/>
          <w:lang w:val="en-GB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lang w:val="en-GB"/>
        </w:rPr>
        <w:t xml:space="preserve">able 3. </w:t>
      </w:r>
      <w:r w:rsidRPr="009F5631">
        <w:rPr>
          <w:rFonts w:ascii="Times New Roman" w:hAnsi="Times New Roman" w:cs="Times New Roman"/>
          <w:bCs/>
          <w:sz w:val="24"/>
          <w:lang w:val="en-GB"/>
        </w:rPr>
        <w:t xml:space="preserve">Tumour response </w:t>
      </w:r>
      <w:r>
        <w:rPr>
          <w:rFonts w:ascii="Times New Roman" w:hAnsi="Times New Roman" w:cs="Times New Roman"/>
          <w:bCs/>
          <w:sz w:val="24"/>
          <w:lang w:val="en-GB"/>
        </w:rPr>
        <w:t>to treatment in two cohorts (Supplemental)</w:t>
      </w:r>
      <w:r w:rsidRPr="009F5631">
        <w:rPr>
          <w:rFonts w:ascii="Times New Roman" w:hAnsi="Times New Roman" w:cs="Times New Roman"/>
          <w:bCs/>
          <w:sz w:val="24"/>
          <w:lang w:val="en-GB"/>
        </w:rPr>
        <w:t>.</w:t>
      </w:r>
    </w:p>
    <w:tbl>
      <w:tblPr>
        <w:tblStyle w:val="a3"/>
        <w:tblW w:w="4977" w:type="pct"/>
        <w:tblLook w:val="04A0" w:firstRow="1" w:lastRow="0" w:firstColumn="1" w:lastColumn="0" w:noHBand="0" w:noVBand="1"/>
      </w:tblPr>
      <w:tblGrid>
        <w:gridCol w:w="2689"/>
        <w:gridCol w:w="1867"/>
        <w:gridCol w:w="1866"/>
        <w:gridCol w:w="1866"/>
        <w:gridCol w:w="1866"/>
        <w:gridCol w:w="1866"/>
        <w:gridCol w:w="1866"/>
      </w:tblGrid>
      <w:tr w:rsidR="00084BEE" w:rsidRPr="009749CF" w:rsidTr="00DD6176">
        <w:trPr>
          <w:trHeight w:val="354"/>
        </w:trPr>
        <w:tc>
          <w:tcPr>
            <w:tcW w:w="968" w:type="pct"/>
            <w:vMerge w:val="restart"/>
          </w:tcPr>
          <w:p w:rsidR="00084BEE" w:rsidRPr="009749CF" w:rsidRDefault="00084BEE" w:rsidP="00084BEE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Items</w:t>
            </w:r>
          </w:p>
        </w:tc>
        <w:tc>
          <w:tcPr>
            <w:tcW w:w="2016" w:type="pct"/>
            <w:gridSpan w:val="3"/>
          </w:tcPr>
          <w:p w:rsidR="00084BEE" w:rsidRDefault="00084BEE" w:rsidP="00084BEE">
            <w:pPr>
              <w:pStyle w:val="A4"/>
              <w:spacing w:after="0"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reatment-naïve cohort</w:t>
            </w:r>
          </w:p>
        </w:tc>
        <w:tc>
          <w:tcPr>
            <w:tcW w:w="2016" w:type="pct"/>
            <w:gridSpan w:val="3"/>
          </w:tcPr>
          <w:p w:rsidR="00084BEE" w:rsidRDefault="00084BEE" w:rsidP="00084BEE">
            <w:pPr>
              <w:pStyle w:val="A4"/>
              <w:spacing w:after="0" w:line="48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reviously treated cohort</w:t>
            </w:r>
          </w:p>
        </w:tc>
      </w:tr>
      <w:tr w:rsidR="00084BEE" w:rsidRPr="009749CF" w:rsidTr="00DD6176">
        <w:trPr>
          <w:trHeight w:val="354"/>
        </w:trPr>
        <w:tc>
          <w:tcPr>
            <w:tcW w:w="968" w:type="pct"/>
            <w:vMerge/>
          </w:tcPr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72" w:type="pct"/>
          </w:tcPr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onotherapy (n=52)</w:t>
            </w:r>
          </w:p>
        </w:tc>
        <w:tc>
          <w:tcPr>
            <w:tcW w:w="672" w:type="pct"/>
          </w:tcPr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ombination (n=28)</w:t>
            </w:r>
          </w:p>
        </w:tc>
        <w:tc>
          <w:tcPr>
            <w:tcW w:w="672" w:type="pct"/>
          </w:tcPr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i/>
                <w:iCs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672" w:type="pct"/>
          </w:tcPr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onotherapy (n=59)</w:t>
            </w:r>
          </w:p>
        </w:tc>
        <w:tc>
          <w:tcPr>
            <w:tcW w:w="672" w:type="pct"/>
          </w:tcPr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ombination (n=64)</w:t>
            </w:r>
          </w:p>
        </w:tc>
        <w:tc>
          <w:tcPr>
            <w:tcW w:w="672" w:type="pct"/>
          </w:tcPr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i/>
                <w:iCs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 w:hint="eastAsia"/>
                <w:i/>
                <w:iCs/>
                <w:sz w:val="24"/>
                <w:szCs w:val="24"/>
              </w:rPr>
              <w:t>p</w:t>
            </w:r>
          </w:p>
        </w:tc>
      </w:tr>
      <w:tr w:rsidR="00084BEE" w:rsidRPr="0047747D" w:rsidTr="00DD6176">
        <w:trPr>
          <w:trHeight w:val="288"/>
        </w:trPr>
        <w:tc>
          <w:tcPr>
            <w:tcW w:w="968" w:type="pct"/>
          </w:tcPr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Response, n (%)</w:t>
            </w:r>
          </w:p>
          <w:p w:rsidR="00084BEE" w:rsidRDefault="00084BEE" w:rsidP="00DD6176">
            <w:pPr>
              <w:pStyle w:val="A4"/>
              <w:spacing w:after="0" w:line="480" w:lineRule="auto"/>
              <w:ind w:firstLineChars="100" w:firstLine="240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R</w:t>
            </w:r>
          </w:p>
          <w:p w:rsidR="00084BEE" w:rsidRDefault="00084BEE" w:rsidP="00DD6176">
            <w:pPr>
              <w:pStyle w:val="A4"/>
              <w:spacing w:after="0" w:line="480" w:lineRule="auto"/>
              <w:ind w:firstLineChars="100" w:firstLine="240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PR</w:t>
            </w:r>
          </w:p>
          <w:p w:rsidR="00084BEE" w:rsidRDefault="00084BEE" w:rsidP="00DD6176">
            <w:pPr>
              <w:pStyle w:val="A4"/>
              <w:spacing w:after="0" w:line="480" w:lineRule="auto"/>
              <w:ind w:firstLineChars="100" w:firstLine="240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SD</w:t>
            </w:r>
          </w:p>
          <w:p w:rsidR="00084BEE" w:rsidRDefault="00084BEE" w:rsidP="00DD6176">
            <w:pPr>
              <w:pStyle w:val="A4"/>
              <w:spacing w:after="0" w:line="480" w:lineRule="auto"/>
              <w:ind w:firstLineChars="100" w:firstLine="240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47747D">
              <w:rPr>
                <w:rFonts w:ascii="Times New Roman" w:eastAsiaTheme="minorEastAsia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D</w:t>
            </w:r>
          </w:p>
          <w:p w:rsidR="00084BEE" w:rsidRPr="0047747D" w:rsidRDefault="00084BEE" w:rsidP="00DD6176">
            <w:pPr>
              <w:pStyle w:val="A4"/>
              <w:spacing w:after="0" w:line="480" w:lineRule="auto"/>
              <w:ind w:firstLineChars="100" w:firstLine="240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47747D">
              <w:rPr>
                <w:rFonts w:ascii="Times New Roman" w:eastAsiaTheme="minorEastAsia" w:hAnsi="Times New Roman" w:hint="eastAsia"/>
                <w:sz w:val="24"/>
                <w:szCs w:val="24"/>
              </w:rPr>
              <w:t>Missing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/ unevaluable</w:t>
            </w:r>
          </w:p>
        </w:tc>
        <w:tc>
          <w:tcPr>
            <w:tcW w:w="672" w:type="pct"/>
          </w:tcPr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(0)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(13.5)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1 (59.6)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1 (21.1)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(5.8)</w:t>
            </w:r>
          </w:p>
        </w:tc>
        <w:tc>
          <w:tcPr>
            <w:tcW w:w="672" w:type="pct"/>
          </w:tcPr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(3.6)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1 (39.3)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1 (39.3)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(7.1)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(10.7)</w:t>
            </w:r>
          </w:p>
        </w:tc>
        <w:tc>
          <w:tcPr>
            <w:tcW w:w="672" w:type="pct"/>
          </w:tcPr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72" w:type="pct"/>
          </w:tcPr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(0)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(6.8)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1 (52.5)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 (27.3)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(3.4)</w:t>
            </w:r>
          </w:p>
        </w:tc>
        <w:tc>
          <w:tcPr>
            <w:tcW w:w="672" w:type="pct"/>
          </w:tcPr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(1.6)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8 (28.1)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33 (51.6)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 (18.8)</w:t>
            </w:r>
          </w:p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(0)</w:t>
            </w:r>
          </w:p>
        </w:tc>
        <w:tc>
          <w:tcPr>
            <w:tcW w:w="672" w:type="pct"/>
          </w:tcPr>
          <w:p w:rsidR="00084BEE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084BEE" w:rsidRPr="006A5D35" w:rsidTr="00DD6176">
        <w:trPr>
          <w:trHeight w:val="288"/>
        </w:trPr>
        <w:tc>
          <w:tcPr>
            <w:tcW w:w="968" w:type="pct"/>
          </w:tcPr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ORR, % (95% CI)</w:t>
            </w:r>
          </w:p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DCR, % (95% CI)</w:t>
            </w:r>
          </w:p>
        </w:tc>
        <w:tc>
          <w:tcPr>
            <w:tcW w:w="672" w:type="pct"/>
          </w:tcPr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1</w:t>
            </w:r>
            <w:r w:rsidRPr="006A5D35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3.5 (5.6, 25.8)</w:t>
            </w:r>
          </w:p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7</w:t>
            </w:r>
            <w:r w:rsidRPr="006A5D35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3.1 (59.0, 84.4)</w:t>
            </w:r>
          </w:p>
        </w:tc>
        <w:tc>
          <w:tcPr>
            <w:tcW w:w="672" w:type="pct"/>
          </w:tcPr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4</w:t>
            </w:r>
            <w:r w:rsidRPr="006A5D35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2.9 (24.5, 62.8)</w:t>
            </w:r>
          </w:p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82.1 (63.1, 93.9)</w:t>
            </w:r>
          </w:p>
        </w:tc>
        <w:tc>
          <w:tcPr>
            <w:tcW w:w="672" w:type="pct"/>
          </w:tcPr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 w:hint="eastAsia"/>
                <w:b/>
                <w:bCs/>
                <w:color w:val="000000" w:themeColor="text1"/>
                <w:sz w:val="24"/>
                <w:szCs w:val="24"/>
              </w:rPr>
              <w:t>0</w:t>
            </w:r>
            <w:r w:rsidRPr="006A5D35">
              <w:rPr>
                <w:rFonts w:ascii="Times New Roman" w:eastAsiaTheme="minorEastAsia" w:hAnsi="Times New Roman"/>
                <w:b/>
                <w:bCs/>
                <w:color w:val="000000" w:themeColor="text1"/>
                <w:sz w:val="24"/>
                <w:szCs w:val="24"/>
              </w:rPr>
              <w:t>.004</w:t>
            </w:r>
          </w:p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6A5D35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.197</w:t>
            </w:r>
          </w:p>
        </w:tc>
        <w:tc>
          <w:tcPr>
            <w:tcW w:w="672" w:type="pct"/>
          </w:tcPr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6.8 (1.9, 16.5)</w:t>
            </w:r>
          </w:p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59.3 (45.8, 71.9)</w:t>
            </w:r>
          </w:p>
        </w:tc>
        <w:tc>
          <w:tcPr>
            <w:tcW w:w="672" w:type="pct"/>
          </w:tcPr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2</w:t>
            </w:r>
            <w:r w:rsidRPr="006A5D35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9.7 (18.9, 42.4)</w:t>
            </w:r>
          </w:p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4"/>
              </w:rPr>
              <w:t>8</w:t>
            </w:r>
            <w:r w:rsidRPr="006A5D35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1.3 (69.5, 89.9)</w:t>
            </w:r>
          </w:p>
        </w:tc>
        <w:tc>
          <w:tcPr>
            <w:tcW w:w="672" w:type="pct"/>
          </w:tcPr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 w:hint="eastAsia"/>
                <w:b/>
                <w:bCs/>
                <w:color w:val="000000" w:themeColor="text1"/>
                <w:sz w:val="24"/>
                <w:szCs w:val="24"/>
              </w:rPr>
              <w:t>0</w:t>
            </w:r>
            <w:r w:rsidRPr="006A5D35">
              <w:rPr>
                <w:rFonts w:ascii="Times New Roman" w:eastAsiaTheme="minorEastAsia" w:hAnsi="Times New Roman"/>
                <w:b/>
                <w:bCs/>
                <w:color w:val="000000" w:themeColor="text1"/>
                <w:sz w:val="24"/>
                <w:szCs w:val="24"/>
              </w:rPr>
              <w:t>.002</w:t>
            </w:r>
          </w:p>
          <w:p w:rsidR="00084BEE" w:rsidRPr="006A5D35" w:rsidRDefault="00084BEE" w:rsidP="00DD6176">
            <w:pPr>
              <w:pStyle w:val="A4"/>
              <w:spacing w:after="0" w:line="480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6A5D35">
              <w:rPr>
                <w:rFonts w:ascii="Times New Roman" w:eastAsiaTheme="minorEastAsia" w:hAnsi="Times New Roman" w:hint="eastAsia"/>
                <w:b/>
                <w:bCs/>
                <w:color w:val="000000" w:themeColor="text1"/>
                <w:sz w:val="24"/>
                <w:szCs w:val="24"/>
              </w:rPr>
              <w:t>0</w:t>
            </w:r>
            <w:r w:rsidRPr="006A5D35">
              <w:rPr>
                <w:rFonts w:ascii="Times New Roman" w:eastAsiaTheme="minorEastAsia" w:hAnsi="Times New Roman"/>
                <w:b/>
                <w:bCs/>
                <w:color w:val="000000" w:themeColor="text1"/>
                <w:sz w:val="24"/>
                <w:szCs w:val="24"/>
              </w:rPr>
              <w:t>.025</w:t>
            </w:r>
          </w:p>
        </w:tc>
      </w:tr>
    </w:tbl>
    <w:p w:rsidR="00084BEE" w:rsidRDefault="00084BEE" w:rsidP="00084BEE">
      <w:pPr>
        <w:tabs>
          <w:tab w:val="left" w:pos="1590"/>
        </w:tabs>
        <w:spacing w:line="480" w:lineRule="auto"/>
        <w:rPr>
          <w:rFonts w:ascii="Times New Roman" w:eastAsia="Calibri" w:hAnsi="Times New Roman" w:cs="Times New Roman"/>
          <w:color w:val="000000" w:themeColor="text1"/>
          <w:sz w:val="24"/>
          <w:lang w:val="en-GB"/>
        </w:rPr>
      </w:pPr>
      <w:r w:rsidRPr="006A5D35">
        <w:rPr>
          <w:rFonts w:ascii="Times New Roman" w:eastAsia="Calibri" w:hAnsi="Times New Roman" w:cs="Times New Roman"/>
          <w:color w:val="000000" w:themeColor="text1"/>
          <w:sz w:val="24"/>
          <w:lang w:val="en-GB"/>
        </w:rPr>
        <w:t>Clopper-Pearson method was used to calculate 95% CI of ORR or DCR</w:t>
      </w:r>
      <w:r>
        <w:rPr>
          <w:rFonts w:ascii="Times New Roman" w:eastAsia="Calibri" w:hAnsi="Times New Roman" w:cs="Times New Roman"/>
          <w:color w:val="000000" w:themeColor="text1"/>
          <w:sz w:val="24"/>
          <w:lang w:val="en-GB"/>
        </w:rPr>
        <w:t>.</w:t>
      </w:r>
    </w:p>
    <w:p w:rsidR="00084BEE" w:rsidRPr="00084BEE" w:rsidRDefault="00084BEE" w:rsidP="00084BEE">
      <w:pPr>
        <w:tabs>
          <w:tab w:val="left" w:pos="1590"/>
        </w:tabs>
        <w:spacing w:line="480" w:lineRule="auto"/>
        <w:rPr>
          <w:rFonts w:ascii="Times New Roman" w:hAnsi="Times New Roman"/>
          <w:sz w:val="24"/>
        </w:rPr>
      </w:pPr>
      <w:r w:rsidRPr="00B969F2">
        <w:rPr>
          <w:rFonts w:ascii="Times New Roman" w:hAnsi="Times New Roman" w:cs="Times New Roman"/>
          <w:bCs/>
          <w:i/>
          <w:iCs/>
          <w:sz w:val="24"/>
          <w:lang w:val="en-GB"/>
        </w:rPr>
        <w:lastRenderedPageBreak/>
        <w:t>CR,</w:t>
      </w:r>
      <w:r>
        <w:rPr>
          <w:rFonts w:ascii="Times New Roman" w:hAnsi="Times New Roman" w:cs="Times New Roman"/>
          <w:bCs/>
          <w:sz w:val="24"/>
          <w:lang w:val="en-GB"/>
        </w:rPr>
        <w:t xml:space="preserve"> </w:t>
      </w:r>
      <w:r>
        <w:rPr>
          <w:rFonts w:ascii="Times New Roman" w:hAnsi="Times New Roman"/>
          <w:sz w:val="24"/>
        </w:rPr>
        <w:t xml:space="preserve">complete response; </w:t>
      </w:r>
      <w:r w:rsidRPr="00B969F2">
        <w:rPr>
          <w:rFonts w:ascii="Times New Roman" w:hAnsi="Times New Roman"/>
          <w:i/>
          <w:iCs/>
          <w:sz w:val="24"/>
        </w:rPr>
        <w:t>PR,</w:t>
      </w:r>
      <w:r>
        <w:rPr>
          <w:rFonts w:ascii="Times New Roman" w:hAnsi="Times New Roman"/>
          <w:sz w:val="24"/>
        </w:rPr>
        <w:t xml:space="preserve"> partial response; </w:t>
      </w:r>
      <w:r w:rsidRPr="00B969F2">
        <w:rPr>
          <w:rFonts w:ascii="Times New Roman" w:hAnsi="Times New Roman"/>
          <w:i/>
          <w:iCs/>
          <w:sz w:val="24"/>
        </w:rPr>
        <w:t>SD,</w:t>
      </w:r>
      <w:r>
        <w:rPr>
          <w:rFonts w:ascii="Times New Roman" w:hAnsi="Times New Roman"/>
          <w:sz w:val="24"/>
        </w:rPr>
        <w:t xml:space="preserve"> stable disease; </w:t>
      </w:r>
      <w:r w:rsidRPr="00B969F2">
        <w:rPr>
          <w:rFonts w:ascii="Times New Roman" w:hAnsi="Times New Roman"/>
          <w:i/>
          <w:iCs/>
          <w:sz w:val="24"/>
        </w:rPr>
        <w:t>PD,</w:t>
      </w:r>
      <w:r>
        <w:rPr>
          <w:rFonts w:ascii="Times New Roman" w:hAnsi="Times New Roman"/>
          <w:sz w:val="24"/>
        </w:rPr>
        <w:t xml:space="preserve"> progressive disease; </w:t>
      </w:r>
      <w:r w:rsidRPr="00B969F2">
        <w:rPr>
          <w:rFonts w:ascii="Times New Roman" w:hAnsi="Times New Roman"/>
          <w:i/>
          <w:iCs/>
          <w:sz w:val="24"/>
        </w:rPr>
        <w:t>ORR,</w:t>
      </w:r>
      <w:r>
        <w:rPr>
          <w:rFonts w:ascii="Times New Roman" w:hAnsi="Times New Roman"/>
          <w:sz w:val="24"/>
        </w:rPr>
        <w:t xml:space="preserve"> objective response rate; </w:t>
      </w:r>
      <w:r w:rsidRPr="00B969F2">
        <w:rPr>
          <w:rFonts w:ascii="Times New Roman" w:hAnsi="Times New Roman"/>
          <w:i/>
          <w:iCs/>
          <w:sz w:val="24"/>
        </w:rPr>
        <w:t>DCR,</w:t>
      </w:r>
      <w:r>
        <w:rPr>
          <w:rFonts w:ascii="Times New Roman" w:hAnsi="Times New Roman"/>
          <w:sz w:val="24"/>
        </w:rPr>
        <w:t xml:space="preserve"> disease control rate; </w:t>
      </w:r>
      <w:r w:rsidRPr="00B969F2">
        <w:rPr>
          <w:rFonts w:ascii="Times New Roman" w:hAnsi="Times New Roman"/>
          <w:i/>
          <w:iCs/>
          <w:sz w:val="24"/>
        </w:rPr>
        <w:t>CI,</w:t>
      </w:r>
      <w:r>
        <w:rPr>
          <w:rFonts w:ascii="Times New Roman" w:hAnsi="Times New Roman"/>
          <w:sz w:val="24"/>
        </w:rPr>
        <w:t xml:space="preserve"> confidence interval</w:t>
      </w:r>
    </w:p>
    <w:p w:rsidR="00084BEE" w:rsidRDefault="00084BEE" w:rsidP="00F404B5">
      <w:pPr>
        <w:widowControl/>
        <w:spacing w:line="480" w:lineRule="auto"/>
        <w:outlineLvl w:val="0"/>
        <w:rPr>
          <w:rFonts w:ascii="Times New Roman" w:eastAsia="Calibri" w:hAnsi="Times New Roman" w:cs="Times New Roman"/>
          <w:b/>
          <w:bCs/>
          <w:sz w:val="24"/>
          <w:u w:color="000000"/>
          <w:lang w:val="en-GB"/>
        </w:rPr>
        <w:sectPr w:rsidR="00084BEE" w:rsidSect="00084BEE">
          <w:pgSz w:w="16840" w:h="11900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:rsidR="00F404B5" w:rsidRDefault="00F404B5" w:rsidP="00F404B5">
      <w:pPr>
        <w:widowControl/>
        <w:spacing w:line="480" w:lineRule="auto"/>
        <w:outlineLvl w:val="0"/>
        <w:rPr>
          <w:rFonts w:ascii="Times New Roman" w:eastAsia="Calibri" w:hAnsi="Times New Roman" w:cs="Times New Roman"/>
          <w:bCs/>
          <w:sz w:val="24"/>
          <w:u w:color="000000"/>
          <w:lang w:val="en-GB"/>
        </w:rPr>
      </w:pPr>
      <w:r w:rsidRPr="008E0C0B">
        <w:rPr>
          <w:rFonts w:ascii="Times New Roman" w:eastAsia="Calibri" w:hAnsi="Times New Roman" w:cs="Times New Roman" w:hint="eastAsia"/>
          <w:b/>
          <w:bCs/>
          <w:sz w:val="24"/>
          <w:u w:color="000000"/>
          <w:lang w:val="en-GB"/>
        </w:rPr>
        <w:lastRenderedPageBreak/>
        <w:t>T</w:t>
      </w:r>
      <w:r w:rsidRPr="008E0C0B">
        <w:rPr>
          <w:rFonts w:ascii="Times New Roman" w:eastAsia="Calibri" w:hAnsi="Times New Roman" w:cs="Times New Roman"/>
          <w:b/>
          <w:bCs/>
          <w:sz w:val="24"/>
          <w:u w:color="000000"/>
          <w:lang w:val="en-GB"/>
        </w:rPr>
        <w:t xml:space="preserve">able </w:t>
      </w:r>
      <w:r>
        <w:rPr>
          <w:rFonts w:ascii="Times New Roman" w:eastAsia="Calibri" w:hAnsi="Times New Roman" w:cs="Times New Roman"/>
          <w:b/>
          <w:bCs/>
          <w:sz w:val="24"/>
          <w:u w:color="000000"/>
          <w:lang w:val="en-GB"/>
        </w:rPr>
        <w:t>4</w:t>
      </w:r>
      <w:r w:rsidRPr="008E0C0B">
        <w:rPr>
          <w:rFonts w:ascii="Times New Roman" w:eastAsia="Calibri" w:hAnsi="Times New Roman" w:cs="Times New Roman"/>
          <w:b/>
          <w:bCs/>
          <w:sz w:val="24"/>
          <w:u w:color="000000"/>
          <w:lang w:val="en-GB"/>
        </w:rPr>
        <w:t xml:space="preserve">. </w:t>
      </w:r>
      <w:r w:rsidRPr="008E0C0B">
        <w:rPr>
          <w:rFonts w:ascii="Times New Roman" w:eastAsia="Calibri" w:hAnsi="Times New Roman" w:cs="Times New Roman"/>
          <w:bCs/>
          <w:sz w:val="24"/>
          <w:u w:color="000000"/>
          <w:lang w:val="en-GB"/>
        </w:rPr>
        <w:t>Univariate analysis of patient characteristics for PFS and OS in Treatment-naïve monotherap</w:t>
      </w:r>
      <w:r w:rsidRPr="00AA7F05">
        <w:rPr>
          <w:rFonts w:ascii="Times New Roman" w:eastAsia="Calibri" w:hAnsi="Times New Roman" w:cs="Times New Roman"/>
          <w:bCs/>
          <w:color w:val="000000" w:themeColor="text1"/>
          <w:sz w:val="24"/>
          <w:u w:color="000000"/>
          <w:lang w:val="en-GB"/>
        </w:rPr>
        <w:t>y group (Supplementa</w:t>
      </w:r>
      <w:r>
        <w:rPr>
          <w:rFonts w:ascii="Times New Roman" w:eastAsia="Calibri" w:hAnsi="Times New Roman" w:cs="Times New Roman"/>
          <w:bCs/>
          <w:color w:val="000000" w:themeColor="text1"/>
          <w:sz w:val="24"/>
          <w:u w:color="000000"/>
          <w:lang w:val="en-GB"/>
        </w:rPr>
        <w:t>l</w:t>
      </w:r>
      <w:r w:rsidRPr="00AA7F05">
        <w:rPr>
          <w:rFonts w:ascii="Times New Roman" w:eastAsia="Calibri" w:hAnsi="Times New Roman" w:cs="Times New Roman" w:hint="eastAsia"/>
          <w:bCs/>
          <w:color w:val="000000" w:themeColor="text1"/>
          <w:sz w:val="24"/>
          <w:u w:color="000000"/>
          <w:lang w:val="en-GB"/>
        </w:rPr>
        <w:t>)</w:t>
      </w:r>
      <w:r w:rsidRPr="00AA7F05">
        <w:rPr>
          <w:rFonts w:ascii="Times New Roman" w:eastAsia="Calibri" w:hAnsi="Times New Roman" w:cs="Times New Roman"/>
          <w:bCs/>
          <w:color w:val="000000" w:themeColor="text1"/>
          <w:sz w:val="24"/>
          <w:u w:color="000000"/>
          <w:lang w:val="en-GB"/>
        </w:rPr>
        <w:t>.</w:t>
      </w:r>
    </w:p>
    <w:tbl>
      <w:tblPr>
        <w:tblStyle w:val="a3"/>
        <w:tblW w:w="5122" w:type="pct"/>
        <w:tblLook w:val="04A0" w:firstRow="1" w:lastRow="0" w:firstColumn="1" w:lastColumn="0" w:noHBand="0" w:noVBand="1"/>
      </w:tblPr>
      <w:tblGrid>
        <w:gridCol w:w="2387"/>
        <w:gridCol w:w="1018"/>
        <w:gridCol w:w="1017"/>
        <w:gridCol w:w="1019"/>
        <w:gridCol w:w="1017"/>
        <w:gridCol w:w="1017"/>
        <w:gridCol w:w="1017"/>
      </w:tblGrid>
      <w:tr w:rsidR="00F404B5" w:rsidRPr="004C3912" w:rsidTr="00DD6176">
        <w:trPr>
          <w:trHeight w:val="189"/>
        </w:trPr>
        <w:tc>
          <w:tcPr>
            <w:tcW w:w="1405" w:type="pct"/>
            <w:vMerge w:val="restart"/>
          </w:tcPr>
          <w:p w:rsidR="00F404B5" w:rsidRPr="004C3912" w:rsidRDefault="00F404B5" w:rsidP="00DD6176">
            <w:pPr>
              <w:spacing w:line="480" w:lineRule="auto"/>
              <w:outlineLvl w:val="0"/>
              <w:rPr>
                <w:rFonts w:ascii="Times New Roman" w:eastAsia="宋体" w:hAnsi="Times New Roman" w:cs="Times New Roman"/>
                <w:color w:val="000000" w:themeColor="text1"/>
                <w:sz w:val="24"/>
                <w:u w:color="000000"/>
              </w:rPr>
            </w:pPr>
            <w:r w:rsidRPr="004C3912">
              <w:rPr>
                <w:rFonts w:ascii="Times New Roman" w:eastAsia="宋体" w:hAnsi="Times New Roman" w:cs="Times New Roman"/>
                <w:color w:val="000000" w:themeColor="text1"/>
                <w:sz w:val="24"/>
                <w:u w:color="000000"/>
              </w:rPr>
              <w:t>Characteristics</w:t>
            </w:r>
          </w:p>
        </w:tc>
        <w:tc>
          <w:tcPr>
            <w:tcW w:w="3595" w:type="pct"/>
            <w:gridSpan w:val="6"/>
          </w:tcPr>
          <w:p w:rsidR="00F404B5" w:rsidRPr="004C3912" w:rsidRDefault="00F404B5" w:rsidP="00DD6176">
            <w:pPr>
              <w:widowControl/>
              <w:spacing w:line="480" w:lineRule="auto"/>
              <w:jc w:val="center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Treatment-naïve monotherapy group</w:t>
            </w:r>
          </w:p>
        </w:tc>
      </w:tr>
      <w:tr w:rsidR="00F404B5" w:rsidRPr="004C3912" w:rsidTr="00DD6176">
        <w:trPr>
          <w:trHeight w:val="189"/>
        </w:trPr>
        <w:tc>
          <w:tcPr>
            <w:tcW w:w="1405" w:type="pct"/>
            <w:vMerge/>
          </w:tcPr>
          <w:p w:rsidR="00F404B5" w:rsidRPr="004C3912" w:rsidRDefault="00F404B5" w:rsidP="00DD6176">
            <w:pPr>
              <w:spacing w:line="480" w:lineRule="auto"/>
              <w:outlineLvl w:val="0"/>
              <w:rPr>
                <w:rFonts w:ascii="Times New Roman" w:eastAsia="宋体" w:hAnsi="Times New Roman" w:cs="Times New Roman"/>
                <w:color w:val="000000" w:themeColor="text1"/>
                <w:sz w:val="24"/>
                <w:u w:color="000000"/>
              </w:rPr>
            </w:pPr>
          </w:p>
        </w:tc>
        <w:tc>
          <w:tcPr>
            <w:tcW w:w="1798" w:type="pct"/>
            <w:gridSpan w:val="3"/>
          </w:tcPr>
          <w:p w:rsidR="00F404B5" w:rsidRPr="004C3912" w:rsidRDefault="00F404B5" w:rsidP="00DD6176">
            <w:pPr>
              <w:widowControl/>
              <w:spacing w:line="480" w:lineRule="auto"/>
              <w:jc w:val="center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PFS</w:t>
            </w:r>
          </w:p>
        </w:tc>
        <w:tc>
          <w:tcPr>
            <w:tcW w:w="1798" w:type="pct"/>
            <w:gridSpan w:val="3"/>
          </w:tcPr>
          <w:p w:rsidR="00F404B5" w:rsidRPr="004C3912" w:rsidRDefault="00F404B5" w:rsidP="00DD6176">
            <w:pPr>
              <w:widowControl/>
              <w:spacing w:line="480" w:lineRule="auto"/>
              <w:jc w:val="center"/>
              <w:outlineLvl w:val="0"/>
              <w:rPr>
                <w:rFonts w:ascii="Times New Roman" w:hAnsi="Times New Roman" w:cs="Times New Roman"/>
                <w:i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OS</w:t>
            </w:r>
          </w:p>
        </w:tc>
      </w:tr>
      <w:tr w:rsidR="00F404B5" w:rsidRPr="004C3912" w:rsidTr="00DD6176">
        <w:trPr>
          <w:trHeight w:val="189"/>
        </w:trPr>
        <w:tc>
          <w:tcPr>
            <w:tcW w:w="1405" w:type="pct"/>
            <w:vMerge/>
          </w:tcPr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</w:p>
        </w:tc>
        <w:tc>
          <w:tcPr>
            <w:tcW w:w="599" w:type="pct"/>
          </w:tcPr>
          <w:p w:rsidR="00F404B5" w:rsidRPr="006A5D35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lang w:val="en-GB"/>
              </w:rPr>
            </w:pPr>
            <w:r w:rsidRPr="006A5D35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4"/>
                <w:lang w:val="en-GB"/>
              </w:rPr>
              <w:t>p</w:t>
            </w:r>
          </w:p>
        </w:tc>
        <w:tc>
          <w:tcPr>
            <w:tcW w:w="599" w:type="pct"/>
          </w:tcPr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HR</w:t>
            </w:r>
          </w:p>
        </w:tc>
        <w:tc>
          <w:tcPr>
            <w:tcW w:w="600" w:type="pct"/>
          </w:tcPr>
          <w:p w:rsidR="00F404B5" w:rsidRPr="004C3912" w:rsidRDefault="00F404B5" w:rsidP="00DD6176">
            <w:pPr>
              <w:widowControl/>
              <w:spacing w:line="480" w:lineRule="auto"/>
              <w:ind w:left="120" w:hangingChars="50" w:hanging="120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95% CI</w:t>
            </w:r>
          </w:p>
        </w:tc>
        <w:tc>
          <w:tcPr>
            <w:tcW w:w="599" w:type="pct"/>
          </w:tcPr>
          <w:p w:rsidR="00F404B5" w:rsidRPr="006A5D35" w:rsidRDefault="00F404B5" w:rsidP="00DD6176">
            <w:pPr>
              <w:widowControl/>
              <w:spacing w:line="480" w:lineRule="auto"/>
              <w:ind w:left="120" w:hangingChars="50" w:hanging="120"/>
              <w:outlineLvl w:val="0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lang w:val="en-GB"/>
              </w:rPr>
            </w:pPr>
            <w:r w:rsidRPr="006A5D3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lang w:val="en-GB"/>
              </w:rPr>
              <w:t>p</w:t>
            </w:r>
          </w:p>
        </w:tc>
        <w:tc>
          <w:tcPr>
            <w:tcW w:w="599" w:type="pct"/>
          </w:tcPr>
          <w:p w:rsidR="00F404B5" w:rsidRPr="004C3912" w:rsidRDefault="00F404B5" w:rsidP="00DD6176">
            <w:pPr>
              <w:widowControl/>
              <w:spacing w:line="480" w:lineRule="auto"/>
              <w:ind w:left="120" w:hangingChars="50" w:hanging="120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HR</w:t>
            </w:r>
          </w:p>
        </w:tc>
        <w:tc>
          <w:tcPr>
            <w:tcW w:w="600" w:type="pct"/>
          </w:tcPr>
          <w:p w:rsidR="00F404B5" w:rsidRPr="004C3912" w:rsidRDefault="00F404B5" w:rsidP="00DD6176">
            <w:pPr>
              <w:widowControl/>
              <w:spacing w:line="480" w:lineRule="auto"/>
              <w:ind w:left="120" w:hangingChars="50" w:hanging="120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95% CI</w:t>
            </w:r>
          </w:p>
        </w:tc>
      </w:tr>
      <w:tr w:rsidR="00F404B5" w:rsidRPr="004C3912" w:rsidTr="00DD6176">
        <w:tc>
          <w:tcPr>
            <w:tcW w:w="1405" w:type="pct"/>
          </w:tcPr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eastAsia="宋体" w:hAnsi="Times New Roman" w:cs="Times New Roman"/>
                <w:color w:val="000000" w:themeColor="text1"/>
                <w:sz w:val="24"/>
                <w:u w:color="000000"/>
              </w:rPr>
            </w:pPr>
            <w:r w:rsidRPr="004C3912">
              <w:rPr>
                <w:rFonts w:ascii="Times New Roman" w:eastAsia="宋体" w:hAnsi="Times New Roman" w:cs="Times New Roman"/>
                <w:color w:val="000000" w:themeColor="text1"/>
                <w:sz w:val="24"/>
                <w:u w:color="000000"/>
              </w:rPr>
              <w:t>Age (years)</w:t>
            </w:r>
          </w:p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 xml:space="preserve">  &lt; 70 / ≥ 70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0.744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0.869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0.374-2.019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0.392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1.338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0.687-2.608</w:t>
            </w:r>
          </w:p>
        </w:tc>
      </w:tr>
      <w:tr w:rsidR="00F404B5" w:rsidRPr="004C3912" w:rsidTr="00DD6176">
        <w:tc>
          <w:tcPr>
            <w:tcW w:w="1405" w:type="pct"/>
          </w:tcPr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Sex</w:t>
            </w:r>
          </w:p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 xml:space="preserve">  Female / Male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0.165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0.241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0.032-1.795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0.527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0.734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0.282-1.911</w:t>
            </w:r>
          </w:p>
        </w:tc>
      </w:tr>
      <w:tr w:rsidR="00F404B5" w:rsidRPr="004C3912" w:rsidTr="00DD6176">
        <w:tc>
          <w:tcPr>
            <w:tcW w:w="1405" w:type="pct"/>
          </w:tcPr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ECOG</w:t>
            </w:r>
          </w:p>
          <w:p w:rsidR="00F404B5" w:rsidRPr="004C3912" w:rsidRDefault="00F404B5" w:rsidP="00DD6176">
            <w:pPr>
              <w:widowControl/>
              <w:spacing w:line="480" w:lineRule="auto"/>
              <w:ind w:firstLineChars="100" w:firstLine="240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0–1 / ≥ 2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0.923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0.956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0.384-2.379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0.172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1.628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0.809-3.275</w:t>
            </w:r>
          </w:p>
        </w:tc>
      </w:tr>
      <w:tr w:rsidR="00F404B5" w:rsidRPr="004C3912" w:rsidTr="00DD6176">
        <w:tc>
          <w:tcPr>
            <w:tcW w:w="1405" w:type="pct"/>
          </w:tcPr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Smoking status</w:t>
            </w:r>
          </w:p>
          <w:p w:rsidR="00F404B5" w:rsidRPr="004C3912" w:rsidRDefault="00F404B5" w:rsidP="00DD6176">
            <w:pPr>
              <w:widowControl/>
              <w:spacing w:line="480" w:lineRule="auto"/>
              <w:ind w:firstLineChars="100" w:firstLine="240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Never / Ever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0.735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1.176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0.461-2.998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0.120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1.819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0.855-3.866</w:t>
            </w:r>
          </w:p>
        </w:tc>
      </w:tr>
      <w:tr w:rsidR="00F404B5" w:rsidRPr="004C3912" w:rsidTr="00DD6176">
        <w:tc>
          <w:tcPr>
            <w:tcW w:w="1405" w:type="pct"/>
          </w:tcPr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Histology</w:t>
            </w:r>
          </w:p>
          <w:p w:rsidR="00F404B5" w:rsidRPr="004C3912" w:rsidRDefault="00F404B5" w:rsidP="00DD6176">
            <w:pPr>
              <w:widowControl/>
              <w:spacing w:line="480" w:lineRule="auto"/>
              <w:ind w:firstLineChars="100" w:firstLine="240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SCC / Non-</w:t>
            </w:r>
            <w:proofErr w:type="spellStart"/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scc</w:t>
            </w:r>
            <w:proofErr w:type="spellEnd"/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0.142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0.561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0.259-1.214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0.198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0.720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0.437-1.187</w:t>
            </w:r>
          </w:p>
        </w:tc>
      </w:tr>
      <w:tr w:rsidR="00F404B5" w:rsidRPr="004C3912" w:rsidTr="00DD6176">
        <w:tc>
          <w:tcPr>
            <w:tcW w:w="1405" w:type="pct"/>
          </w:tcPr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Driver mutations</w:t>
            </w:r>
          </w:p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 xml:space="preserve">  No / Yes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0.538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0.697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0.222-2.194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0.794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0.889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0.369-2.145</w:t>
            </w:r>
          </w:p>
        </w:tc>
      </w:tr>
      <w:tr w:rsidR="00F404B5" w:rsidRPr="004C3912" w:rsidTr="00DD6176">
        <w:tc>
          <w:tcPr>
            <w:tcW w:w="1405" w:type="pct"/>
          </w:tcPr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Metastatic sites</w:t>
            </w:r>
          </w:p>
          <w:p w:rsidR="00F404B5" w:rsidRPr="004C3912" w:rsidRDefault="00F404B5" w:rsidP="00DD6176">
            <w:pPr>
              <w:widowControl/>
              <w:spacing w:line="480" w:lineRule="auto"/>
              <w:ind w:firstLineChars="100" w:firstLine="240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&lt; 3 / ≥ 3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0.751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1.150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0.486-2.717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0.866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1.063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0.524-2.154</w:t>
            </w:r>
          </w:p>
        </w:tc>
      </w:tr>
      <w:tr w:rsidR="00F404B5" w:rsidRPr="004C3912" w:rsidTr="00DD6176">
        <w:tc>
          <w:tcPr>
            <w:tcW w:w="1405" w:type="pct"/>
          </w:tcPr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CNS metastasis</w:t>
            </w:r>
          </w:p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 xml:space="preserve">  No / Yes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0.866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0.840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0.111-6.349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0.413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1.652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0.497-5.491</w:t>
            </w:r>
          </w:p>
        </w:tc>
      </w:tr>
      <w:tr w:rsidR="00F404B5" w:rsidRPr="004C3912" w:rsidTr="00DD6176">
        <w:tc>
          <w:tcPr>
            <w:tcW w:w="1405" w:type="pct"/>
          </w:tcPr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NLR</w:t>
            </w:r>
          </w:p>
          <w:p w:rsidR="00F404B5" w:rsidRPr="004C3912" w:rsidRDefault="00F404B5" w:rsidP="00DD6176">
            <w:pPr>
              <w:widowControl/>
              <w:spacing w:line="480" w:lineRule="auto"/>
              <w:ind w:firstLineChars="100" w:firstLine="240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 w:hint="eastAsia"/>
                <w:color w:val="000000" w:themeColor="text1"/>
                <w:sz w:val="24"/>
                <w:lang w:val="en-GB"/>
              </w:rPr>
              <w:lastRenderedPageBreak/>
              <w:t>&lt;</w:t>
            </w: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 xml:space="preserve"> 4.1 / ≥ 4.1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lastRenderedPageBreak/>
              <w:t>0.182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1.941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0.733-</w:t>
            </w:r>
            <w:r w:rsidRPr="004C3912">
              <w:rPr>
                <w:rFonts w:ascii="Times New Roman" w:hAnsi="Times New Roman" w:cs="Times New Roman"/>
                <w:sz w:val="24"/>
              </w:rPr>
              <w:lastRenderedPageBreak/>
              <w:t>5.144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lastRenderedPageBreak/>
              <w:t>0.072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2.001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0.940-</w:t>
            </w:r>
            <w:r w:rsidRPr="004C3912">
              <w:rPr>
                <w:rFonts w:ascii="Times New Roman" w:hAnsi="Times New Roman" w:cs="Times New Roman"/>
                <w:sz w:val="24"/>
              </w:rPr>
              <w:lastRenderedPageBreak/>
              <w:t>4.260</w:t>
            </w:r>
          </w:p>
        </w:tc>
      </w:tr>
      <w:tr w:rsidR="00F404B5" w:rsidRPr="004C3912" w:rsidTr="00DD6176">
        <w:tc>
          <w:tcPr>
            <w:tcW w:w="1405" w:type="pct"/>
          </w:tcPr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lastRenderedPageBreak/>
              <w:t>LMR</w:t>
            </w:r>
          </w:p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 xml:space="preserve">  &lt; 2.2 / ≥ 2.2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4C3912">
              <w:rPr>
                <w:rFonts w:ascii="Times New Roman" w:hAnsi="Times New Roman" w:cs="Times New Roman"/>
                <w:b/>
                <w:bCs/>
                <w:sz w:val="24"/>
              </w:rPr>
              <w:t>0.048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0.372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0.139-0.991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0.053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0.474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0.223-1.009</w:t>
            </w:r>
          </w:p>
        </w:tc>
      </w:tr>
      <w:tr w:rsidR="00F404B5" w:rsidRPr="004C3912" w:rsidTr="00DD6176">
        <w:tc>
          <w:tcPr>
            <w:tcW w:w="1405" w:type="pct"/>
          </w:tcPr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PLR</w:t>
            </w:r>
          </w:p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 w:hint="eastAsia"/>
                <w:color w:val="000000" w:themeColor="text1"/>
                <w:sz w:val="24"/>
                <w:lang w:val="en-GB"/>
              </w:rPr>
              <w:t xml:space="preserve"> </w:t>
            </w: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 xml:space="preserve"> &lt; 188 / ≥ 188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0.158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2.074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0.754-5.703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0.240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1.554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0.745-3.244</w:t>
            </w:r>
          </w:p>
        </w:tc>
      </w:tr>
      <w:tr w:rsidR="00F404B5" w:rsidRPr="004C3912" w:rsidTr="00DD6176">
        <w:tc>
          <w:tcPr>
            <w:tcW w:w="1405" w:type="pct"/>
          </w:tcPr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PNI</w:t>
            </w:r>
          </w:p>
          <w:p w:rsidR="00F404B5" w:rsidRPr="004C3912" w:rsidRDefault="00F404B5" w:rsidP="00DD6176">
            <w:pPr>
              <w:widowControl/>
              <w:spacing w:line="480" w:lineRule="auto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4C3912">
              <w:rPr>
                <w:rFonts w:ascii="Times New Roman" w:hAnsi="Times New Roman" w:cs="Times New Roman" w:hint="eastAsia"/>
                <w:color w:val="000000" w:themeColor="text1"/>
                <w:sz w:val="24"/>
                <w:lang w:val="en-GB"/>
              </w:rPr>
              <w:t xml:space="preserve"> </w:t>
            </w:r>
            <w:r w:rsidRPr="004C3912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 xml:space="preserve"> &lt; 40 / ≥ 40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0.630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0.785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0.294-2.101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4C3912">
              <w:rPr>
                <w:rFonts w:ascii="Times New Roman" w:hAnsi="Times New Roman" w:cs="Times New Roman"/>
                <w:b/>
                <w:bCs/>
                <w:sz w:val="24"/>
              </w:rPr>
              <w:t>0.009</w:t>
            </w:r>
          </w:p>
        </w:tc>
        <w:tc>
          <w:tcPr>
            <w:tcW w:w="599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0.327</w:t>
            </w:r>
          </w:p>
        </w:tc>
        <w:tc>
          <w:tcPr>
            <w:tcW w:w="600" w:type="pct"/>
            <w:vAlign w:val="center"/>
          </w:tcPr>
          <w:p w:rsidR="00F404B5" w:rsidRPr="004C3912" w:rsidRDefault="00F404B5" w:rsidP="00DD6176">
            <w:pPr>
              <w:spacing w:line="480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4C3912">
              <w:rPr>
                <w:rFonts w:ascii="Times New Roman" w:hAnsi="Times New Roman" w:cs="Times New Roman"/>
                <w:sz w:val="24"/>
              </w:rPr>
              <w:t>0.140-0.761</w:t>
            </w:r>
          </w:p>
        </w:tc>
      </w:tr>
    </w:tbl>
    <w:p w:rsidR="00412A1E" w:rsidRPr="00F404B5" w:rsidRDefault="00F404B5" w:rsidP="00F404B5">
      <w:pPr>
        <w:tabs>
          <w:tab w:val="left" w:pos="1590"/>
        </w:tabs>
        <w:spacing w:line="480" w:lineRule="auto"/>
        <w:rPr>
          <w:rFonts w:ascii="Times New Roman" w:hAnsi="Times New Roman" w:cs="Times New Roman"/>
          <w:bCs/>
          <w:sz w:val="24"/>
          <w:lang w:val="en-GB"/>
        </w:rPr>
      </w:pPr>
      <w:r w:rsidRPr="00B969F2">
        <w:rPr>
          <w:rFonts w:ascii="Times New Roman" w:hAnsi="Times New Roman" w:cs="Times New Roman" w:hint="eastAsia"/>
          <w:bCs/>
          <w:i/>
          <w:iCs/>
          <w:sz w:val="24"/>
          <w:lang w:val="en-GB"/>
        </w:rPr>
        <w:t>PFS</w:t>
      </w:r>
      <w:r w:rsidRPr="00B969F2">
        <w:rPr>
          <w:rFonts w:ascii="Times New Roman" w:hAnsi="Times New Roman" w:cs="Times New Roman"/>
          <w:bCs/>
          <w:i/>
          <w:iCs/>
          <w:sz w:val="24"/>
          <w:lang w:val="en-GB"/>
        </w:rPr>
        <w:t>,</w:t>
      </w:r>
      <w:r>
        <w:rPr>
          <w:rFonts w:ascii="Times New Roman" w:hAnsi="Times New Roman" w:cs="Times New Roman"/>
          <w:bCs/>
          <w:sz w:val="24"/>
          <w:lang w:val="en-GB"/>
        </w:rPr>
        <w:t xml:space="preserve"> progression-free survival; </w:t>
      </w:r>
      <w:r w:rsidRPr="00B969F2">
        <w:rPr>
          <w:rFonts w:ascii="Times New Roman" w:hAnsi="Times New Roman" w:cs="Times New Roman"/>
          <w:bCs/>
          <w:i/>
          <w:iCs/>
          <w:sz w:val="24"/>
          <w:lang w:val="en-GB"/>
        </w:rPr>
        <w:t>OS,</w:t>
      </w:r>
      <w:r>
        <w:rPr>
          <w:rFonts w:ascii="Times New Roman" w:hAnsi="Times New Roman" w:cs="Times New Roman"/>
          <w:bCs/>
          <w:sz w:val="24"/>
          <w:lang w:val="en-GB"/>
        </w:rPr>
        <w:t xml:space="preserve"> overall survival; </w:t>
      </w:r>
      <w:r w:rsidRPr="00B969F2">
        <w:rPr>
          <w:rFonts w:ascii="Times New Roman" w:hAnsi="Times New Roman" w:cs="Times New Roman"/>
          <w:bCs/>
          <w:i/>
          <w:iCs/>
          <w:sz w:val="24"/>
          <w:lang w:val="en-GB"/>
        </w:rPr>
        <w:t>HR,</w:t>
      </w:r>
      <w:r>
        <w:rPr>
          <w:rFonts w:ascii="Times New Roman" w:hAnsi="Times New Roman" w:cs="Times New Roman"/>
          <w:bCs/>
          <w:sz w:val="24"/>
          <w:lang w:val="en-GB"/>
        </w:rPr>
        <w:t xml:space="preserve"> hazard ratio; </w:t>
      </w:r>
      <w:r w:rsidRPr="00B969F2">
        <w:rPr>
          <w:rFonts w:ascii="Times New Roman" w:hAnsi="Times New Roman" w:cs="Times New Roman"/>
          <w:bCs/>
          <w:i/>
          <w:iCs/>
          <w:sz w:val="24"/>
          <w:lang w:val="en-GB"/>
        </w:rPr>
        <w:t>CI,</w:t>
      </w:r>
      <w:r>
        <w:rPr>
          <w:rFonts w:ascii="Times New Roman" w:hAnsi="Times New Roman" w:cs="Times New Roman"/>
          <w:bCs/>
          <w:sz w:val="24"/>
          <w:lang w:val="en-GB"/>
        </w:rPr>
        <w:t xml:space="preserve"> confidence interval; </w:t>
      </w:r>
      <w:r w:rsidRPr="00B969F2">
        <w:rPr>
          <w:rFonts w:ascii="Times New Roman" w:hAnsi="Times New Roman" w:cs="Times New Roman"/>
          <w:bCs/>
          <w:i/>
          <w:iCs/>
          <w:sz w:val="24"/>
          <w:lang w:val="en-GB"/>
        </w:rPr>
        <w:t>ECOG,</w:t>
      </w:r>
      <w:r>
        <w:rPr>
          <w:rFonts w:ascii="Times New Roman" w:hAnsi="Times New Roman" w:cs="Times New Roman"/>
          <w:bCs/>
          <w:sz w:val="24"/>
          <w:lang w:val="en-GB"/>
        </w:rPr>
        <w:t xml:space="preserve"> </w:t>
      </w:r>
      <w:r w:rsidRPr="003D5616">
        <w:rPr>
          <w:rFonts w:ascii="Times New Roman" w:hAnsi="Times New Roman"/>
          <w:color w:val="000000" w:themeColor="text1"/>
          <w:sz w:val="24"/>
          <w:lang w:val="en-GB"/>
        </w:rPr>
        <w:t>Eastern Cooperative Oncology Group;</w:t>
      </w:r>
      <w:r w:rsidRPr="006844FF">
        <w:rPr>
          <w:rFonts w:ascii="Times New Roman" w:hAnsi="Times New Roman"/>
          <w:color w:val="FF0000"/>
          <w:sz w:val="24"/>
          <w:lang w:val="en-GB"/>
        </w:rPr>
        <w:t xml:space="preserve"> </w:t>
      </w:r>
      <w:r w:rsidRPr="00B969F2">
        <w:rPr>
          <w:rFonts w:ascii="Times New Roman" w:hAnsi="Times New Roman" w:cs="Times New Roman"/>
          <w:bCs/>
          <w:i/>
          <w:iCs/>
          <w:sz w:val="24"/>
          <w:lang w:val="en-GB"/>
        </w:rPr>
        <w:t>SCC,</w:t>
      </w:r>
      <w:r>
        <w:rPr>
          <w:rFonts w:ascii="Times New Roman" w:hAnsi="Times New Roman" w:cs="Times New Roman"/>
          <w:bCs/>
          <w:sz w:val="24"/>
          <w:lang w:val="en-GB"/>
        </w:rPr>
        <w:t xml:space="preserve"> squamous cell carcinoma; </w:t>
      </w:r>
      <w:r w:rsidRPr="00B969F2">
        <w:rPr>
          <w:rFonts w:ascii="Times New Roman" w:hAnsi="Times New Roman" w:cs="Times New Roman"/>
          <w:bCs/>
          <w:i/>
          <w:iCs/>
          <w:sz w:val="24"/>
          <w:lang w:val="en-GB"/>
        </w:rPr>
        <w:t>CNS,</w:t>
      </w:r>
      <w:r>
        <w:rPr>
          <w:rFonts w:ascii="Times New Roman" w:hAnsi="Times New Roman" w:cs="Times New Roman"/>
          <w:bCs/>
          <w:sz w:val="24"/>
          <w:lang w:val="en-GB"/>
        </w:rPr>
        <w:t xml:space="preserve"> </w:t>
      </w:r>
      <w:r w:rsidRPr="003D5616">
        <w:rPr>
          <w:rFonts w:ascii="Times New Roman" w:hAnsi="Times New Roman"/>
          <w:color w:val="000000" w:themeColor="text1"/>
          <w:sz w:val="24"/>
          <w:lang w:val="en-GB"/>
        </w:rPr>
        <w:t>central nervous system</w:t>
      </w:r>
      <w:r>
        <w:rPr>
          <w:rFonts w:ascii="Times New Roman" w:hAnsi="Times New Roman"/>
          <w:color w:val="000000" w:themeColor="text1"/>
          <w:sz w:val="24"/>
          <w:lang w:val="en-GB"/>
        </w:rPr>
        <w:t xml:space="preserve">; </w:t>
      </w:r>
      <w:r w:rsidRPr="00B969F2">
        <w:rPr>
          <w:rFonts w:ascii="Times New Roman" w:hAnsi="Times New Roman" w:cs="Times New Roman"/>
          <w:bCs/>
          <w:i/>
          <w:iCs/>
          <w:sz w:val="24"/>
          <w:lang w:val="en-GB"/>
        </w:rPr>
        <w:t>NLR,</w:t>
      </w:r>
      <w:r>
        <w:rPr>
          <w:rFonts w:ascii="Times New Roman" w:hAnsi="Times New Roman" w:cs="Times New Roman"/>
          <w:bCs/>
          <w:sz w:val="24"/>
          <w:lang w:val="en-GB"/>
        </w:rPr>
        <w:t xml:space="preserve"> </w:t>
      </w:r>
      <w:r>
        <w:rPr>
          <w:rFonts w:ascii="Times New Roman" w:eastAsia="Calibri" w:hAnsi="Times New Roman" w:cs="Times New Roman"/>
          <w:color w:val="000000" w:themeColor="text1"/>
          <w:kern w:val="0"/>
          <w:sz w:val="24"/>
          <w:u w:color="000000"/>
          <w:lang w:val="en-GB"/>
        </w:rPr>
        <w:t>n</w:t>
      </w:r>
      <w:r w:rsidRPr="00D04C17">
        <w:rPr>
          <w:rFonts w:ascii="Times New Roman" w:eastAsia="Calibri" w:hAnsi="Times New Roman" w:cs="Times New Roman"/>
          <w:color w:val="000000" w:themeColor="text1"/>
          <w:kern w:val="0"/>
          <w:sz w:val="24"/>
          <w:u w:color="000000"/>
          <w:lang w:val="en-GB"/>
        </w:rPr>
        <w:t>eutrophil to lymphocyte ratio</w:t>
      </w:r>
      <w:r>
        <w:rPr>
          <w:rFonts w:ascii="Times New Roman" w:eastAsia="Calibri" w:hAnsi="Times New Roman" w:cs="Times New Roman"/>
          <w:color w:val="000000" w:themeColor="text1"/>
          <w:kern w:val="0"/>
          <w:sz w:val="24"/>
          <w:u w:color="000000"/>
          <w:lang w:val="en-GB"/>
        </w:rPr>
        <w:t xml:space="preserve">; </w:t>
      </w:r>
      <w:r w:rsidRPr="00B969F2">
        <w:rPr>
          <w:rFonts w:ascii="Times New Roman" w:hAnsi="Times New Roman" w:cs="Times New Roman"/>
          <w:bCs/>
          <w:i/>
          <w:iCs/>
          <w:sz w:val="24"/>
          <w:lang w:val="en-GB"/>
        </w:rPr>
        <w:t>LMR,</w:t>
      </w:r>
      <w:r>
        <w:rPr>
          <w:rFonts w:ascii="Times New Roman" w:hAnsi="Times New Roman" w:cs="Times New Roman"/>
          <w:bCs/>
          <w:sz w:val="24"/>
          <w:lang w:val="en-GB"/>
        </w:rPr>
        <w:t xml:space="preserve"> </w:t>
      </w:r>
      <w:r>
        <w:rPr>
          <w:rFonts w:ascii="Times New Roman" w:eastAsia="Calibri" w:hAnsi="Times New Roman" w:cs="Times New Roman"/>
          <w:color w:val="000000" w:themeColor="text1"/>
          <w:kern w:val="0"/>
          <w:sz w:val="24"/>
          <w:u w:color="000000"/>
          <w:lang w:val="en-GB"/>
        </w:rPr>
        <w:t>L</w:t>
      </w:r>
      <w:r w:rsidRPr="00D04C17">
        <w:rPr>
          <w:rFonts w:ascii="Times New Roman" w:eastAsia="Calibri" w:hAnsi="Times New Roman" w:cs="Times New Roman"/>
          <w:color w:val="000000" w:themeColor="text1"/>
          <w:kern w:val="0"/>
          <w:sz w:val="24"/>
          <w:u w:color="000000"/>
          <w:lang w:val="en-GB"/>
        </w:rPr>
        <w:t>ymphocyte to monocyte ratio</w:t>
      </w:r>
      <w:r>
        <w:rPr>
          <w:rFonts w:ascii="Times New Roman" w:hAnsi="Times New Roman" w:cs="Times New Roman"/>
          <w:bCs/>
          <w:sz w:val="24"/>
          <w:lang w:val="en-GB"/>
        </w:rPr>
        <w:t xml:space="preserve">; </w:t>
      </w:r>
      <w:r w:rsidRPr="00B969F2">
        <w:rPr>
          <w:rFonts w:ascii="Times New Roman" w:hAnsi="Times New Roman" w:cs="Times New Roman"/>
          <w:bCs/>
          <w:i/>
          <w:iCs/>
          <w:sz w:val="24"/>
          <w:lang w:val="en-GB"/>
        </w:rPr>
        <w:t>PLR,</w:t>
      </w:r>
      <w:r>
        <w:rPr>
          <w:rFonts w:ascii="Times New Roman" w:hAnsi="Times New Roman" w:cs="Times New Roman"/>
          <w:bCs/>
          <w:sz w:val="24"/>
          <w:lang w:val="en-GB"/>
        </w:rPr>
        <w:t xml:space="preserve"> </w:t>
      </w:r>
      <w:r w:rsidRPr="00D04C17">
        <w:rPr>
          <w:rFonts w:ascii="Times New Roman" w:eastAsia="Calibri" w:hAnsi="Times New Roman" w:cs="Times New Roman"/>
          <w:color w:val="000000" w:themeColor="text1"/>
          <w:kern w:val="0"/>
          <w:sz w:val="24"/>
          <w:u w:color="000000"/>
          <w:lang w:val="en-GB"/>
        </w:rPr>
        <w:t>platelet to lymphocyte ratio</w:t>
      </w:r>
      <w:r>
        <w:rPr>
          <w:rFonts w:ascii="Times New Roman" w:hAnsi="Times New Roman" w:cs="Times New Roman"/>
          <w:bCs/>
          <w:sz w:val="24"/>
          <w:lang w:val="en-GB"/>
        </w:rPr>
        <w:t xml:space="preserve">; </w:t>
      </w:r>
      <w:r w:rsidRPr="00B969F2">
        <w:rPr>
          <w:rFonts w:ascii="Times New Roman" w:hAnsi="Times New Roman" w:cs="Times New Roman"/>
          <w:bCs/>
          <w:i/>
          <w:iCs/>
          <w:sz w:val="24"/>
          <w:lang w:val="en-GB"/>
        </w:rPr>
        <w:t>PNI,</w:t>
      </w:r>
      <w:r>
        <w:rPr>
          <w:rFonts w:ascii="Times New Roman" w:hAnsi="Times New Roman" w:cs="Times New Roman"/>
          <w:bCs/>
          <w:sz w:val="24"/>
          <w:lang w:val="en-GB"/>
        </w:rPr>
        <w:t xml:space="preserve"> </w:t>
      </w:r>
      <w:r w:rsidRPr="00D04C17">
        <w:rPr>
          <w:rFonts w:ascii="Times New Roman" w:eastAsia="Calibri" w:hAnsi="Times New Roman" w:cs="Times New Roman"/>
          <w:color w:val="000000" w:themeColor="text1"/>
          <w:kern w:val="0"/>
          <w:sz w:val="24"/>
          <w:u w:color="000000"/>
          <w:lang w:val="en-GB"/>
        </w:rPr>
        <w:t>prognostic nutritional index</w:t>
      </w:r>
      <w:r>
        <w:rPr>
          <w:rFonts w:ascii="Times New Roman" w:hAnsi="Times New Roman" w:cs="Times New Roman"/>
          <w:bCs/>
          <w:sz w:val="24"/>
          <w:lang w:val="en-GB"/>
        </w:rPr>
        <w:t>.</w:t>
      </w:r>
    </w:p>
    <w:sectPr w:rsidR="00412A1E" w:rsidRPr="00F404B5" w:rsidSect="00084BEE"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4B5"/>
    <w:rsid w:val="000514EC"/>
    <w:rsid w:val="00063927"/>
    <w:rsid w:val="0006567E"/>
    <w:rsid w:val="00084BEE"/>
    <w:rsid w:val="000E13DB"/>
    <w:rsid w:val="000F52A8"/>
    <w:rsid w:val="00111CF4"/>
    <w:rsid w:val="00167210"/>
    <w:rsid w:val="00206B7A"/>
    <w:rsid w:val="00277FB8"/>
    <w:rsid w:val="002C44CC"/>
    <w:rsid w:val="00326AA0"/>
    <w:rsid w:val="003601F8"/>
    <w:rsid w:val="00384EA6"/>
    <w:rsid w:val="004101DB"/>
    <w:rsid w:val="00412A1E"/>
    <w:rsid w:val="00484B0F"/>
    <w:rsid w:val="004E0CB7"/>
    <w:rsid w:val="005270BC"/>
    <w:rsid w:val="00533D54"/>
    <w:rsid w:val="00542872"/>
    <w:rsid w:val="005821D8"/>
    <w:rsid w:val="0059107F"/>
    <w:rsid w:val="005D5D3D"/>
    <w:rsid w:val="005E41EC"/>
    <w:rsid w:val="005F10A3"/>
    <w:rsid w:val="005F7621"/>
    <w:rsid w:val="00625EBB"/>
    <w:rsid w:val="00662BFF"/>
    <w:rsid w:val="00703343"/>
    <w:rsid w:val="00725F42"/>
    <w:rsid w:val="00744FEB"/>
    <w:rsid w:val="00785F8B"/>
    <w:rsid w:val="00790BA2"/>
    <w:rsid w:val="007C0CBC"/>
    <w:rsid w:val="007F0634"/>
    <w:rsid w:val="00843E63"/>
    <w:rsid w:val="008A2D52"/>
    <w:rsid w:val="008A77C9"/>
    <w:rsid w:val="00902C46"/>
    <w:rsid w:val="009533FF"/>
    <w:rsid w:val="009A259A"/>
    <w:rsid w:val="009A3F8A"/>
    <w:rsid w:val="009A4FCE"/>
    <w:rsid w:val="00A241CF"/>
    <w:rsid w:val="00A83DF0"/>
    <w:rsid w:val="00AD17D5"/>
    <w:rsid w:val="00AD297A"/>
    <w:rsid w:val="00AF347D"/>
    <w:rsid w:val="00B06A2D"/>
    <w:rsid w:val="00B40FCE"/>
    <w:rsid w:val="00B50EB7"/>
    <w:rsid w:val="00B77EF4"/>
    <w:rsid w:val="00B969F2"/>
    <w:rsid w:val="00BE69AB"/>
    <w:rsid w:val="00C50114"/>
    <w:rsid w:val="00C8647D"/>
    <w:rsid w:val="00CD518C"/>
    <w:rsid w:val="00CE56EE"/>
    <w:rsid w:val="00DE414B"/>
    <w:rsid w:val="00DF2B12"/>
    <w:rsid w:val="00DF606F"/>
    <w:rsid w:val="00E07FE0"/>
    <w:rsid w:val="00E36033"/>
    <w:rsid w:val="00E958F8"/>
    <w:rsid w:val="00E96E53"/>
    <w:rsid w:val="00EA1808"/>
    <w:rsid w:val="00F35D2B"/>
    <w:rsid w:val="00F40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62AAF"/>
  <w15:chartTrackingRefBased/>
  <w15:docId w15:val="{E7320776-2A92-7544-8B55-E3BD18410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04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F404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正文 A"/>
    <w:link w:val="A5"/>
    <w:qFormat/>
    <w:rsid w:val="00F404B5"/>
    <w:pPr>
      <w:spacing w:after="200" w:line="276" w:lineRule="auto"/>
    </w:pPr>
    <w:rPr>
      <w:rFonts w:ascii="Calibri" w:eastAsia="Calibri" w:hAnsi="Calibri" w:cs="Calibri"/>
      <w:color w:val="000000"/>
      <w:kern w:val="0"/>
      <w:sz w:val="22"/>
      <w:szCs w:val="22"/>
      <w:u w:color="000000"/>
    </w:rPr>
  </w:style>
  <w:style w:type="character" w:customStyle="1" w:styleId="A5">
    <w:name w:val="正文 A 字符"/>
    <w:basedOn w:val="a0"/>
    <w:link w:val="A4"/>
    <w:rsid w:val="00F404B5"/>
    <w:rPr>
      <w:rFonts w:ascii="Calibri" w:eastAsia="Calibri" w:hAnsi="Calibri" w:cs="Calibri"/>
      <w:color w:val="000000"/>
      <w:kern w:val="0"/>
      <w:sz w:val="22"/>
      <w:szCs w:val="22"/>
      <w:u w:color="000000"/>
    </w:rPr>
  </w:style>
  <w:style w:type="character" w:styleId="a6">
    <w:name w:val="line number"/>
    <w:basedOn w:val="a0"/>
    <w:uiPriority w:val="99"/>
    <w:semiHidden/>
    <w:unhideWhenUsed/>
    <w:rsid w:val="00F404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427</Words>
  <Characters>2435</Characters>
  <Application>Microsoft Office Word</Application>
  <DocSecurity>0</DocSecurity>
  <Lines>20</Lines>
  <Paragraphs>5</Paragraphs>
  <ScaleCrop>false</ScaleCrop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4</cp:revision>
  <dcterms:created xsi:type="dcterms:W3CDTF">2021-01-31T07:26:00Z</dcterms:created>
  <dcterms:modified xsi:type="dcterms:W3CDTF">2021-02-27T02:50:00Z</dcterms:modified>
</cp:coreProperties>
</file>