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7E61E" w14:textId="77777777" w:rsidR="00FB07F6" w:rsidRPr="000F5230" w:rsidRDefault="00FB07F6" w:rsidP="00FB07F6">
      <w:pPr>
        <w:spacing w:beforeLines="50" w:before="156" w:afterLines="50" w:after="156"/>
        <w:jc w:val="center"/>
        <w:rPr>
          <w:rFonts w:ascii="Times New Roman" w:hAnsi="Times New Roman" w:cs="Times New Roman"/>
          <w:b/>
          <w:bCs/>
          <w:sz w:val="44"/>
          <w:szCs w:val="44"/>
        </w:rPr>
      </w:pPr>
      <w:r w:rsidRPr="000F5230">
        <w:rPr>
          <w:rFonts w:ascii="Times New Roman" w:hAnsi="Times New Roman" w:cs="Times New Roman" w:hint="eastAsia"/>
          <w:b/>
          <w:bCs/>
          <w:sz w:val="44"/>
          <w:szCs w:val="44"/>
        </w:rPr>
        <w:t>S</w:t>
      </w:r>
      <w:r w:rsidRPr="000F5230">
        <w:rPr>
          <w:rFonts w:ascii="Times New Roman" w:hAnsi="Times New Roman" w:cs="Times New Roman"/>
          <w:b/>
          <w:bCs/>
          <w:sz w:val="44"/>
          <w:szCs w:val="44"/>
        </w:rPr>
        <w:t>upporting Information</w:t>
      </w:r>
    </w:p>
    <w:p w14:paraId="2B7F66E0" w14:textId="3C6861D6" w:rsidR="00C977AB" w:rsidRPr="00C977AB" w:rsidRDefault="00C977AB" w:rsidP="00C977AB">
      <w:pPr>
        <w:jc w:val="center"/>
        <w:rPr>
          <w:rFonts w:ascii="Times New Roman" w:hAnsi="Times New Roman" w:cs="Times New Roman"/>
          <w:b/>
          <w:bCs/>
          <w:sz w:val="36"/>
          <w:szCs w:val="36"/>
        </w:rPr>
      </w:pPr>
      <w:r w:rsidRPr="00C977AB">
        <w:rPr>
          <w:rFonts w:ascii="Times New Roman" w:hAnsi="Times New Roman" w:cs="Times New Roman"/>
          <w:b/>
          <w:bCs/>
          <w:sz w:val="36"/>
          <w:szCs w:val="36"/>
        </w:rPr>
        <w:t>Impedance mismatch derived coded absorbing materials: for ultra-broadband anti-reflection and scattering field tailored on demand</w:t>
      </w:r>
    </w:p>
    <w:p w14:paraId="032A2456" w14:textId="116585BD" w:rsidR="00C977AB" w:rsidRPr="00C977AB" w:rsidRDefault="00C977AB" w:rsidP="00FB07F6">
      <w:pPr>
        <w:adjustRightInd w:val="0"/>
        <w:snapToGrid w:val="0"/>
        <w:ind w:firstLine="482"/>
        <w:jc w:val="center"/>
        <w:outlineLvl w:val="0"/>
        <w:rPr>
          <w:rFonts w:ascii="Times New Roman" w:hAnsi="Times New Roman" w:cs="Times New Roman"/>
          <w:color w:val="000000" w:themeColor="text1"/>
          <w:sz w:val="24"/>
          <w:szCs w:val="24"/>
        </w:rPr>
      </w:pPr>
      <w:bookmarkStart w:id="0" w:name="OLE_LINK75"/>
      <w:bookmarkStart w:id="1" w:name="OLE_LINK190"/>
      <w:r w:rsidRPr="00C977AB">
        <w:rPr>
          <w:rFonts w:ascii="Times New Roman" w:hAnsi="Times New Roman" w:cs="Times New Roman"/>
          <w:color w:val="000000" w:themeColor="text1"/>
          <w:sz w:val="24"/>
          <w:szCs w:val="24"/>
        </w:rPr>
        <w:t xml:space="preserve">Wei Chen, </w:t>
      </w:r>
      <w:proofErr w:type="spellStart"/>
      <w:r w:rsidRPr="00C977AB">
        <w:rPr>
          <w:rFonts w:ascii="Times New Roman" w:hAnsi="Times New Roman" w:cs="Times New Roman"/>
          <w:color w:val="000000" w:themeColor="text1"/>
          <w:sz w:val="24"/>
          <w:szCs w:val="24"/>
        </w:rPr>
        <w:t>Yuping</w:t>
      </w:r>
      <w:proofErr w:type="spellEnd"/>
      <w:r w:rsidRPr="00C977AB">
        <w:rPr>
          <w:rFonts w:ascii="Times New Roman" w:hAnsi="Times New Roman" w:cs="Times New Roman"/>
          <w:color w:val="000000" w:themeColor="text1"/>
          <w:sz w:val="24"/>
          <w:szCs w:val="24"/>
        </w:rPr>
        <w:t xml:space="preserve"> Duan*, </w:t>
      </w:r>
      <w:proofErr w:type="spellStart"/>
      <w:r w:rsidRPr="00C977AB">
        <w:rPr>
          <w:rFonts w:ascii="Times New Roman" w:hAnsi="Times New Roman" w:cs="Times New Roman"/>
          <w:color w:val="000000" w:themeColor="text1"/>
          <w:sz w:val="24"/>
          <w:szCs w:val="24"/>
        </w:rPr>
        <w:t>Jiangyong</w:t>
      </w:r>
      <w:proofErr w:type="spellEnd"/>
      <w:r w:rsidRPr="00C977AB">
        <w:rPr>
          <w:rFonts w:ascii="Times New Roman" w:hAnsi="Times New Roman" w:cs="Times New Roman"/>
          <w:color w:val="000000" w:themeColor="text1"/>
          <w:sz w:val="24"/>
          <w:szCs w:val="24"/>
        </w:rPr>
        <w:t xml:space="preserve"> Liu, </w:t>
      </w:r>
      <w:proofErr w:type="spellStart"/>
      <w:r w:rsidRPr="00C977AB">
        <w:rPr>
          <w:rFonts w:ascii="Times New Roman" w:hAnsi="Times New Roman" w:cs="Times New Roman"/>
          <w:color w:val="000000" w:themeColor="text1"/>
          <w:sz w:val="24"/>
          <w:szCs w:val="24"/>
        </w:rPr>
        <w:t>Tuo</w:t>
      </w:r>
      <w:proofErr w:type="spellEnd"/>
      <w:r w:rsidRPr="00C977AB">
        <w:rPr>
          <w:rFonts w:ascii="Times New Roman" w:hAnsi="Times New Roman" w:cs="Times New Roman"/>
          <w:color w:val="000000" w:themeColor="text1"/>
          <w:sz w:val="24"/>
          <w:szCs w:val="24"/>
        </w:rPr>
        <w:t xml:space="preserve"> Zhang, </w:t>
      </w:r>
      <w:proofErr w:type="spellStart"/>
      <w:r w:rsidRPr="00C977AB">
        <w:rPr>
          <w:rFonts w:ascii="Times New Roman" w:hAnsi="Times New Roman" w:cs="Times New Roman"/>
          <w:color w:val="000000" w:themeColor="text1"/>
          <w:sz w:val="24"/>
          <w:szCs w:val="24"/>
        </w:rPr>
        <w:t>Yupeng</w:t>
      </w:r>
      <w:proofErr w:type="spellEnd"/>
      <w:r w:rsidRPr="00C977AB">
        <w:rPr>
          <w:rFonts w:ascii="Times New Roman" w:hAnsi="Times New Roman" w:cs="Times New Roman"/>
          <w:color w:val="000000" w:themeColor="text1"/>
          <w:sz w:val="24"/>
          <w:szCs w:val="24"/>
        </w:rPr>
        <w:t xml:space="preserve"> Shi, Xinran Ma, </w:t>
      </w:r>
      <w:proofErr w:type="spellStart"/>
      <w:r w:rsidRPr="00C977AB">
        <w:rPr>
          <w:rFonts w:ascii="Times New Roman" w:hAnsi="Times New Roman" w:cs="Times New Roman"/>
          <w:color w:val="000000" w:themeColor="text1"/>
          <w:sz w:val="24"/>
          <w:szCs w:val="24"/>
        </w:rPr>
        <w:t>Lingxi</w:t>
      </w:r>
      <w:proofErr w:type="spellEnd"/>
      <w:r w:rsidRPr="00C977AB">
        <w:rPr>
          <w:rFonts w:ascii="Times New Roman" w:hAnsi="Times New Roman" w:cs="Times New Roman"/>
          <w:color w:val="000000" w:themeColor="text1"/>
          <w:sz w:val="24"/>
          <w:szCs w:val="24"/>
        </w:rPr>
        <w:t xml:space="preserve"> Huang, and </w:t>
      </w:r>
      <w:proofErr w:type="spellStart"/>
      <w:r w:rsidRPr="00C977AB">
        <w:rPr>
          <w:rFonts w:ascii="Times New Roman" w:hAnsi="Times New Roman" w:cs="Times New Roman"/>
          <w:color w:val="000000" w:themeColor="text1"/>
          <w:sz w:val="24"/>
          <w:szCs w:val="24"/>
        </w:rPr>
        <w:t>Huifang</w:t>
      </w:r>
      <w:proofErr w:type="spellEnd"/>
      <w:r w:rsidRPr="00C977AB">
        <w:rPr>
          <w:rFonts w:ascii="Times New Roman" w:hAnsi="Times New Roman" w:cs="Times New Roman"/>
          <w:color w:val="000000" w:themeColor="text1"/>
          <w:sz w:val="24"/>
          <w:szCs w:val="24"/>
        </w:rPr>
        <w:t xml:space="preserve"> Pang</w:t>
      </w:r>
    </w:p>
    <w:bookmarkEnd w:id="0"/>
    <w:bookmarkEnd w:id="1"/>
    <w:p w14:paraId="5FD4B63F" w14:textId="33BC69CF" w:rsidR="00C977AB" w:rsidRPr="00C977AB" w:rsidRDefault="00C977AB" w:rsidP="00FB07F6">
      <w:pPr>
        <w:ind w:firstLine="482"/>
        <w:jc w:val="center"/>
        <w:rPr>
          <w:rFonts w:ascii="Times New Roman" w:hAnsi="Times New Roman" w:cs="Times New Roman"/>
          <w:color w:val="000000" w:themeColor="text1"/>
          <w:sz w:val="24"/>
          <w:szCs w:val="24"/>
        </w:rPr>
      </w:pPr>
      <w:r w:rsidRPr="00C977AB">
        <w:rPr>
          <w:rFonts w:ascii="Times New Roman" w:hAnsi="Times New Roman" w:cs="Times New Roman"/>
          <w:color w:val="000000" w:themeColor="text1"/>
          <w:sz w:val="24"/>
          <w:szCs w:val="24"/>
        </w:rPr>
        <w:t>Key Laboratory of Solidification Control and Digital Preparation Technology (Liaoning Province), School of Materials Science and Engineering, Dalian University of Technology, Dalian 116085, P. R. China.</w:t>
      </w:r>
    </w:p>
    <w:p w14:paraId="186A2178" w14:textId="77777777" w:rsidR="00FB07F6" w:rsidRDefault="00FB07F6" w:rsidP="00FB07F6">
      <w:pPr>
        <w:autoSpaceDE w:val="0"/>
        <w:autoSpaceDN w:val="0"/>
        <w:adjustRightInd w:val="0"/>
        <w:rPr>
          <w:rFonts w:ascii="Times New Roman" w:hAnsi="Times New Roman" w:cs="Times New Roman"/>
          <w:b/>
          <w:bCs/>
          <w:color w:val="000000"/>
          <w:kern w:val="0"/>
          <w:sz w:val="28"/>
          <w:szCs w:val="28"/>
        </w:rPr>
      </w:pPr>
      <w:r>
        <w:rPr>
          <w:rFonts w:ascii="Times New Roman" w:hAnsi="Times New Roman" w:cs="Times New Roman" w:hint="eastAsia"/>
          <w:b/>
          <w:bCs/>
          <w:color w:val="000000"/>
          <w:kern w:val="0"/>
          <w:sz w:val="28"/>
          <w:szCs w:val="28"/>
        </w:rPr>
        <w:t>C</w:t>
      </w:r>
      <w:r>
        <w:rPr>
          <w:rFonts w:ascii="Times New Roman" w:hAnsi="Times New Roman" w:cs="Times New Roman"/>
          <w:b/>
          <w:bCs/>
          <w:color w:val="000000"/>
          <w:kern w:val="0"/>
          <w:sz w:val="28"/>
          <w:szCs w:val="28"/>
        </w:rPr>
        <w:t>ontent</w:t>
      </w:r>
      <w:r>
        <w:rPr>
          <w:rFonts w:ascii="Times New Roman" w:hAnsi="Times New Roman" w:cs="Times New Roman" w:hint="eastAsia"/>
          <w:b/>
          <w:bCs/>
          <w:color w:val="000000"/>
          <w:kern w:val="0"/>
          <w:sz w:val="28"/>
          <w:szCs w:val="28"/>
        </w:rPr>
        <w:t>s</w:t>
      </w:r>
      <w:r>
        <w:rPr>
          <w:rFonts w:ascii="Times New Roman" w:hAnsi="Times New Roman" w:cs="Times New Roman"/>
          <w:b/>
          <w:bCs/>
          <w:color w:val="000000"/>
          <w:kern w:val="0"/>
          <w:sz w:val="28"/>
          <w:szCs w:val="28"/>
        </w:rPr>
        <w:t>:</w:t>
      </w:r>
    </w:p>
    <w:p w14:paraId="2BFEF0C0" w14:textId="2DC485DC" w:rsidR="00FB07F6" w:rsidRPr="00C977AB" w:rsidRDefault="00FB07F6" w:rsidP="00DB26DE">
      <w:pPr>
        <w:pStyle w:val="a7"/>
        <w:numPr>
          <w:ilvl w:val="0"/>
          <w:numId w:val="1"/>
        </w:numPr>
        <w:autoSpaceDE w:val="0"/>
        <w:autoSpaceDN w:val="0"/>
        <w:adjustRightInd w:val="0"/>
        <w:ind w:firstLineChars="0"/>
        <w:rPr>
          <w:rFonts w:ascii="Times New Roman" w:hAnsi="Times New Roman" w:cs="Times New Roman"/>
          <w:color w:val="000000"/>
          <w:kern w:val="0"/>
          <w:sz w:val="28"/>
          <w:szCs w:val="28"/>
        </w:rPr>
      </w:pPr>
      <w:r w:rsidRPr="00C977AB">
        <w:rPr>
          <w:rFonts w:ascii="Times New Roman" w:hAnsi="Times New Roman" w:cs="Times New Roman"/>
          <w:color w:val="000000"/>
          <w:kern w:val="0"/>
          <w:sz w:val="28"/>
          <w:szCs w:val="28"/>
        </w:rPr>
        <w:t xml:space="preserve"> </w:t>
      </w:r>
      <w:r w:rsidR="00C977AB" w:rsidRPr="00C977AB">
        <w:rPr>
          <w:rFonts w:ascii="Times New Roman" w:hAnsi="Times New Roman" w:cs="Times New Roman"/>
          <w:color w:val="000000"/>
          <w:kern w:val="0"/>
          <w:sz w:val="28"/>
          <w:szCs w:val="28"/>
        </w:rPr>
        <w:t xml:space="preserve">Electromagnetic parameters of the </w:t>
      </w:r>
      <w:r w:rsidR="00C977AB">
        <w:rPr>
          <w:rFonts w:ascii="Times New Roman" w:hAnsi="Times New Roman" w:cs="Times New Roman"/>
          <w:color w:val="000000"/>
          <w:kern w:val="0"/>
          <w:sz w:val="28"/>
          <w:szCs w:val="28"/>
        </w:rPr>
        <w:t>w</w:t>
      </w:r>
      <w:r w:rsidR="00C977AB" w:rsidRPr="00C977AB">
        <w:rPr>
          <w:rFonts w:ascii="Times New Roman" w:hAnsi="Times New Roman" w:cs="Times New Roman"/>
          <w:color w:val="000000"/>
          <w:kern w:val="0"/>
          <w:sz w:val="28"/>
          <w:szCs w:val="28"/>
        </w:rPr>
        <w:t>ave absorbing materials and the corresponding vertical reflect</w:t>
      </w:r>
      <w:r w:rsidR="00C977AB">
        <w:rPr>
          <w:rFonts w:ascii="Times New Roman" w:hAnsi="Times New Roman" w:cs="Times New Roman"/>
          <w:color w:val="000000"/>
          <w:kern w:val="0"/>
          <w:sz w:val="28"/>
          <w:szCs w:val="28"/>
        </w:rPr>
        <w:t>ivity.</w:t>
      </w:r>
    </w:p>
    <w:p w14:paraId="6E66BEE1" w14:textId="68002BE5" w:rsidR="00FB07F6" w:rsidRDefault="00FB07F6" w:rsidP="00FB07F6">
      <w:pPr>
        <w:pStyle w:val="a7"/>
        <w:numPr>
          <w:ilvl w:val="0"/>
          <w:numId w:val="1"/>
        </w:numPr>
        <w:autoSpaceDE w:val="0"/>
        <w:autoSpaceDN w:val="0"/>
        <w:adjustRightInd w:val="0"/>
        <w:ind w:firstLineChars="0"/>
        <w:rPr>
          <w:rFonts w:ascii="Times New Roman" w:hAnsi="Times New Roman" w:cs="Times New Roman"/>
          <w:color w:val="000000"/>
          <w:kern w:val="0"/>
          <w:sz w:val="28"/>
          <w:szCs w:val="28"/>
        </w:rPr>
      </w:pPr>
      <w:r>
        <w:rPr>
          <w:rFonts w:ascii="Times New Roman" w:hAnsi="Times New Roman" w:cs="Times New Roman"/>
          <w:color w:val="000000"/>
          <w:kern w:val="0"/>
          <w:sz w:val="28"/>
          <w:szCs w:val="28"/>
        </w:rPr>
        <w:t xml:space="preserve"> </w:t>
      </w:r>
      <w:r w:rsidR="00C977AB" w:rsidRPr="00C977AB">
        <w:rPr>
          <w:rFonts w:ascii="Times New Roman" w:hAnsi="Times New Roman" w:cs="Times New Roman"/>
          <w:color w:val="000000"/>
          <w:kern w:val="0"/>
          <w:sz w:val="28"/>
          <w:szCs w:val="28"/>
        </w:rPr>
        <w:t xml:space="preserve">Loss </w:t>
      </w:r>
      <w:r w:rsidR="00C977AB">
        <w:rPr>
          <w:rFonts w:ascii="Times New Roman" w:hAnsi="Times New Roman" w:cs="Times New Roman"/>
          <w:color w:val="000000"/>
          <w:kern w:val="0"/>
          <w:sz w:val="28"/>
          <w:szCs w:val="28"/>
        </w:rPr>
        <w:t>c</w:t>
      </w:r>
      <w:r w:rsidR="00C977AB" w:rsidRPr="00C977AB">
        <w:rPr>
          <w:rFonts w:ascii="Times New Roman" w:hAnsi="Times New Roman" w:cs="Times New Roman"/>
          <w:color w:val="000000"/>
          <w:kern w:val="0"/>
          <w:sz w:val="28"/>
          <w:szCs w:val="28"/>
        </w:rPr>
        <w:t>onstants of</w:t>
      </w:r>
      <w:r w:rsidR="00C977AB" w:rsidRPr="00C977AB">
        <w:rPr>
          <w:rFonts w:ascii="Times New Roman" w:hAnsi="Times New Roman" w:cs="Times New Roman"/>
          <w:color w:val="000000"/>
          <w:kern w:val="0"/>
          <w:sz w:val="28"/>
          <w:szCs w:val="28"/>
        </w:rPr>
        <w:t xml:space="preserve"> </w:t>
      </w:r>
      <w:r w:rsidR="00C977AB" w:rsidRPr="00C977AB">
        <w:rPr>
          <w:rFonts w:ascii="Times New Roman" w:hAnsi="Times New Roman" w:cs="Times New Roman"/>
          <w:color w:val="000000"/>
          <w:kern w:val="0"/>
          <w:sz w:val="28"/>
          <w:szCs w:val="28"/>
        </w:rPr>
        <w:t xml:space="preserve">the </w:t>
      </w:r>
      <w:r w:rsidR="00C977AB">
        <w:rPr>
          <w:rFonts w:ascii="Times New Roman" w:hAnsi="Times New Roman" w:cs="Times New Roman"/>
          <w:color w:val="000000"/>
          <w:kern w:val="0"/>
          <w:sz w:val="28"/>
          <w:szCs w:val="28"/>
        </w:rPr>
        <w:t>w</w:t>
      </w:r>
      <w:r w:rsidR="00C977AB" w:rsidRPr="00C977AB">
        <w:rPr>
          <w:rFonts w:ascii="Times New Roman" w:hAnsi="Times New Roman" w:cs="Times New Roman"/>
          <w:color w:val="000000"/>
          <w:kern w:val="0"/>
          <w:sz w:val="28"/>
          <w:szCs w:val="28"/>
        </w:rPr>
        <w:t>ave absorbing materials</w:t>
      </w:r>
    </w:p>
    <w:p w14:paraId="06F0D46C" w14:textId="154664A9" w:rsidR="00C977AB" w:rsidRPr="000F5230" w:rsidRDefault="00C977AB" w:rsidP="00FB07F6">
      <w:pPr>
        <w:pStyle w:val="a7"/>
        <w:numPr>
          <w:ilvl w:val="0"/>
          <w:numId w:val="1"/>
        </w:numPr>
        <w:autoSpaceDE w:val="0"/>
        <w:autoSpaceDN w:val="0"/>
        <w:adjustRightInd w:val="0"/>
        <w:ind w:firstLineChars="0"/>
        <w:rPr>
          <w:rFonts w:ascii="Times New Roman" w:hAnsi="Times New Roman" w:cs="Times New Roman"/>
          <w:color w:val="000000"/>
          <w:kern w:val="0"/>
          <w:sz w:val="28"/>
          <w:szCs w:val="28"/>
        </w:rPr>
      </w:pPr>
      <w:r>
        <w:rPr>
          <w:rFonts w:ascii="Times New Roman" w:hAnsi="Times New Roman" w:cs="Times New Roman"/>
          <w:color w:val="000000"/>
          <w:kern w:val="0"/>
          <w:sz w:val="28"/>
          <w:szCs w:val="28"/>
        </w:rPr>
        <w:t xml:space="preserve"> </w:t>
      </w:r>
      <w:r w:rsidRPr="00C977AB">
        <w:rPr>
          <w:rFonts w:ascii="Times New Roman" w:hAnsi="Times New Roman" w:cs="Times New Roman"/>
          <w:color w:val="000000"/>
          <w:kern w:val="0"/>
          <w:sz w:val="28"/>
          <w:szCs w:val="28"/>
        </w:rPr>
        <w:t>Calculation of reflectivity and experimental results for three SMAs</w:t>
      </w:r>
    </w:p>
    <w:p w14:paraId="76B5A25D" w14:textId="6DE18627" w:rsidR="00FB07F6" w:rsidRDefault="00FB07F6" w:rsidP="00FB07F6">
      <w:pPr>
        <w:pStyle w:val="a7"/>
        <w:numPr>
          <w:ilvl w:val="0"/>
          <w:numId w:val="1"/>
        </w:numPr>
        <w:autoSpaceDE w:val="0"/>
        <w:autoSpaceDN w:val="0"/>
        <w:adjustRightInd w:val="0"/>
        <w:ind w:firstLineChars="0"/>
        <w:rPr>
          <w:rFonts w:ascii="Times New Roman" w:hAnsi="Times New Roman" w:cs="Times New Roman"/>
          <w:color w:val="000000"/>
          <w:kern w:val="0"/>
          <w:sz w:val="28"/>
          <w:szCs w:val="28"/>
        </w:rPr>
      </w:pPr>
      <w:r w:rsidRPr="000F5230">
        <w:rPr>
          <w:rFonts w:ascii="Times New Roman" w:hAnsi="Times New Roman" w:cs="Times New Roman"/>
          <w:color w:val="000000"/>
          <w:kern w:val="0"/>
          <w:sz w:val="28"/>
          <w:szCs w:val="28"/>
        </w:rPr>
        <w:t xml:space="preserve"> </w:t>
      </w:r>
      <w:r w:rsidR="00C977AB" w:rsidRPr="00C977AB">
        <w:rPr>
          <w:rFonts w:ascii="Times New Roman" w:hAnsi="Times New Roman" w:cs="Times New Roman"/>
          <w:color w:val="000000"/>
          <w:kern w:val="0"/>
          <w:sz w:val="28"/>
          <w:szCs w:val="28"/>
        </w:rPr>
        <w:t>Far-field simulation comparison and illustration</w:t>
      </w:r>
    </w:p>
    <w:p w14:paraId="3D1E1E68" w14:textId="233FEB5E" w:rsidR="00FB07F6" w:rsidRDefault="00FB07F6"/>
    <w:p w14:paraId="66353FB3" w14:textId="77777777" w:rsidR="00FB07F6" w:rsidRDefault="00FB07F6">
      <w:pPr>
        <w:widowControl/>
        <w:jc w:val="left"/>
      </w:pPr>
      <w:r>
        <w:br w:type="page"/>
      </w:r>
    </w:p>
    <w:p w14:paraId="50A4852D" w14:textId="7BD7C1FB" w:rsidR="00FB07F6" w:rsidRPr="0033641F" w:rsidRDefault="00FB07F6" w:rsidP="00FB07F6">
      <w:pPr>
        <w:widowControl/>
        <w:jc w:val="left"/>
        <w:rPr>
          <w:rFonts w:ascii="Times New Roman" w:hAnsi="Times New Roman" w:cs="Times New Roman"/>
          <w:b/>
          <w:bCs/>
          <w:color w:val="000000"/>
          <w:kern w:val="0"/>
          <w:sz w:val="28"/>
          <w:szCs w:val="28"/>
        </w:rPr>
      </w:pPr>
      <w:r w:rsidRPr="00E06EE7">
        <w:rPr>
          <w:rFonts w:ascii="Times New Roman" w:hAnsi="Times New Roman" w:cs="Times New Roman" w:hint="eastAsia"/>
          <w:b/>
          <w:bCs/>
          <w:color w:val="000000"/>
          <w:kern w:val="0"/>
          <w:sz w:val="28"/>
          <w:szCs w:val="28"/>
        </w:rPr>
        <w:lastRenderedPageBreak/>
        <w:t>S</w:t>
      </w:r>
      <w:r w:rsidRPr="00E06EE7">
        <w:rPr>
          <w:rFonts w:ascii="Times New Roman" w:hAnsi="Times New Roman" w:cs="Times New Roman"/>
          <w:b/>
          <w:bCs/>
          <w:color w:val="000000"/>
          <w:kern w:val="0"/>
          <w:sz w:val="28"/>
          <w:szCs w:val="28"/>
        </w:rPr>
        <w:t xml:space="preserve">upporting Note </w:t>
      </w:r>
      <w:r>
        <w:rPr>
          <w:rFonts w:ascii="Times New Roman" w:hAnsi="Times New Roman" w:cs="Times New Roman"/>
          <w:b/>
          <w:bCs/>
          <w:color w:val="000000"/>
          <w:kern w:val="0"/>
          <w:sz w:val="28"/>
          <w:szCs w:val="28"/>
        </w:rPr>
        <w:t>1</w:t>
      </w:r>
      <w:r w:rsidRPr="00E06EE7">
        <w:rPr>
          <w:rFonts w:ascii="Times New Roman" w:hAnsi="Times New Roman" w:cs="Times New Roman"/>
          <w:b/>
          <w:bCs/>
          <w:color w:val="000000"/>
          <w:kern w:val="0"/>
          <w:sz w:val="28"/>
          <w:szCs w:val="28"/>
        </w:rPr>
        <w:t xml:space="preserve">: </w:t>
      </w:r>
      <w:r w:rsidR="00C977AB" w:rsidRPr="00C977AB">
        <w:rPr>
          <w:rFonts w:ascii="Times New Roman" w:hAnsi="Times New Roman" w:cs="Times New Roman"/>
          <w:color w:val="000000"/>
          <w:kern w:val="0"/>
          <w:sz w:val="28"/>
          <w:szCs w:val="28"/>
        </w:rPr>
        <w:t xml:space="preserve">Electromagnetic parameters of the </w:t>
      </w:r>
      <w:r w:rsidR="00C977AB">
        <w:rPr>
          <w:rFonts w:ascii="Times New Roman" w:hAnsi="Times New Roman" w:cs="Times New Roman"/>
          <w:color w:val="000000"/>
          <w:kern w:val="0"/>
          <w:sz w:val="28"/>
          <w:szCs w:val="28"/>
        </w:rPr>
        <w:t>w</w:t>
      </w:r>
      <w:r w:rsidR="00C977AB" w:rsidRPr="00C977AB">
        <w:rPr>
          <w:rFonts w:ascii="Times New Roman" w:hAnsi="Times New Roman" w:cs="Times New Roman"/>
          <w:color w:val="000000"/>
          <w:kern w:val="0"/>
          <w:sz w:val="28"/>
          <w:szCs w:val="28"/>
        </w:rPr>
        <w:t>ave absorbing materials and the corresponding vertical reflect</w:t>
      </w:r>
      <w:r w:rsidR="00C977AB">
        <w:rPr>
          <w:rFonts w:ascii="Times New Roman" w:hAnsi="Times New Roman" w:cs="Times New Roman"/>
          <w:color w:val="000000"/>
          <w:kern w:val="0"/>
          <w:sz w:val="28"/>
          <w:szCs w:val="28"/>
        </w:rPr>
        <w:t>ivity.</w:t>
      </w:r>
    </w:p>
    <w:p w14:paraId="5EEDEBBB" w14:textId="77777777" w:rsidR="00C977AB" w:rsidRDefault="00C977AB" w:rsidP="00C977AB">
      <w:pPr>
        <w:jc w:val="center"/>
      </w:pPr>
      <w:r>
        <w:rPr>
          <w:noProof/>
        </w:rPr>
        <w:drawing>
          <wp:inline distT="0" distB="0" distL="0" distR="0" wp14:anchorId="0DF9E8A6" wp14:editId="5B7B2813">
            <wp:extent cx="5226256" cy="244064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50067" cy="2451761"/>
                    </a:xfrm>
                    <a:prstGeom prst="rect">
                      <a:avLst/>
                    </a:prstGeom>
                    <a:noFill/>
                    <a:ln>
                      <a:noFill/>
                    </a:ln>
                  </pic:spPr>
                </pic:pic>
              </a:graphicData>
            </a:graphic>
          </wp:inline>
        </w:drawing>
      </w:r>
    </w:p>
    <w:p w14:paraId="68793BD9" w14:textId="77777777" w:rsidR="00C977AB" w:rsidRDefault="00C977AB" w:rsidP="00C977AB">
      <w:pPr>
        <w:widowControl/>
        <w:spacing w:line="300" w:lineRule="auto"/>
        <w:jc w:val="center"/>
        <w:rPr>
          <w:rFonts w:ascii="Times New Roman" w:hAnsi="Times New Roman" w:cs="Times New Roman"/>
          <w:szCs w:val="18"/>
        </w:rPr>
      </w:pPr>
      <w:r w:rsidRPr="00107B47">
        <w:rPr>
          <w:rFonts w:ascii="Times New Roman" w:hAnsi="Times New Roman" w:cs="Times New Roman"/>
          <w:b/>
          <w:bCs/>
          <w:szCs w:val="18"/>
        </w:rPr>
        <w:t xml:space="preserve">Fig. </w:t>
      </w:r>
      <w:r>
        <w:rPr>
          <w:rFonts w:ascii="Times New Roman" w:hAnsi="Times New Roman" w:cs="Times New Roman"/>
          <w:b/>
          <w:bCs/>
          <w:szCs w:val="18"/>
        </w:rPr>
        <w:t>S1</w:t>
      </w:r>
      <w:r w:rsidRPr="00107B47">
        <w:rPr>
          <w:rFonts w:ascii="Times New Roman" w:hAnsi="Times New Roman" w:cs="Times New Roman"/>
          <w:szCs w:val="18"/>
        </w:rPr>
        <w:t xml:space="preserve"> Electromagnetic parameters of the EAMs at different CIP filling ratios: (a) </w:t>
      </w:r>
      <w:r w:rsidRPr="00107B47">
        <w:rPr>
          <w:rFonts w:ascii="Times New Roman" w:hAnsi="Times New Roman" w:cs="Times New Roman"/>
          <w:i/>
          <w:iCs/>
          <w:szCs w:val="18"/>
        </w:rPr>
        <w:t>ε'</w:t>
      </w:r>
      <w:r w:rsidRPr="00107B47">
        <w:rPr>
          <w:rFonts w:ascii="Times New Roman" w:hAnsi="Times New Roman" w:cs="Times New Roman"/>
          <w:szCs w:val="18"/>
        </w:rPr>
        <w:t xml:space="preserve">, (b) </w:t>
      </w:r>
      <w:r w:rsidRPr="00107B47">
        <w:rPr>
          <w:rFonts w:ascii="Times New Roman" w:hAnsi="Times New Roman" w:cs="Times New Roman"/>
          <w:i/>
          <w:iCs/>
          <w:szCs w:val="18"/>
        </w:rPr>
        <w:t>ε''</w:t>
      </w:r>
      <w:r w:rsidRPr="00107B47">
        <w:rPr>
          <w:rFonts w:ascii="Times New Roman" w:hAnsi="Times New Roman" w:cs="Times New Roman"/>
          <w:szCs w:val="18"/>
        </w:rPr>
        <w:t xml:space="preserve">, (c) </w:t>
      </w:r>
      <w:r w:rsidRPr="00107B47">
        <w:rPr>
          <w:rFonts w:ascii="Times New Roman" w:eastAsia="等线" w:hAnsi="Times New Roman" w:cs="Times New Roman"/>
          <w:i/>
          <w:iCs/>
          <w:szCs w:val="21"/>
        </w:rPr>
        <w:t>μ</w:t>
      </w:r>
      <w:r w:rsidRPr="00107B47">
        <w:rPr>
          <w:rFonts w:ascii="Times New Roman" w:hAnsi="Times New Roman" w:cs="Times New Roman"/>
          <w:i/>
          <w:iCs/>
          <w:szCs w:val="18"/>
        </w:rPr>
        <w:t>'</w:t>
      </w:r>
      <w:r w:rsidRPr="00107B47">
        <w:rPr>
          <w:rFonts w:ascii="Times New Roman" w:hAnsi="Times New Roman" w:cs="Times New Roman"/>
          <w:szCs w:val="18"/>
        </w:rPr>
        <w:t>,</w:t>
      </w:r>
      <w:r w:rsidRPr="00107B47">
        <w:rPr>
          <w:rFonts w:ascii="Times New Roman" w:hAnsi="Times New Roman" w:cs="Times New Roman"/>
          <w:i/>
          <w:iCs/>
          <w:szCs w:val="18"/>
        </w:rPr>
        <w:t xml:space="preserve"> </w:t>
      </w:r>
      <w:r w:rsidRPr="00107B47">
        <w:rPr>
          <w:rFonts w:ascii="Times New Roman" w:hAnsi="Times New Roman" w:cs="Times New Roman"/>
          <w:szCs w:val="18"/>
        </w:rPr>
        <w:t xml:space="preserve">and (d) </w:t>
      </w:r>
      <w:r w:rsidRPr="00107B47">
        <w:rPr>
          <w:rFonts w:ascii="Times New Roman" w:eastAsia="等线" w:hAnsi="Times New Roman" w:cs="Times New Roman"/>
          <w:i/>
          <w:iCs/>
          <w:szCs w:val="21"/>
        </w:rPr>
        <w:t>μ</w:t>
      </w:r>
      <w:r w:rsidRPr="00107B47">
        <w:rPr>
          <w:rFonts w:ascii="Times New Roman" w:hAnsi="Times New Roman" w:cs="Times New Roman"/>
          <w:i/>
          <w:iCs/>
          <w:szCs w:val="18"/>
        </w:rPr>
        <w:t>''.</w:t>
      </w:r>
      <w:r w:rsidRPr="00107B47">
        <w:rPr>
          <w:rFonts w:ascii="Times New Roman" w:hAnsi="Times New Roman" w:cs="Times New Roman"/>
          <w:szCs w:val="18"/>
        </w:rPr>
        <w:t xml:space="preserve"> Corresponding (e) measured and (f) simulated vertical reflectivity under 2mm thickness</w:t>
      </w:r>
    </w:p>
    <w:p w14:paraId="011108A4" w14:textId="77777777" w:rsidR="00966ACA" w:rsidRDefault="00966ACA">
      <w:pPr>
        <w:widowControl/>
        <w:jc w:val="left"/>
        <w:rPr>
          <w:rFonts w:ascii="Times New Roman" w:hAnsi="Times New Roman" w:cs="Times New Roman"/>
          <w:sz w:val="28"/>
          <w:szCs w:val="28"/>
        </w:rPr>
      </w:pPr>
      <w:r>
        <w:rPr>
          <w:rFonts w:ascii="Times New Roman" w:hAnsi="Times New Roman" w:cs="Times New Roman"/>
          <w:sz w:val="28"/>
          <w:szCs w:val="28"/>
        </w:rPr>
        <w:br w:type="page"/>
      </w:r>
    </w:p>
    <w:p w14:paraId="058529F6" w14:textId="681373A3" w:rsidR="00966ACA" w:rsidRPr="00C977AB" w:rsidRDefault="00966ACA" w:rsidP="00C977AB">
      <w:pPr>
        <w:autoSpaceDE w:val="0"/>
        <w:autoSpaceDN w:val="0"/>
        <w:adjustRightInd w:val="0"/>
        <w:rPr>
          <w:rFonts w:ascii="Times New Roman" w:hAnsi="Times New Roman" w:cs="Times New Roman"/>
          <w:color w:val="000000"/>
          <w:kern w:val="0"/>
          <w:sz w:val="28"/>
          <w:szCs w:val="28"/>
        </w:rPr>
      </w:pPr>
      <w:r w:rsidRPr="00C977AB">
        <w:rPr>
          <w:rFonts w:ascii="Times New Roman" w:hAnsi="Times New Roman" w:cs="Times New Roman" w:hint="eastAsia"/>
          <w:b/>
          <w:bCs/>
          <w:color w:val="000000"/>
          <w:kern w:val="0"/>
          <w:sz w:val="28"/>
          <w:szCs w:val="28"/>
        </w:rPr>
        <w:lastRenderedPageBreak/>
        <w:t>S</w:t>
      </w:r>
      <w:r w:rsidRPr="00C977AB">
        <w:rPr>
          <w:rFonts w:ascii="Times New Roman" w:hAnsi="Times New Roman" w:cs="Times New Roman"/>
          <w:b/>
          <w:bCs/>
          <w:color w:val="000000"/>
          <w:kern w:val="0"/>
          <w:sz w:val="28"/>
          <w:szCs w:val="28"/>
        </w:rPr>
        <w:t xml:space="preserve">upporting Note 2: </w:t>
      </w:r>
      <w:r w:rsidR="00C977AB" w:rsidRPr="00C977AB">
        <w:rPr>
          <w:rFonts w:ascii="Times New Roman" w:hAnsi="Times New Roman" w:cs="Times New Roman"/>
          <w:color w:val="000000"/>
          <w:kern w:val="0"/>
          <w:sz w:val="28"/>
          <w:szCs w:val="28"/>
        </w:rPr>
        <w:t>Loss constants of the wave absorbing materials</w:t>
      </w:r>
      <w:r w:rsidR="00C977AB" w:rsidRPr="00C977AB">
        <w:rPr>
          <w:rFonts w:ascii="Times New Roman" w:hAnsi="Times New Roman" w:cs="Times New Roman"/>
          <w:color w:val="000000"/>
          <w:kern w:val="0"/>
          <w:sz w:val="28"/>
          <w:szCs w:val="28"/>
        </w:rPr>
        <w:t>.</w:t>
      </w:r>
    </w:p>
    <w:p w14:paraId="00EC7455" w14:textId="77777777" w:rsidR="00C977AB" w:rsidRDefault="00C977AB" w:rsidP="00C977AB">
      <w:pPr>
        <w:jc w:val="center"/>
      </w:pPr>
      <w:r>
        <w:rPr>
          <w:noProof/>
        </w:rPr>
        <w:drawing>
          <wp:inline distT="0" distB="0" distL="0" distR="0" wp14:anchorId="0E6ED953" wp14:editId="4D940660">
            <wp:extent cx="3808800" cy="2880000"/>
            <wp:effectExtent l="0" t="0" r="127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08800" cy="2880000"/>
                    </a:xfrm>
                    <a:prstGeom prst="rect">
                      <a:avLst/>
                    </a:prstGeom>
                    <a:noFill/>
                    <a:ln>
                      <a:noFill/>
                    </a:ln>
                  </pic:spPr>
                </pic:pic>
              </a:graphicData>
            </a:graphic>
          </wp:inline>
        </w:drawing>
      </w:r>
      <w:r w:rsidRPr="00C977AB">
        <w:rPr>
          <w:rFonts w:ascii="Times New Roman" w:eastAsia="宋体" w:hAnsi="Times New Roman" w:cs="Times New Roman"/>
          <w:noProof/>
          <w:sz w:val="24"/>
          <w:szCs w:val="24"/>
        </w:rPr>
        <w:t xml:space="preserve"> </w:t>
      </w:r>
    </w:p>
    <w:p w14:paraId="0A37817A" w14:textId="77777777" w:rsidR="00C977AB" w:rsidRPr="00C977AB" w:rsidRDefault="00C977AB" w:rsidP="00C977AB">
      <w:pPr>
        <w:widowControl/>
        <w:spacing w:line="300" w:lineRule="auto"/>
        <w:jc w:val="center"/>
        <w:rPr>
          <w:rFonts w:ascii="Times New Roman" w:eastAsia="宋体" w:hAnsi="Times New Roman" w:cs="Times New Roman"/>
          <w:szCs w:val="21"/>
        </w:rPr>
      </w:pPr>
      <w:r w:rsidRPr="00C977AB">
        <w:rPr>
          <w:rFonts w:ascii="Times New Roman" w:eastAsia="宋体" w:hAnsi="Times New Roman" w:cs="Times New Roman"/>
          <w:b/>
          <w:bCs/>
          <w:szCs w:val="21"/>
        </w:rPr>
        <w:t>Fig. S2</w:t>
      </w:r>
      <w:r w:rsidRPr="00C977AB">
        <w:rPr>
          <w:rFonts w:ascii="Times New Roman" w:eastAsia="宋体" w:hAnsi="Times New Roman" w:cs="Times New Roman"/>
          <w:szCs w:val="21"/>
        </w:rPr>
        <w:t xml:space="preserve"> Loss Constants of EAM with different CIP filling ratios from 1:1 to 4:1</w:t>
      </w:r>
    </w:p>
    <w:p w14:paraId="48B379A6" w14:textId="2F479314" w:rsidR="00897008" w:rsidRPr="00C977AB" w:rsidRDefault="00897008">
      <w:pPr>
        <w:widowControl/>
        <w:jc w:val="left"/>
        <w:rPr>
          <w:sz w:val="28"/>
          <w:szCs w:val="28"/>
        </w:rPr>
      </w:pPr>
    </w:p>
    <w:p w14:paraId="67E22700" w14:textId="77777777" w:rsidR="00897008" w:rsidRDefault="00897008">
      <w:pPr>
        <w:widowControl/>
        <w:jc w:val="left"/>
        <w:rPr>
          <w:sz w:val="28"/>
          <w:szCs w:val="28"/>
        </w:rPr>
      </w:pPr>
      <w:r>
        <w:rPr>
          <w:sz w:val="28"/>
          <w:szCs w:val="28"/>
        </w:rPr>
        <w:br w:type="page"/>
      </w:r>
    </w:p>
    <w:p w14:paraId="7CCD3FB3" w14:textId="0511F9FA" w:rsidR="00897008" w:rsidRPr="0033641F" w:rsidRDefault="00897008" w:rsidP="00897008">
      <w:pPr>
        <w:widowControl/>
        <w:jc w:val="left"/>
        <w:rPr>
          <w:rFonts w:ascii="Times New Roman" w:hAnsi="Times New Roman" w:cs="Times New Roman"/>
          <w:b/>
          <w:bCs/>
          <w:color w:val="000000"/>
          <w:kern w:val="0"/>
          <w:sz w:val="28"/>
          <w:szCs w:val="28"/>
        </w:rPr>
      </w:pPr>
      <w:r w:rsidRPr="00E06EE7">
        <w:rPr>
          <w:rFonts w:ascii="Times New Roman" w:hAnsi="Times New Roman" w:cs="Times New Roman" w:hint="eastAsia"/>
          <w:b/>
          <w:bCs/>
          <w:color w:val="000000"/>
          <w:kern w:val="0"/>
          <w:sz w:val="28"/>
          <w:szCs w:val="28"/>
        </w:rPr>
        <w:lastRenderedPageBreak/>
        <w:t>S</w:t>
      </w:r>
      <w:r w:rsidRPr="00E06EE7">
        <w:rPr>
          <w:rFonts w:ascii="Times New Roman" w:hAnsi="Times New Roman" w:cs="Times New Roman"/>
          <w:b/>
          <w:bCs/>
          <w:color w:val="000000"/>
          <w:kern w:val="0"/>
          <w:sz w:val="28"/>
          <w:szCs w:val="28"/>
        </w:rPr>
        <w:t xml:space="preserve">upporting Note </w:t>
      </w:r>
      <w:r>
        <w:rPr>
          <w:rFonts w:ascii="Times New Roman" w:hAnsi="Times New Roman" w:cs="Times New Roman"/>
          <w:b/>
          <w:bCs/>
          <w:color w:val="000000"/>
          <w:kern w:val="0"/>
          <w:sz w:val="28"/>
          <w:szCs w:val="28"/>
        </w:rPr>
        <w:t>3</w:t>
      </w:r>
      <w:r w:rsidRPr="00E06EE7">
        <w:rPr>
          <w:rFonts w:ascii="Times New Roman" w:hAnsi="Times New Roman" w:cs="Times New Roman"/>
          <w:b/>
          <w:bCs/>
          <w:color w:val="000000"/>
          <w:kern w:val="0"/>
          <w:sz w:val="28"/>
          <w:szCs w:val="28"/>
        </w:rPr>
        <w:t xml:space="preserve">: </w:t>
      </w:r>
      <w:r w:rsidR="00C977AB" w:rsidRPr="00C977AB">
        <w:rPr>
          <w:rFonts w:ascii="Times New Roman" w:hAnsi="Times New Roman" w:cs="Times New Roman"/>
          <w:color w:val="000000"/>
          <w:kern w:val="0"/>
          <w:sz w:val="28"/>
          <w:szCs w:val="28"/>
        </w:rPr>
        <w:t>Calculation of reflectivity and experimental results for three SMAs</w:t>
      </w:r>
      <w:r w:rsidR="00C977AB">
        <w:rPr>
          <w:rFonts w:ascii="Times New Roman" w:hAnsi="Times New Roman" w:cs="Times New Roman"/>
          <w:color w:val="000000"/>
          <w:kern w:val="0"/>
          <w:sz w:val="28"/>
          <w:szCs w:val="28"/>
        </w:rPr>
        <w:t>.</w:t>
      </w:r>
    </w:p>
    <w:p w14:paraId="680E876E" w14:textId="77777777" w:rsidR="00C977AB" w:rsidRDefault="00C977AB" w:rsidP="00C977AB">
      <w:pPr>
        <w:widowControl/>
        <w:spacing w:line="300" w:lineRule="auto"/>
        <w:jc w:val="center"/>
        <w:rPr>
          <w:rFonts w:ascii="Times New Roman" w:eastAsia="宋体" w:hAnsi="Times New Roman" w:cs="Times New Roman"/>
          <w:szCs w:val="21"/>
        </w:rPr>
      </w:pPr>
      <w:r>
        <w:rPr>
          <w:noProof/>
        </w:rPr>
        <w:drawing>
          <wp:inline distT="0" distB="0" distL="0" distR="0" wp14:anchorId="7A9A8F8E" wp14:editId="1682474E">
            <wp:extent cx="3837600" cy="2880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37600" cy="2880000"/>
                    </a:xfrm>
                    <a:prstGeom prst="rect">
                      <a:avLst/>
                    </a:prstGeom>
                    <a:noFill/>
                    <a:ln>
                      <a:noFill/>
                    </a:ln>
                  </pic:spPr>
                </pic:pic>
              </a:graphicData>
            </a:graphic>
          </wp:inline>
        </w:drawing>
      </w:r>
    </w:p>
    <w:p w14:paraId="106E82BF" w14:textId="77777777" w:rsidR="00C977AB" w:rsidRDefault="00C977AB" w:rsidP="00C977AB">
      <w:pPr>
        <w:widowControl/>
        <w:spacing w:line="300" w:lineRule="auto"/>
        <w:jc w:val="center"/>
        <w:rPr>
          <w:rFonts w:ascii="Times New Roman" w:eastAsia="宋体" w:hAnsi="Times New Roman" w:cs="Times New Roman"/>
          <w:szCs w:val="21"/>
        </w:rPr>
      </w:pPr>
      <w:r w:rsidRPr="00CB5501">
        <w:rPr>
          <w:rFonts w:ascii="Times New Roman" w:eastAsia="宋体" w:hAnsi="Times New Roman" w:cs="Times New Roman"/>
          <w:b/>
          <w:bCs/>
          <w:szCs w:val="21"/>
        </w:rPr>
        <w:t>Fig. S</w:t>
      </w:r>
      <w:r>
        <w:rPr>
          <w:rFonts w:ascii="Times New Roman" w:eastAsia="宋体" w:hAnsi="Times New Roman" w:cs="Times New Roman"/>
          <w:b/>
          <w:bCs/>
          <w:szCs w:val="21"/>
        </w:rPr>
        <w:t>3</w:t>
      </w:r>
      <w:r w:rsidRPr="00ED57A6">
        <w:rPr>
          <w:rFonts w:ascii="Times New Roman" w:eastAsia="宋体" w:hAnsi="Times New Roman" w:cs="Times New Roman"/>
          <w:szCs w:val="21"/>
        </w:rPr>
        <w:t xml:space="preserve"> </w:t>
      </w:r>
      <w:bookmarkStart w:id="2" w:name="OLE_LINK13"/>
      <w:r w:rsidRPr="00CB5501">
        <w:rPr>
          <w:rFonts w:ascii="Times New Roman" w:eastAsia="宋体" w:hAnsi="Times New Roman" w:cs="Times New Roman"/>
          <w:szCs w:val="21"/>
        </w:rPr>
        <w:t>Calculation of reflectivity and experimental results for three SMAs</w:t>
      </w:r>
      <w:bookmarkEnd w:id="2"/>
    </w:p>
    <w:p w14:paraId="49472544" w14:textId="20E5C486" w:rsidR="00897008" w:rsidRDefault="0059352E">
      <w:pPr>
        <w:widowControl/>
        <w:jc w:val="left"/>
        <w:rPr>
          <w:sz w:val="28"/>
          <w:szCs w:val="28"/>
        </w:rPr>
      </w:pPr>
      <w:r>
        <w:rPr>
          <w:sz w:val="28"/>
          <w:szCs w:val="28"/>
        </w:rPr>
        <w:br w:type="page"/>
      </w:r>
    </w:p>
    <w:p w14:paraId="2B27E8C8" w14:textId="41A0380A" w:rsidR="00C977AB" w:rsidRPr="00C977AB" w:rsidRDefault="00656DB6" w:rsidP="00C977AB">
      <w:pPr>
        <w:autoSpaceDE w:val="0"/>
        <w:autoSpaceDN w:val="0"/>
        <w:adjustRightInd w:val="0"/>
        <w:rPr>
          <w:rFonts w:ascii="Times New Roman" w:hAnsi="Times New Roman" w:cs="Times New Roman"/>
          <w:color w:val="000000"/>
          <w:kern w:val="0"/>
          <w:sz w:val="28"/>
          <w:szCs w:val="28"/>
        </w:rPr>
      </w:pPr>
      <w:r w:rsidRPr="00C977AB">
        <w:rPr>
          <w:rFonts w:ascii="Times New Roman" w:hAnsi="Times New Roman" w:cs="Times New Roman" w:hint="eastAsia"/>
          <w:b/>
          <w:bCs/>
          <w:color w:val="000000"/>
          <w:kern w:val="0"/>
          <w:sz w:val="28"/>
          <w:szCs w:val="28"/>
        </w:rPr>
        <w:lastRenderedPageBreak/>
        <w:t>S</w:t>
      </w:r>
      <w:r w:rsidRPr="00C977AB">
        <w:rPr>
          <w:rFonts w:ascii="Times New Roman" w:hAnsi="Times New Roman" w:cs="Times New Roman"/>
          <w:b/>
          <w:bCs/>
          <w:color w:val="000000"/>
          <w:kern w:val="0"/>
          <w:sz w:val="28"/>
          <w:szCs w:val="28"/>
        </w:rPr>
        <w:t xml:space="preserve">upporting Note </w:t>
      </w:r>
      <w:r w:rsidR="00BE0BF3" w:rsidRPr="00C977AB">
        <w:rPr>
          <w:rFonts w:ascii="Times New Roman" w:hAnsi="Times New Roman" w:cs="Times New Roman"/>
          <w:b/>
          <w:bCs/>
          <w:color w:val="000000"/>
          <w:kern w:val="0"/>
          <w:sz w:val="28"/>
          <w:szCs w:val="28"/>
        </w:rPr>
        <w:t>4</w:t>
      </w:r>
      <w:r w:rsidRPr="00C977AB">
        <w:rPr>
          <w:rFonts w:ascii="Times New Roman" w:hAnsi="Times New Roman" w:cs="Times New Roman"/>
          <w:b/>
          <w:bCs/>
          <w:color w:val="000000"/>
          <w:kern w:val="0"/>
          <w:sz w:val="28"/>
          <w:szCs w:val="28"/>
        </w:rPr>
        <w:t xml:space="preserve">: </w:t>
      </w:r>
      <w:r w:rsidR="00C977AB" w:rsidRPr="00C977AB">
        <w:rPr>
          <w:rFonts w:ascii="Times New Roman" w:hAnsi="Times New Roman" w:cs="Times New Roman"/>
          <w:color w:val="000000"/>
          <w:kern w:val="0"/>
          <w:sz w:val="28"/>
          <w:szCs w:val="28"/>
        </w:rPr>
        <w:t>Far-field simulation comparison and illustration</w:t>
      </w:r>
      <w:r w:rsidR="00C977AB" w:rsidRPr="00C977AB">
        <w:rPr>
          <w:rFonts w:ascii="Times New Roman" w:hAnsi="Times New Roman" w:cs="Times New Roman"/>
          <w:color w:val="000000"/>
          <w:kern w:val="0"/>
          <w:sz w:val="28"/>
          <w:szCs w:val="28"/>
        </w:rPr>
        <w:t>.</w:t>
      </w:r>
    </w:p>
    <w:p w14:paraId="7DAA8218" w14:textId="77777777" w:rsidR="00C977AB" w:rsidRPr="00C977AB" w:rsidRDefault="00C977AB" w:rsidP="00C977AB">
      <w:pPr>
        <w:spacing w:line="480" w:lineRule="auto"/>
        <w:ind w:firstLineChars="200" w:firstLine="560"/>
        <w:rPr>
          <w:rFonts w:ascii="Times New Roman" w:eastAsia="宋体" w:hAnsi="Times New Roman" w:cs="Times New Roman"/>
          <w:sz w:val="28"/>
          <w:szCs w:val="28"/>
        </w:rPr>
      </w:pPr>
      <w:r w:rsidRPr="00C977AB">
        <w:rPr>
          <w:rFonts w:ascii="Times New Roman" w:eastAsia="宋体" w:hAnsi="Times New Roman" w:cs="Times New Roman"/>
          <w:sz w:val="28"/>
          <w:szCs w:val="28"/>
        </w:rPr>
        <w:t>To demonstrate the advantages of the proposed SMA</w:t>
      </w:r>
      <w:r w:rsidRPr="00C977AB">
        <w:rPr>
          <w:rFonts w:ascii="Times New Roman" w:eastAsia="宋体" w:hAnsi="Times New Roman" w:cs="Times New Roman" w:hint="eastAsia"/>
          <w:sz w:val="28"/>
          <w:szCs w:val="28"/>
        </w:rPr>
        <w:t>s</w:t>
      </w:r>
      <w:r w:rsidRPr="00C977AB">
        <w:rPr>
          <w:rFonts w:ascii="Times New Roman" w:eastAsia="宋体" w:hAnsi="Times New Roman" w:cs="Times New Roman"/>
          <w:sz w:val="28"/>
          <w:szCs w:val="28"/>
        </w:rPr>
        <w:t xml:space="preserve"> for RCS reduction, far-field simulations were conducted on both the same-sized aluminum plate, CIP 1:1 coating, CIP 4:1 coating, and the three SMAs under the vertical incidence of the wave of 12 GHz. It should be noted that a 1mm thick metal plate was placed underneath both the coating and the SMA to ensure that no EM waves were transmitted and that all far-field results were normalized with the aluminum plate. </w:t>
      </w:r>
      <w:r w:rsidRPr="00C977AB">
        <w:rPr>
          <w:rFonts w:ascii="Times New Roman" w:eastAsia="宋体" w:hAnsi="Times New Roman" w:cs="Times New Roman"/>
          <w:b/>
          <w:bCs/>
          <w:sz w:val="28"/>
          <w:szCs w:val="28"/>
        </w:rPr>
        <w:t>Fig. S4 (a-c)</w:t>
      </w:r>
      <w:r w:rsidRPr="00C977AB">
        <w:rPr>
          <w:rFonts w:ascii="Times New Roman" w:eastAsia="宋体" w:hAnsi="Times New Roman" w:cs="Times New Roman"/>
          <w:sz w:val="28"/>
          <w:szCs w:val="28"/>
        </w:rPr>
        <w:t xml:space="preserve"> shows the far-field of the aluminum plate, the CIP 1:1 coating, and the CIP4:1 coating in similar shape, with a main wave lobe in the normal direction of the plate as well as several tiny scattered lobes due to microscopic texture unevenness. The difference is that the main lobe energy of the coating is lower due to the loss to EM waves by EAMs, with a maximum value of -2.79 dB for CIP 1:1 and -2.43 dB for CIP 4:1. As shown in </w:t>
      </w:r>
      <w:r w:rsidRPr="00C977AB">
        <w:rPr>
          <w:rFonts w:ascii="Times New Roman" w:eastAsia="宋体" w:hAnsi="Times New Roman" w:cs="Times New Roman"/>
          <w:b/>
          <w:bCs/>
          <w:sz w:val="28"/>
          <w:szCs w:val="28"/>
        </w:rPr>
        <w:t>Fig. S4 (d-f)</w:t>
      </w:r>
      <w:r w:rsidRPr="00C977AB">
        <w:rPr>
          <w:rFonts w:ascii="Times New Roman" w:eastAsia="宋体" w:hAnsi="Times New Roman" w:cs="Times New Roman"/>
          <w:sz w:val="28"/>
          <w:szCs w:val="28"/>
        </w:rPr>
        <w:t xml:space="preserve">, although the reflectivity of the three SMAs is close, which is determined by the energy in the normal direction, there are considerable differences in the far-field shape. Apart from the lobe in the normal direction, Patterns 1, 2, and 3 have 2, 4, and 8 main lobes and the far field maximums are -4.74dB, -6.43dB, and -9.19dB, respectively. Because as the number of flaps increases, the limited reflected energy is more evenly dispersed in three dimensions, so the maximum energy gradually decreases. </w:t>
      </w:r>
      <w:r w:rsidRPr="00C977AB">
        <w:rPr>
          <w:rFonts w:ascii="Times New Roman" w:eastAsia="宋体" w:hAnsi="Times New Roman" w:cs="Times New Roman"/>
          <w:b/>
          <w:bCs/>
          <w:sz w:val="28"/>
          <w:szCs w:val="28"/>
        </w:rPr>
        <w:t>Fig. S4 (g-</w:t>
      </w:r>
      <w:proofErr w:type="spellStart"/>
      <w:r w:rsidRPr="00C977AB">
        <w:rPr>
          <w:rFonts w:ascii="Times New Roman" w:eastAsia="宋体" w:hAnsi="Times New Roman" w:cs="Times New Roman"/>
          <w:b/>
          <w:bCs/>
          <w:sz w:val="28"/>
          <w:szCs w:val="28"/>
        </w:rPr>
        <w:t>i</w:t>
      </w:r>
      <w:proofErr w:type="spellEnd"/>
      <w:r w:rsidRPr="00C977AB">
        <w:rPr>
          <w:rFonts w:ascii="Times New Roman" w:eastAsia="宋体" w:hAnsi="Times New Roman" w:cs="Times New Roman"/>
          <w:b/>
          <w:bCs/>
          <w:sz w:val="28"/>
          <w:szCs w:val="28"/>
        </w:rPr>
        <w:t>)</w:t>
      </w:r>
      <w:r w:rsidRPr="00C977AB">
        <w:rPr>
          <w:rFonts w:ascii="Times New Roman" w:eastAsia="宋体" w:hAnsi="Times New Roman" w:cs="Times New Roman"/>
          <w:sz w:val="28"/>
          <w:szCs w:val="28"/>
        </w:rPr>
        <w:t xml:space="preserve"> shows the polar contour plots of the 3-D far-field of the three proposed </w:t>
      </w:r>
      <w:r w:rsidRPr="00C977AB">
        <w:rPr>
          <w:rFonts w:ascii="Times New Roman" w:eastAsia="宋体" w:hAnsi="Times New Roman" w:cs="Times New Roman"/>
          <w:sz w:val="28"/>
          <w:szCs w:val="28"/>
        </w:rPr>
        <w:lastRenderedPageBreak/>
        <w:t xml:space="preserve">SMAs. Compared to the aluminum plate and coatings, within the spherical range, the warm areas with reddish colors representing concentrated high energy switch to cool areas with bluish colors representing lower energy. As the number of wave lobes increases, more of the vacant area is occupied by lower reflected energy. The maximum far-field of the SMA of Pattern 3 is only -9.19 dB, which is difficult to achieve with traditional EAMs with the sole absorbing mechanism. </w:t>
      </w:r>
      <w:r w:rsidRPr="00C977AB">
        <w:rPr>
          <w:rFonts w:ascii="Times New Roman" w:eastAsia="宋体" w:hAnsi="Times New Roman" w:cs="Times New Roman"/>
          <w:b/>
          <w:bCs/>
          <w:sz w:val="28"/>
          <w:szCs w:val="28"/>
        </w:rPr>
        <w:t>Fig. S4 (j)</w:t>
      </w:r>
      <w:r w:rsidRPr="00C977AB">
        <w:rPr>
          <w:rFonts w:ascii="Times New Roman" w:eastAsia="宋体" w:hAnsi="Times New Roman" w:cs="Times New Roman"/>
          <w:sz w:val="28"/>
          <w:szCs w:val="28"/>
        </w:rPr>
        <w:t xml:space="preserve"> compares the far field of the aluminum plate and the three SMAs in the cut plane of the largest lobe direction. The azimuths of the biggest wave lobes in Pattern 1, Pattern 2, and Pattern 3 are 90°, 45°, and 15° respectively, while the corresponding elevation angles are 29°, 43°, and 51° respectively. The elevation angle gradually expands as the number of lobes increases, which indicates the dispersion of energy from the central region close to the normal direction outwards to the non-threatening region away from the normal.</w:t>
      </w:r>
    </w:p>
    <w:p w14:paraId="114DCDD4" w14:textId="77777777" w:rsidR="00C977AB" w:rsidRPr="00C977AB" w:rsidRDefault="00C977AB" w:rsidP="00C977AB">
      <w:pPr>
        <w:widowControl/>
        <w:spacing w:line="300" w:lineRule="auto"/>
        <w:jc w:val="center"/>
        <w:rPr>
          <w:rFonts w:ascii="Times New Roman" w:eastAsia="宋体" w:hAnsi="Times New Roman" w:cs="Times New Roman"/>
          <w:szCs w:val="21"/>
        </w:rPr>
      </w:pPr>
    </w:p>
    <w:p w14:paraId="70DE0246" w14:textId="77777777" w:rsidR="00C977AB" w:rsidRPr="00C977AB" w:rsidRDefault="00C977AB" w:rsidP="00C977AB">
      <w:pPr>
        <w:jc w:val="center"/>
        <w:rPr>
          <w:rFonts w:ascii="Times New Roman" w:hAnsi="Times New Roman" w:cs="Times New Roman"/>
        </w:rPr>
      </w:pPr>
      <w:r w:rsidRPr="00A620B2">
        <w:rPr>
          <w:noProof/>
        </w:rPr>
        <w:lastRenderedPageBreak/>
        <w:drawing>
          <wp:inline distT="0" distB="0" distL="0" distR="0" wp14:anchorId="6FFFD676" wp14:editId="44D35039">
            <wp:extent cx="5261455" cy="64008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8940" cy="6409905"/>
                    </a:xfrm>
                    <a:prstGeom prst="rect">
                      <a:avLst/>
                    </a:prstGeom>
                    <a:noFill/>
                    <a:ln>
                      <a:noFill/>
                    </a:ln>
                  </pic:spPr>
                </pic:pic>
              </a:graphicData>
            </a:graphic>
          </wp:inline>
        </w:drawing>
      </w:r>
    </w:p>
    <w:p w14:paraId="44F81C3E" w14:textId="511C5131" w:rsidR="00BE0BF3" w:rsidRPr="00C977AB" w:rsidRDefault="00C977AB" w:rsidP="00C977AB">
      <w:pPr>
        <w:jc w:val="center"/>
        <w:rPr>
          <w:rFonts w:ascii="Times New Roman" w:hAnsi="Times New Roman" w:cs="Times New Roman"/>
        </w:rPr>
      </w:pPr>
      <w:bookmarkStart w:id="3" w:name="OLE_LINK21"/>
      <w:r w:rsidRPr="00C977AB">
        <w:rPr>
          <w:rFonts w:ascii="Times New Roman" w:hAnsi="Times New Roman" w:cs="Times New Roman"/>
          <w:b/>
          <w:bCs/>
        </w:rPr>
        <w:t>Fig. S4</w:t>
      </w:r>
      <w:r w:rsidRPr="00C977AB">
        <w:rPr>
          <w:rFonts w:ascii="Times New Roman" w:hAnsi="Times New Roman" w:cs="Times New Roman"/>
        </w:rPr>
        <w:t xml:space="preserve"> (a)-(f) The </w:t>
      </w:r>
      <w:r w:rsidRPr="00C977AB">
        <w:rPr>
          <w:rFonts w:ascii="Times New Roman" w:hAnsi="Times New Roman" w:cs="Times New Roman" w:hint="eastAsia"/>
        </w:rPr>
        <w:t>3-</w:t>
      </w:r>
      <w:r w:rsidRPr="00C977AB">
        <w:rPr>
          <w:rFonts w:ascii="Times New Roman" w:hAnsi="Times New Roman" w:cs="Times New Roman"/>
        </w:rPr>
        <w:t xml:space="preserve">D far-fields of aluminum plate, CIP 1:1 coating, CIP 4:1 coating, and </w:t>
      </w:r>
      <w:bookmarkStart w:id="4" w:name="OLE_LINK19"/>
      <w:r w:rsidRPr="00C977AB">
        <w:rPr>
          <w:rFonts w:ascii="Times New Roman" w:hAnsi="Times New Roman" w:cs="Times New Roman"/>
        </w:rPr>
        <w:t>SMAs of Pattern1, Pattern2, and Pattern3</w:t>
      </w:r>
      <w:bookmarkEnd w:id="4"/>
      <w:r w:rsidRPr="00C977AB">
        <w:rPr>
          <w:rFonts w:ascii="Times New Roman" w:hAnsi="Times New Roman" w:cs="Times New Roman"/>
        </w:rPr>
        <w:t xml:space="preserve"> under 12 GHz. (g)-(</w:t>
      </w:r>
      <w:proofErr w:type="spellStart"/>
      <w:r w:rsidRPr="00C977AB">
        <w:rPr>
          <w:rFonts w:ascii="Times New Roman" w:hAnsi="Times New Roman" w:cs="Times New Roman"/>
        </w:rPr>
        <w:t>i</w:t>
      </w:r>
      <w:proofErr w:type="spellEnd"/>
      <w:r w:rsidRPr="00C977AB">
        <w:rPr>
          <w:rFonts w:ascii="Times New Roman" w:hAnsi="Times New Roman" w:cs="Times New Roman"/>
        </w:rPr>
        <w:t>) The polar contour plots of far-fields of three SMAs. (j) The far-field cut comparison of aluminum plate and three SMAs, with cutting azimuths of 0°</w:t>
      </w:r>
      <w:bookmarkStart w:id="5" w:name="OLE_LINK20"/>
      <w:r w:rsidRPr="00C977AB">
        <w:rPr>
          <w:rFonts w:ascii="Times New Roman" w:hAnsi="Times New Roman" w:cs="Times New Roman"/>
        </w:rPr>
        <w:t>, 90°</w:t>
      </w:r>
      <w:bookmarkEnd w:id="5"/>
      <w:r w:rsidRPr="00C977AB">
        <w:rPr>
          <w:rFonts w:ascii="Times New Roman" w:hAnsi="Times New Roman" w:cs="Times New Roman"/>
        </w:rPr>
        <w:t>, 45°, and 15° respectively.</w:t>
      </w:r>
      <w:bookmarkEnd w:id="3"/>
    </w:p>
    <w:p w14:paraId="1B7EDC35" w14:textId="7483F3BF" w:rsidR="00382F50" w:rsidRPr="00C977AB" w:rsidRDefault="00382F50" w:rsidP="00C977AB">
      <w:pPr>
        <w:widowControl/>
        <w:jc w:val="left"/>
        <w:rPr>
          <w:rFonts w:ascii="Times New Roman" w:hAnsi="Times New Roman" w:cs="Times New Roman" w:hint="eastAsia"/>
          <w:b/>
          <w:bCs/>
          <w:sz w:val="28"/>
          <w:szCs w:val="28"/>
        </w:rPr>
      </w:pPr>
    </w:p>
    <w:sectPr w:rsidR="00382F50" w:rsidRPr="00C977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F68E24" w14:textId="77777777" w:rsidR="00137B0D" w:rsidRDefault="00137B0D" w:rsidP="00FB07F6">
      <w:r>
        <w:separator/>
      </w:r>
    </w:p>
  </w:endnote>
  <w:endnote w:type="continuationSeparator" w:id="0">
    <w:p w14:paraId="6A255067" w14:textId="77777777" w:rsidR="00137B0D" w:rsidRDefault="00137B0D" w:rsidP="00FB0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99FABF" w14:textId="77777777" w:rsidR="00137B0D" w:rsidRDefault="00137B0D" w:rsidP="00FB07F6">
      <w:r>
        <w:separator/>
      </w:r>
    </w:p>
  </w:footnote>
  <w:footnote w:type="continuationSeparator" w:id="0">
    <w:p w14:paraId="54EC0442" w14:textId="77777777" w:rsidR="00137B0D" w:rsidRDefault="00137B0D" w:rsidP="00FB07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624B16"/>
    <w:multiLevelType w:val="hybridMultilevel"/>
    <w:tmpl w:val="66E039C2"/>
    <w:lvl w:ilvl="0" w:tplc="4FE438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96D"/>
    <w:rsid w:val="00137B0D"/>
    <w:rsid w:val="00193692"/>
    <w:rsid w:val="00253C6C"/>
    <w:rsid w:val="00382F50"/>
    <w:rsid w:val="003E15D4"/>
    <w:rsid w:val="004F0763"/>
    <w:rsid w:val="0059352E"/>
    <w:rsid w:val="00656DB6"/>
    <w:rsid w:val="0068486F"/>
    <w:rsid w:val="007B4B26"/>
    <w:rsid w:val="0080496D"/>
    <w:rsid w:val="00843F3B"/>
    <w:rsid w:val="00897008"/>
    <w:rsid w:val="008D348B"/>
    <w:rsid w:val="00966ACA"/>
    <w:rsid w:val="00B33889"/>
    <w:rsid w:val="00BE0BF3"/>
    <w:rsid w:val="00C977AB"/>
    <w:rsid w:val="00D9204C"/>
    <w:rsid w:val="00DB025D"/>
    <w:rsid w:val="00F04183"/>
    <w:rsid w:val="00F070FF"/>
    <w:rsid w:val="00FB07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5BE267"/>
  <w15:chartTrackingRefBased/>
  <w15:docId w15:val="{D0D58198-EA95-4EFA-A880-BBAA5EC96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07F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07F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B07F6"/>
    <w:rPr>
      <w:sz w:val="18"/>
      <w:szCs w:val="18"/>
    </w:rPr>
  </w:style>
  <w:style w:type="paragraph" w:styleId="a5">
    <w:name w:val="footer"/>
    <w:basedOn w:val="a"/>
    <w:link w:val="a6"/>
    <w:uiPriority w:val="99"/>
    <w:unhideWhenUsed/>
    <w:rsid w:val="00FB07F6"/>
    <w:pPr>
      <w:tabs>
        <w:tab w:val="center" w:pos="4153"/>
        <w:tab w:val="right" w:pos="8306"/>
      </w:tabs>
      <w:snapToGrid w:val="0"/>
      <w:jc w:val="left"/>
    </w:pPr>
    <w:rPr>
      <w:sz w:val="18"/>
      <w:szCs w:val="18"/>
    </w:rPr>
  </w:style>
  <w:style w:type="character" w:customStyle="1" w:styleId="a6">
    <w:name w:val="页脚 字符"/>
    <w:basedOn w:val="a0"/>
    <w:link w:val="a5"/>
    <w:uiPriority w:val="99"/>
    <w:rsid w:val="00FB07F6"/>
    <w:rPr>
      <w:sz w:val="18"/>
      <w:szCs w:val="18"/>
    </w:rPr>
  </w:style>
  <w:style w:type="paragraph" w:styleId="a7">
    <w:name w:val="List Paragraph"/>
    <w:basedOn w:val="a"/>
    <w:uiPriority w:val="34"/>
    <w:qFormat/>
    <w:rsid w:val="00FB07F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364368">
      <w:bodyDiv w:val="1"/>
      <w:marLeft w:val="0"/>
      <w:marRight w:val="0"/>
      <w:marTop w:val="0"/>
      <w:marBottom w:val="0"/>
      <w:divBdr>
        <w:top w:val="none" w:sz="0" w:space="0" w:color="auto"/>
        <w:left w:val="none" w:sz="0" w:space="0" w:color="auto"/>
        <w:bottom w:val="none" w:sz="0" w:space="0" w:color="auto"/>
        <w:right w:val="none" w:sz="0" w:space="0" w:color="auto"/>
      </w:divBdr>
    </w:div>
    <w:div w:id="1060784846">
      <w:bodyDiv w:val="1"/>
      <w:marLeft w:val="0"/>
      <w:marRight w:val="0"/>
      <w:marTop w:val="0"/>
      <w:marBottom w:val="0"/>
      <w:divBdr>
        <w:top w:val="none" w:sz="0" w:space="0" w:color="auto"/>
        <w:left w:val="none" w:sz="0" w:space="0" w:color="auto"/>
        <w:bottom w:val="none" w:sz="0" w:space="0" w:color="auto"/>
        <w:right w:val="none" w:sz="0" w:space="0" w:color="auto"/>
      </w:divBdr>
    </w:div>
    <w:div w:id="1188130972">
      <w:bodyDiv w:val="1"/>
      <w:marLeft w:val="0"/>
      <w:marRight w:val="0"/>
      <w:marTop w:val="0"/>
      <w:marBottom w:val="0"/>
      <w:divBdr>
        <w:top w:val="none" w:sz="0" w:space="0" w:color="auto"/>
        <w:left w:val="none" w:sz="0" w:space="0" w:color="auto"/>
        <w:bottom w:val="none" w:sz="0" w:space="0" w:color="auto"/>
        <w:right w:val="none" w:sz="0" w:space="0" w:color="auto"/>
      </w:divBdr>
    </w:div>
    <w:div w:id="1471744473">
      <w:bodyDiv w:val="1"/>
      <w:marLeft w:val="0"/>
      <w:marRight w:val="0"/>
      <w:marTop w:val="0"/>
      <w:marBottom w:val="0"/>
      <w:divBdr>
        <w:top w:val="none" w:sz="0" w:space="0" w:color="auto"/>
        <w:left w:val="none" w:sz="0" w:space="0" w:color="auto"/>
        <w:bottom w:val="none" w:sz="0" w:space="0" w:color="auto"/>
        <w:right w:val="none" w:sz="0" w:space="0" w:color="auto"/>
      </w:divBdr>
    </w:div>
    <w:div w:id="1545366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226C17-1FBF-4402-B9C8-49588ACF9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675</Words>
  <Characters>3662</Characters>
  <Application>Microsoft Office Word</Application>
  <DocSecurity>0</DocSecurity>
  <Lines>118</Lines>
  <Paragraphs>71</Paragraphs>
  <ScaleCrop>false</ScaleCrop>
  <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Tuo</dc:creator>
  <cp:keywords/>
  <dc:description/>
  <cp:lastModifiedBy>Adia 66</cp:lastModifiedBy>
  <cp:revision>3</cp:revision>
  <dcterms:created xsi:type="dcterms:W3CDTF">2023-04-06T08:03:00Z</dcterms:created>
  <dcterms:modified xsi:type="dcterms:W3CDTF">2023-04-06T08:14:00Z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e27f4542-a03d-33dc-9f67-5a1f4650e916</vt:lpwstr>
  </property>
  <property fmtid="{D5CDD505-2E9C-101B-9397-08002B2CF9AE}" pid="4" name="Mendeley Citation Style_1">
    <vt:lpwstr>http://www.zotero.org/styles/composites-part-b</vt:lpwstr>
  </property>
  <property fmtid="{D5CDD505-2E9C-101B-9397-08002B2CF9AE}" pid="5" name="GrammarlyDocumentId">
    <vt:lpwstr>2b6d8601a2d8a35c8fb5a39307ade1c807b5f9ccff346a8ac1360fa354410e8f</vt:lpwstr>
  </property>
</Properties>
</file>