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2778D" w:rsidRPr="00D7495D" w:rsidRDefault="0022778D" w:rsidP="0022778D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54A2D"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</w:p>
    <w:p w:rsidR="0022778D" w:rsidRPr="00B143EE" w:rsidRDefault="0022778D" w:rsidP="0022778D">
      <w:pPr>
        <w:jc w:val="center"/>
        <w:rPr>
          <w:rFonts w:ascii="Times New Roman" w:hAnsi="Times New Roman" w:cs="Times New Roman"/>
          <w:sz w:val="24"/>
          <w:szCs w:val="24"/>
        </w:rPr>
      </w:pPr>
      <w:r w:rsidRPr="00C80FB9">
        <w:rPr>
          <w:rFonts w:ascii="Times New Roman" w:hAnsi="Times New Roman" w:cs="Times New Roman" w:hint="eastAsia"/>
          <w:sz w:val="24"/>
          <w:szCs w:val="24"/>
        </w:rPr>
        <w:t>T</w:t>
      </w:r>
      <w:r w:rsidRPr="00C80FB9">
        <w:rPr>
          <w:rFonts w:ascii="Times New Roman" w:hAnsi="Times New Roman" w:cs="Times New Roman"/>
          <w:sz w:val="24"/>
          <w:szCs w:val="24"/>
        </w:rPr>
        <w:t>able R1. Distribution of Brodmann area for 20 channels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63"/>
        <w:gridCol w:w="2158"/>
        <w:gridCol w:w="4985"/>
      </w:tblGrid>
      <w:tr w:rsidR="0022778D" w:rsidRPr="009B759A" w:rsidTr="00E35D5A">
        <w:trPr>
          <w:trHeight w:val="285"/>
        </w:trPr>
        <w:tc>
          <w:tcPr>
            <w:tcW w:w="70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DC6418" w:rsidRDefault="0022778D" w:rsidP="00E35D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C64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Channel</w:t>
            </w:r>
          </w:p>
        </w:tc>
        <w:tc>
          <w:tcPr>
            <w:tcW w:w="129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DC6418" w:rsidRDefault="0022778D" w:rsidP="00E35D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Probe</w:t>
            </w:r>
          </w:p>
        </w:tc>
        <w:tc>
          <w:tcPr>
            <w:tcW w:w="300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DC6418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C6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Brodmann </w:t>
            </w:r>
            <w:r w:rsidRPr="00DC641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DC6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S1-D1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CH2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S1-D2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Pre-Motor and Supplementary Motor Cortex 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CH3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S2-D1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Pars triangularis Broca's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Inferior prefrontal gyrus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CH4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S2-D3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Orbitofrontal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CH5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S3-D2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CH6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S3-D3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CH7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S3-D4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CH8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S4-D2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Pre-Motor and Supplementary Motor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CH9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S4-D4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CH10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S4-D5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Pre-Motor and Supplementary Motor Cortex 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CH11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S5-D3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Orbitofrontal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CH12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S5-D4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CH13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S5-D6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Orbitofrontal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CH14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S6-D4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CH15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S6-D5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CH16</w:t>
            </w:r>
          </w:p>
        </w:tc>
        <w:tc>
          <w:tcPr>
            <w:tcW w:w="12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S6-D6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CH17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S7-D5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Pre-Motor and Supplementary Motor Cortex 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CH18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S7-D7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Frontal eye fields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A06DE3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A06DE3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06D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CH19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S8-S6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Orbitofrontal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CH20</w:t>
            </w:r>
          </w:p>
        </w:tc>
        <w:tc>
          <w:tcPr>
            <w:tcW w:w="129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S8-S7</w:t>
            </w:r>
          </w:p>
        </w:tc>
        <w:tc>
          <w:tcPr>
            <w:tcW w:w="30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Frontopolar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Pars triangularis Broca's area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Dorsolateral prefrontal cortex</w:t>
            </w:r>
          </w:p>
        </w:tc>
      </w:tr>
      <w:tr w:rsidR="0022778D" w:rsidRPr="00824149" w:rsidTr="00E35D5A">
        <w:trPr>
          <w:trHeight w:val="290"/>
        </w:trPr>
        <w:tc>
          <w:tcPr>
            <w:tcW w:w="700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9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2778D" w:rsidRPr="00824149" w:rsidRDefault="0022778D" w:rsidP="00E35D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778D" w:rsidRPr="00824149" w:rsidRDefault="0022778D" w:rsidP="00E35D5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1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Inferior prefrontal gyrus</w:t>
            </w:r>
          </w:p>
        </w:tc>
      </w:tr>
    </w:tbl>
    <w:p w:rsidR="00983199" w:rsidRDefault="00983199">
      <w:pPr>
        <w:rPr>
          <w:rFonts w:hint="eastAsia"/>
        </w:rPr>
      </w:pPr>
    </w:p>
    <w:sectPr w:rsidR="00983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78D"/>
    <w:rsid w:val="00150A0E"/>
    <w:rsid w:val="0022778D"/>
    <w:rsid w:val="003E71CF"/>
    <w:rsid w:val="004C1E61"/>
    <w:rsid w:val="00983199"/>
    <w:rsid w:val="00E9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387A"/>
  <w14:defaultImageDpi w14:val="32767"/>
  <w15:chartTrackingRefBased/>
  <w15:docId w15:val="{A14F6EF7-AAB2-4DD1-8E2E-369A18B32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7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xue</dc:creator>
  <cp:keywords/>
  <dc:description/>
  <cp:lastModifiedBy>zhou xue</cp:lastModifiedBy>
  <cp:revision>2</cp:revision>
  <dcterms:created xsi:type="dcterms:W3CDTF">2023-02-14T08:02:00Z</dcterms:created>
  <dcterms:modified xsi:type="dcterms:W3CDTF">2023-02-14T08:06:00Z</dcterms:modified>
</cp:coreProperties>
</file>