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CAC3" w14:textId="77777777" w:rsidR="00660462" w:rsidRPr="00660462" w:rsidRDefault="007201BB" w:rsidP="00EB43DA">
      <w:pPr>
        <w:spacing w:line="360" w:lineRule="auto"/>
        <w:ind w:firstLineChars="150" w:firstLine="360"/>
        <w:rPr>
          <w:rFonts w:ascii="Times New Roman" w:eastAsia="苹方-港" w:hAnsi="Times New Roman" w:cs="Times New Roman"/>
          <w:b/>
          <w:bCs/>
        </w:rPr>
      </w:pPr>
      <w:r w:rsidRPr="00660462">
        <w:rPr>
          <w:rFonts w:ascii="Times New Roman" w:eastAsia="苹方-港" w:hAnsi="Times New Roman" w:cs="Times New Roman"/>
          <w:b/>
          <w:bCs/>
        </w:rPr>
        <w:t>Table 1s</w:t>
      </w:r>
    </w:p>
    <w:p w14:paraId="688142CD" w14:textId="7A81C4D3" w:rsidR="007201BB" w:rsidRPr="00660462" w:rsidRDefault="007201BB" w:rsidP="00EB43DA">
      <w:pPr>
        <w:spacing w:line="360" w:lineRule="auto"/>
        <w:ind w:firstLineChars="150" w:firstLine="360"/>
        <w:rPr>
          <w:rFonts w:ascii="Times New Roman" w:eastAsia="苹方-港" w:hAnsi="Times New Roman" w:cs="Times New Roman"/>
        </w:rPr>
      </w:pPr>
      <w:r w:rsidRPr="00660462">
        <w:rPr>
          <w:rFonts w:ascii="Times New Roman" w:eastAsia="苹方-港" w:hAnsi="Times New Roman" w:cs="Times New Roman"/>
        </w:rPr>
        <w:t>CTCAE hematologic toxicity grading system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2830"/>
        <w:gridCol w:w="1276"/>
        <w:gridCol w:w="1134"/>
        <w:gridCol w:w="1134"/>
        <w:gridCol w:w="2410"/>
      </w:tblGrid>
      <w:tr w:rsidR="00B5591C" w14:paraId="64CCF753" w14:textId="77777777" w:rsidTr="00B55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0" w:type="dxa"/>
          </w:tcPr>
          <w:p w14:paraId="2D4F3CE9" w14:textId="77777777" w:rsidR="00B5591C" w:rsidRDefault="00B5591C" w:rsidP="005234D1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14:paraId="53E09368" w14:textId="76585168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134" w:type="dxa"/>
          </w:tcPr>
          <w:p w14:paraId="6983D1AC" w14:textId="34590292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134" w:type="dxa"/>
          </w:tcPr>
          <w:p w14:paraId="010FABF9" w14:textId="55C46A2A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2410" w:type="dxa"/>
          </w:tcPr>
          <w:p w14:paraId="514525EE" w14:textId="6B299FE7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Grade 4</w:t>
            </w:r>
          </w:p>
        </w:tc>
      </w:tr>
      <w:tr w:rsidR="005234D1" w14:paraId="1877AD7F" w14:textId="77777777" w:rsidTr="00B5591C">
        <w:tc>
          <w:tcPr>
            <w:tcW w:w="2830" w:type="dxa"/>
          </w:tcPr>
          <w:p w14:paraId="2639049E" w14:textId="2A1042C7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 xml:space="preserve">Leukopenia (WBC, *10^9/L) </w:t>
            </w:r>
          </w:p>
        </w:tc>
        <w:tc>
          <w:tcPr>
            <w:tcW w:w="1276" w:type="dxa"/>
          </w:tcPr>
          <w:p w14:paraId="7472F697" w14:textId="36E8482C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3.0 to &lt; LLN</w:t>
            </w:r>
          </w:p>
        </w:tc>
        <w:tc>
          <w:tcPr>
            <w:tcW w:w="1134" w:type="dxa"/>
          </w:tcPr>
          <w:p w14:paraId="796AECD9" w14:textId="08257F27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2.0 to &lt;3.0</w:t>
            </w:r>
          </w:p>
        </w:tc>
        <w:tc>
          <w:tcPr>
            <w:tcW w:w="1134" w:type="dxa"/>
          </w:tcPr>
          <w:p w14:paraId="160D338D" w14:textId="218BB35E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1.0 to &lt;2.0</w:t>
            </w:r>
          </w:p>
        </w:tc>
        <w:tc>
          <w:tcPr>
            <w:tcW w:w="2410" w:type="dxa"/>
          </w:tcPr>
          <w:p w14:paraId="137F5F4C" w14:textId="076CD978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&lt; 1.0</w:t>
            </w:r>
          </w:p>
        </w:tc>
      </w:tr>
      <w:tr w:rsidR="005234D1" w14:paraId="581F5C66" w14:textId="77777777" w:rsidTr="00B5591C">
        <w:tc>
          <w:tcPr>
            <w:tcW w:w="2830" w:type="dxa"/>
          </w:tcPr>
          <w:p w14:paraId="42478E2B" w14:textId="208118C1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Neutropenia (ANC,*10^9/L)</w:t>
            </w:r>
          </w:p>
        </w:tc>
        <w:tc>
          <w:tcPr>
            <w:tcW w:w="1276" w:type="dxa"/>
          </w:tcPr>
          <w:p w14:paraId="4E25E7D4" w14:textId="75DF8C89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1.5 to &lt; LLN</w:t>
            </w:r>
          </w:p>
        </w:tc>
        <w:tc>
          <w:tcPr>
            <w:tcW w:w="1134" w:type="dxa"/>
          </w:tcPr>
          <w:p w14:paraId="1F3B928C" w14:textId="1C1F4999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1.0 to &lt;1.5</w:t>
            </w:r>
          </w:p>
        </w:tc>
        <w:tc>
          <w:tcPr>
            <w:tcW w:w="1134" w:type="dxa"/>
          </w:tcPr>
          <w:p w14:paraId="4B71D93A" w14:textId="775746B9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0.5 to &lt;1.0</w:t>
            </w:r>
          </w:p>
        </w:tc>
        <w:tc>
          <w:tcPr>
            <w:tcW w:w="2410" w:type="dxa"/>
          </w:tcPr>
          <w:p w14:paraId="69A77423" w14:textId="6A4126BC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 xml:space="preserve">&lt;0.5 </w:t>
            </w:r>
            <w:r w:rsidRPr="00B5591C">
              <w:rPr>
                <w:rFonts w:cs="Times New Roman"/>
                <w:sz w:val="18"/>
                <w:szCs w:val="18"/>
              </w:rPr>
              <w:t xml:space="preserve"> </w:t>
            </w:r>
            <w:r w:rsidRPr="00B5591C">
              <w:rPr>
                <w:rFonts w:cs="Times New Roman"/>
                <w:color w:val="000000"/>
                <w:sz w:val="18"/>
                <w:szCs w:val="18"/>
              </w:rPr>
              <w:t>or sepsis</w:t>
            </w:r>
          </w:p>
        </w:tc>
      </w:tr>
      <w:tr w:rsidR="005234D1" w14:paraId="1B4C5F39" w14:textId="77777777" w:rsidTr="00B5591C">
        <w:tc>
          <w:tcPr>
            <w:tcW w:w="2830" w:type="dxa"/>
          </w:tcPr>
          <w:p w14:paraId="46288E4B" w14:textId="139F6C1F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Anemia (HGB, g/dL)</w:t>
            </w:r>
          </w:p>
        </w:tc>
        <w:tc>
          <w:tcPr>
            <w:tcW w:w="1276" w:type="dxa"/>
          </w:tcPr>
          <w:p w14:paraId="1CE7B9E6" w14:textId="6077DA21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95 to &lt; LLN</w:t>
            </w:r>
          </w:p>
        </w:tc>
        <w:tc>
          <w:tcPr>
            <w:tcW w:w="1134" w:type="dxa"/>
          </w:tcPr>
          <w:p w14:paraId="00D3808E" w14:textId="70F80A0A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75 to &lt;95</w:t>
            </w:r>
          </w:p>
        </w:tc>
        <w:tc>
          <w:tcPr>
            <w:tcW w:w="1134" w:type="dxa"/>
          </w:tcPr>
          <w:p w14:paraId="4CF76C73" w14:textId="76A60A9B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50 to &lt;75</w:t>
            </w:r>
          </w:p>
        </w:tc>
        <w:tc>
          <w:tcPr>
            <w:tcW w:w="2410" w:type="dxa"/>
          </w:tcPr>
          <w:p w14:paraId="4B085FB4" w14:textId="5AF1C894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&lt;50</w:t>
            </w:r>
          </w:p>
        </w:tc>
      </w:tr>
      <w:tr w:rsidR="005234D1" w14:paraId="5EB8768A" w14:textId="77777777" w:rsidTr="00B5591C">
        <w:tc>
          <w:tcPr>
            <w:tcW w:w="2830" w:type="dxa"/>
          </w:tcPr>
          <w:p w14:paraId="5BEDD796" w14:textId="6603AA17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Thrombocytopenia (PLT, *10^9/L)</w:t>
            </w:r>
          </w:p>
        </w:tc>
        <w:tc>
          <w:tcPr>
            <w:tcW w:w="1276" w:type="dxa"/>
          </w:tcPr>
          <w:p w14:paraId="4E747314" w14:textId="08A8C1BE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75 to &lt; LLN</w:t>
            </w:r>
          </w:p>
        </w:tc>
        <w:tc>
          <w:tcPr>
            <w:tcW w:w="1134" w:type="dxa"/>
          </w:tcPr>
          <w:p w14:paraId="646F9B15" w14:textId="4D1D3FAF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50 to &lt;75</w:t>
            </w:r>
          </w:p>
        </w:tc>
        <w:tc>
          <w:tcPr>
            <w:tcW w:w="1134" w:type="dxa"/>
          </w:tcPr>
          <w:p w14:paraId="289D6626" w14:textId="7620F61C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25 to &lt;50</w:t>
            </w:r>
          </w:p>
        </w:tc>
        <w:tc>
          <w:tcPr>
            <w:tcW w:w="2410" w:type="dxa"/>
          </w:tcPr>
          <w:p w14:paraId="39647A66" w14:textId="698E92B2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&lt;25 or spontaneous bleeding</w:t>
            </w:r>
          </w:p>
        </w:tc>
      </w:tr>
      <w:tr w:rsidR="005234D1" w14:paraId="15920603" w14:textId="77777777" w:rsidTr="00B5591C">
        <w:tc>
          <w:tcPr>
            <w:tcW w:w="2830" w:type="dxa"/>
          </w:tcPr>
          <w:p w14:paraId="65A88404" w14:textId="35A1237A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Lymphopenia (LYM *10^9/L)</w:t>
            </w:r>
          </w:p>
        </w:tc>
        <w:tc>
          <w:tcPr>
            <w:tcW w:w="1276" w:type="dxa"/>
          </w:tcPr>
          <w:p w14:paraId="0CDD7F46" w14:textId="1D9EA0B1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0.8 to &lt; LLN</w:t>
            </w:r>
          </w:p>
        </w:tc>
        <w:tc>
          <w:tcPr>
            <w:tcW w:w="1134" w:type="dxa"/>
          </w:tcPr>
          <w:p w14:paraId="28685089" w14:textId="69875A99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0.2 to &lt;0.8</w:t>
            </w:r>
          </w:p>
        </w:tc>
        <w:tc>
          <w:tcPr>
            <w:tcW w:w="1134" w:type="dxa"/>
          </w:tcPr>
          <w:p w14:paraId="44E662C6" w14:textId="08AB978C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0.2 to &lt;0.5</w:t>
            </w:r>
          </w:p>
        </w:tc>
        <w:tc>
          <w:tcPr>
            <w:tcW w:w="2410" w:type="dxa"/>
          </w:tcPr>
          <w:p w14:paraId="556818F3" w14:textId="39E181EB" w:rsidR="00B5591C" w:rsidRDefault="00B5591C" w:rsidP="005234D1">
            <w:pPr>
              <w:rPr>
                <w:rFonts w:cs="Times New Roman"/>
              </w:rPr>
            </w:pPr>
            <w:r w:rsidRPr="00B5591C">
              <w:rPr>
                <w:rFonts w:cs="Times New Roman"/>
                <w:color w:val="000000"/>
                <w:sz w:val="18"/>
                <w:szCs w:val="18"/>
              </w:rPr>
              <w:t>&lt;0.2</w:t>
            </w:r>
          </w:p>
        </w:tc>
      </w:tr>
    </w:tbl>
    <w:p w14:paraId="547AEF88" w14:textId="5E6F8477" w:rsidR="007201BB" w:rsidRPr="00660462" w:rsidRDefault="007201BB" w:rsidP="00EB43DA">
      <w:pPr>
        <w:spacing w:line="360" w:lineRule="auto"/>
        <w:ind w:firstLineChars="150" w:firstLine="360"/>
        <w:rPr>
          <w:rFonts w:ascii="Times New Roman" w:hAnsi="Times New Roman" w:cs="Times New Roman"/>
        </w:rPr>
      </w:pPr>
      <w:r w:rsidRPr="00EB43DA">
        <w:rPr>
          <w:rFonts w:ascii="Times New Roman" w:hAnsi="Times New Roman" w:cs="Times New Roman"/>
        </w:rPr>
        <w:t xml:space="preserve">Abbreviation: CTCTE, the Common Terminology Criteria for Adverse Events; WBC, White blood cell; ANC, absolute neutrophil cell; HGB, hemoglobin; </w:t>
      </w:r>
      <w:r w:rsidR="007C4632" w:rsidRPr="00EB43DA">
        <w:rPr>
          <w:rFonts w:ascii="Times New Roman" w:hAnsi="Times New Roman" w:cs="Times New Roman"/>
        </w:rPr>
        <w:t xml:space="preserve">LLN, </w:t>
      </w:r>
      <w:r w:rsidR="001D59A5" w:rsidRPr="00EB43DA">
        <w:rPr>
          <w:rFonts w:ascii="Times New Roman" w:hAnsi="Times New Roman" w:cs="Times New Roman"/>
        </w:rPr>
        <w:t>lower limits of normal</w:t>
      </w:r>
      <w:r w:rsidR="007C4632" w:rsidRPr="00EB43DA">
        <w:rPr>
          <w:rFonts w:ascii="Times New Roman" w:hAnsi="Times New Roman" w:cs="Times New Roman"/>
        </w:rPr>
        <w:t xml:space="preserve">; </w:t>
      </w:r>
      <w:r w:rsidRPr="00EB43DA">
        <w:rPr>
          <w:rFonts w:ascii="Times New Roman" w:hAnsi="Times New Roman" w:cs="Times New Roman"/>
        </w:rPr>
        <w:t>PLT, platelet; LYM, lymphocyte.</w:t>
      </w:r>
    </w:p>
    <w:p w14:paraId="73833E29" w14:textId="77777777" w:rsidR="00BA7424" w:rsidRPr="00660462" w:rsidRDefault="00BA7424" w:rsidP="00EB43DA">
      <w:pPr>
        <w:spacing w:line="360" w:lineRule="auto"/>
        <w:ind w:firstLineChars="150" w:firstLine="360"/>
        <w:rPr>
          <w:rFonts w:ascii="Times New Roman" w:hAnsi="Times New Roman" w:cs="Times New Roman"/>
        </w:rPr>
      </w:pPr>
    </w:p>
    <w:p w14:paraId="601454AE" w14:textId="77777777" w:rsidR="00660462" w:rsidRDefault="00B3659E" w:rsidP="00EB43DA">
      <w:pPr>
        <w:spacing w:line="360" w:lineRule="auto"/>
        <w:ind w:firstLineChars="150" w:firstLine="360"/>
        <w:rPr>
          <w:rFonts w:ascii="Times New Roman" w:hAnsi="Times New Roman" w:cs="Times New Roman"/>
          <w:b/>
          <w:bCs/>
        </w:rPr>
      </w:pPr>
      <w:r w:rsidRPr="00660462">
        <w:rPr>
          <w:rFonts w:ascii="Times New Roman" w:hAnsi="Times New Roman" w:cs="Times New Roman"/>
          <w:b/>
          <w:bCs/>
        </w:rPr>
        <w:t>Table 2s</w:t>
      </w:r>
    </w:p>
    <w:p w14:paraId="6FA67179" w14:textId="639B8398" w:rsidR="007201BB" w:rsidRPr="00660462" w:rsidRDefault="00ED76C9" w:rsidP="00EB43DA">
      <w:pPr>
        <w:spacing w:line="360" w:lineRule="auto"/>
        <w:ind w:firstLineChars="150" w:firstLine="360"/>
        <w:rPr>
          <w:rFonts w:ascii="Times New Roman" w:eastAsia="苹方-港" w:hAnsi="Times New Roman" w:cs="Times New Roman"/>
        </w:rPr>
      </w:pPr>
      <w:r w:rsidRPr="00660462">
        <w:rPr>
          <w:rFonts w:ascii="Times New Roman" w:hAnsi="Times New Roman" w:cs="Times New Roman"/>
          <w:color w:val="000000"/>
        </w:rPr>
        <w:t>Grade ≥2 and grade ≥3 acute HT(with and without lymphopenia), leukopenia, neutropenia, anemia, thrombocytopenia and lymphopenia for</w:t>
      </w:r>
      <w:r w:rsidR="004A21BC" w:rsidRPr="00660462">
        <w:rPr>
          <w:rFonts w:ascii="Times New Roman" w:hAnsi="Times New Roman" w:cs="Times New Roman"/>
          <w:color w:val="000000"/>
        </w:rPr>
        <w:t xml:space="preserve"> patients receiving </w:t>
      </w:r>
      <w:r w:rsidR="00FD686E" w:rsidRPr="00660462">
        <w:rPr>
          <w:rFonts w:ascii="Times New Roman" w:hAnsi="Times New Roman" w:cs="Times New Roman"/>
          <w:color w:val="000000"/>
        </w:rPr>
        <w:t>45Gy/25f EBRT dose</w:t>
      </w:r>
    </w:p>
    <w:tbl>
      <w:tblPr>
        <w:tblStyle w:val="a7"/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560"/>
        <w:gridCol w:w="849"/>
        <w:gridCol w:w="1419"/>
        <w:gridCol w:w="1559"/>
        <w:gridCol w:w="992"/>
      </w:tblGrid>
      <w:tr w:rsidR="00AE08B2" w:rsidRPr="00660462" w14:paraId="6A6D7A28" w14:textId="77777777" w:rsidTr="00523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127" w:type="dxa"/>
            <w:tcBorders>
              <w:bottom w:val="nil"/>
            </w:tcBorders>
          </w:tcPr>
          <w:p w14:paraId="488EE904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2D8E0842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Grade ≥2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14:paraId="3CDFA298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Grade ≥3</w:t>
            </w:r>
          </w:p>
        </w:tc>
      </w:tr>
      <w:tr w:rsidR="00AE08B2" w:rsidRPr="00660462" w14:paraId="34E25B7D" w14:textId="77777777" w:rsidTr="005234D1">
        <w:trPr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04F441AD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8847F7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BMS (n = 147)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C3D9875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Control (n = 147)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20EB685" w14:textId="77777777" w:rsidR="00AE08B2" w:rsidRPr="00660462" w:rsidRDefault="00AE08B2" w:rsidP="00BA7424">
            <w:pPr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97CC316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BMS (n = 147)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551ABB" w14:textId="77777777" w:rsidR="00AE08B2" w:rsidRPr="0066046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Control (n = 147)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EF3573" w14:textId="77777777" w:rsidR="00AE08B2" w:rsidRPr="00660462" w:rsidRDefault="00AE08B2" w:rsidP="00BA7424">
            <w:pPr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AE08B2" w:rsidRPr="00660462" w14:paraId="170FD65B" w14:textId="77777777" w:rsidTr="005234D1">
        <w:trPr>
          <w:trHeight w:val="417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6ADC94A9" w14:textId="7777777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HT(without lymphopenia)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4017D3" w14:textId="4B36CAAF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30(71.40%)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4DEBA04" w14:textId="64E54B25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38(84.40%)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7F93066A" w14:textId="24950884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4669FDFA" w14:textId="01FFEEA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3(7.10%)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414831" w14:textId="26785F39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27(60.00%)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7B80FA" w14:textId="103FB03C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660462">
              <w:rPr>
                <w:rFonts w:cs="Times New Roman"/>
                <w:color w:val="000000"/>
                <w:sz w:val="18"/>
                <w:szCs w:val="18"/>
              </w:rPr>
              <w:t xml:space="preserve"> &lt;0.001*</w:t>
            </w:r>
          </w:p>
        </w:tc>
      </w:tr>
      <w:tr w:rsidR="00AE08B2" w:rsidRPr="00660462" w14:paraId="0460CF59" w14:textId="77777777" w:rsidTr="005234D1">
        <w:trPr>
          <w:jc w:val="center"/>
        </w:trPr>
        <w:tc>
          <w:tcPr>
            <w:tcW w:w="2127" w:type="dxa"/>
          </w:tcPr>
          <w:p w14:paraId="559F2B3D" w14:textId="7777777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Leukopenia</w:t>
            </w:r>
          </w:p>
        </w:tc>
        <w:tc>
          <w:tcPr>
            <w:tcW w:w="1418" w:type="dxa"/>
          </w:tcPr>
          <w:p w14:paraId="564A9641" w14:textId="441B2A7A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28(66.70%)</w:t>
            </w:r>
          </w:p>
        </w:tc>
        <w:tc>
          <w:tcPr>
            <w:tcW w:w="1560" w:type="dxa"/>
          </w:tcPr>
          <w:p w14:paraId="06732651" w14:textId="7220466D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35(77.80%)</w:t>
            </w:r>
          </w:p>
        </w:tc>
        <w:tc>
          <w:tcPr>
            <w:tcW w:w="849" w:type="dxa"/>
          </w:tcPr>
          <w:p w14:paraId="0A9197B8" w14:textId="75E13EF6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1419" w:type="dxa"/>
          </w:tcPr>
          <w:p w14:paraId="0E761A5B" w14:textId="7CF891DB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3(7.10%)</w:t>
            </w:r>
          </w:p>
        </w:tc>
        <w:tc>
          <w:tcPr>
            <w:tcW w:w="1559" w:type="dxa"/>
          </w:tcPr>
          <w:p w14:paraId="63DDC47D" w14:textId="17A480D4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21(46.70%)</w:t>
            </w:r>
          </w:p>
        </w:tc>
        <w:tc>
          <w:tcPr>
            <w:tcW w:w="992" w:type="dxa"/>
          </w:tcPr>
          <w:p w14:paraId="4DC7C86D" w14:textId="1B3AB7D9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660462">
              <w:rPr>
                <w:rFonts w:cs="Times New Roman"/>
                <w:color w:val="000000"/>
                <w:sz w:val="18"/>
                <w:szCs w:val="18"/>
              </w:rPr>
              <w:t xml:space="preserve"> &lt;0.001*</w:t>
            </w:r>
          </w:p>
        </w:tc>
      </w:tr>
      <w:tr w:rsidR="00AE08B2" w:rsidRPr="00660462" w14:paraId="2BCCCD42" w14:textId="77777777" w:rsidTr="005234D1">
        <w:trPr>
          <w:jc w:val="center"/>
        </w:trPr>
        <w:tc>
          <w:tcPr>
            <w:tcW w:w="2127" w:type="dxa"/>
          </w:tcPr>
          <w:p w14:paraId="10FF4354" w14:textId="7777777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Neutropenia</w:t>
            </w:r>
          </w:p>
        </w:tc>
        <w:tc>
          <w:tcPr>
            <w:tcW w:w="1418" w:type="dxa"/>
          </w:tcPr>
          <w:p w14:paraId="2BC6B79F" w14:textId="74C586F6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15(35.70%)</w:t>
            </w:r>
          </w:p>
        </w:tc>
        <w:tc>
          <w:tcPr>
            <w:tcW w:w="1560" w:type="dxa"/>
          </w:tcPr>
          <w:p w14:paraId="017F1AE5" w14:textId="601AD179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23(51.10%)</w:t>
            </w:r>
          </w:p>
        </w:tc>
        <w:tc>
          <w:tcPr>
            <w:tcW w:w="849" w:type="dxa"/>
          </w:tcPr>
          <w:p w14:paraId="0437654A" w14:textId="3F34C9D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1419" w:type="dxa"/>
          </w:tcPr>
          <w:p w14:paraId="5C356DCC" w14:textId="3D1ABA7F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3(7.10%)</w:t>
            </w:r>
          </w:p>
        </w:tc>
        <w:tc>
          <w:tcPr>
            <w:tcW w:w="1559" w:type="dxa"/>
          </w:tcPr>
          <w:p w14:paraId="08C20D01" w14:textId="2D5585AA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16(35.60%)</w:t>
            </w:r>
          </w:p>
        </w:tc>
        <w:tc>
          <w:tcPr>
            <w:tcW w:w="992" w:type="dxa"/>
          </w:tcPr>
          <w:p w14:paraId="17798415" w14:textId="1DB59EE5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0.003*</w:t>
            </w:r>
          </w:p>
        </w:tc>
      </w:tr>
      <w:tr w:rsidR="00AE08B2" w:rsidRPr="00660462" w14:paraId="536998E8" w14:textId="77777777" w:rsidTr="005234D1">
        <w:trPr>
          <w:jc w:val="center"/>
        </w:trPr>
        <w:tc>
          <w:tcPr>
            <w:tcW w:w="2127" w:type="dxa"/>
          </w:tcPr>
          <w:p w14:paraId="6AEB1638" w14:textId="7777777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Anemia</w:t>
            </w:r>
          </w:p>
        </w:tc>
        <w:tc>
          <w:tcPr>
            <w:tcW w:w="1418" w:type="dxa"/>
          </w:tcPr>
          <w:p w14:paraId="57C059DA" w14:textId="44D7C85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4(9.50%)</w:t>
            </w:r>
          </w:p>
        </w:tc>
        <w:tc>
          <w:tcPr>
            <w:tcW w:w="1560" w:type="dxa"/>
          </w:tcPr>
          <w:p w14:paraId="0943F59D" w14:textId="5EB02D11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9(20.00%)</w:t>
            </w:r>
          </w:p>
        </w:tc>
        <w:tc>
          <w:tcPr>
            <w:tcW w:w="849" w:type="dxa"/>
          </w:tcPr>
          <w:p w14:paraId="0F322D5A" w14:textId="39DF19E1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1419" w:type="dxa"/>
          </w:tcPr>
          <w:p w14:paraId="13029AB5" w14:textId="2ED7A899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1(2.40%)</w:t>
            </w:r>
          </w:p>
        </w:tc>
        <w:tc>
          <w:tcPr>
            <w:tcW w:w="1559" w:type="dxa"/>
          </w:tcPr>
          <w:p w14:paraId="65F5D064" w14:textId="1A6651EA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2(4.40%)</w:t>
            </w:r>
          </w:p>
        </w:tc>
        <w:tc>
          <w:tcPr>
            <w:tcW w:w="992" w:type="dxa"/>
          </w:tcPr>
          <w:p w14:paraId="224886D7" w14:textId="452FF9AB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AE08B2" w:rsidRPr="00660462" w14:paraId="06720940" w14:textId="77777777" w:rsidTr="005234D1">
        <w:trPr>
          <w:jc w:val="center"/>
        </w:trPr>
        <w:tc>
          <w:tcPr>
            <w:tcW w:w="2127" w:type="dxa"/>
          </w:tcPr>
          <w:p w14:paraId="151BDBF8" w14:textId="7777777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Thrombocytopenia</w:t>
            </w:r>
          </w:p>
        </w:tc>
        <w:tc>
          <w:tcPr>
            <w:tcW w:w="1418" w:type="dxa"/>
          </w:tcPr>
          <w:p w14:paraId="68D26AD8" w14:textId="3239A9B2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6(14.30%)</w:t>
            </w:r>
          </w:p>
        </w:tc>
        <w:tc>
          <w:tcPr>
            <w:tcW w:w="1560" w:type="dxa"/>
          </w:tcPr>
          <w:p w14:paraId="6B59D1AF" w14:textId="6D95CF1A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13(28.90%)</w:t>
            </w:r>
          </w:p>
        </w:tc>
        <w:tc>
          <w:tcPr>
            <w:tcW w:w="849" w:type="dxa"/>
          </w:tcPr>
          <w:p w14:paraId="6FCE1205" w14:textId="075D6E32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1419" w:type="dxa"/>
          </w:tcPr>
          <w:p w14:paraId="4F9635F0" w14:textId="4310CA3F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1(2.40%)</w:t>
            </w:r>
          </w:p>
        </w:tc>
        <w:tc>
          <w:tcPr>
            <w:tcW w:w="1559" w:type="dxa"/>
          </w:tcPr>
          <w:p w14:paraId="50A01639" w14:textId="0224290D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4(8.90%)</w:t>
            </w:r>
          </w:p>
        </w:tc>
        <w:tc>
          <w:tcPr>
            <w:tcW w:w="992" w:type="dxa"/>
          </w:tcPr>
          <w:p w14:paraId="288160F9" w14:textId="14326F84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0.362</w:t>
            </w:r>
          </w:p>
        </w:tc>
      </w:tr>
      <w:tr w:rsidR="00AE08B2" w:rsidRPr="00660462" w14:paraId="195D8726" w14:textId="77777777" w:rsidTr="005234D1">
        <w:trPr>
          <w:jc w:val="center"/>
        </w:trPr>
        <w:tc>
          <w:tcPr>
            <w:tcW w:w="2127" w:type="dxa"/>
          </w:tcPr>
          <w:p w14:paraId="5FD99917" w14:textId="49CEFD01" w:rsidR="00AE08B2" w:rsidRPr="00660462" w:rsidRDefault="005F0B19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L</w:t>
            </w:r>
            <w:r w:rsidR="00AE08B2" w:rsidRPr="00660462">
              <w:rPr>
                <w:rFonts w:cs="Times New Roman"/>
                <w:color w:val="000000"/>
                <w:sz w:val="18"/>
                <w:szCs w:val="18"/>
              </w:rPr>
              <w:t>ymphopenia</w:t>
            </w:r>
          </w:p>
        </w:tc>
        <w:tc>
          <w:tcPr>
            <w:tcW w:w="1418" w:type="dxa"/>
          </w:tcPr>
          <w:p w14:paraId="39D2F414" w14:textId="2FEC0CD1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42(100.00%)</w:t>
            </w:r>
          </w:p>
        </w:tc>
        <w:tc>
          <w:tcPr>
            <w:tcW w:w="1560" w:type="dxa"/>
          </w:tcPr>
          <w:p w14:paraId="6CEA6C3E" w14:textId="5F95D539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44(97.80%)</w:t>
            </w:r>
          </w:p>
        </w:tc>
        <w:tc>
          <w:tcPr>
            <w:tcW w:w="849" w:type="dxa"/>
          </w:tcPr>
          <w:p w14:paraId="78478393" w14:textId="34E39AB0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19" w:type="dxa"/>
          </w:tcPr>
          <w:p w14:paraId="6A8FA4BF" w14:textId="3E1E5BCC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39(92.90%)</w:t>
            </w:r>
          </w:p>
        </w:tc>
        <w:tc>
          <w:tcPr>
            <w:tcW w:w="1559" w:type="dxa"/>
          </w:tcPr>
          <w:p w14:paraId="23B02774" w14:textId="7DA4678D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36(80.00%)</w:t>
            </w:r>
          </w:p>
        </w:tc>
        <w:tc>
          <w:tcPr>
            <w:tcW w:w="992" w:type="dxa"/>
          </w:tcPr>
          <w:p w14:paraId="37E64E7B" w14:textId="68047245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0.082</w:t>
            </w:r>
          </w:p>
        </w:tc>
      </w:tr>
      <w:tr w:rsidR="00AE08B2" w:rsidRPr="00660462" w14:paraId="050A75C7" w14:textId="77777777" w:rsidTr="005234D1">
        <w:trPr>
          <w:jc w:val="center"/>
        </w:trPr>
        <w:tc>
          <w:tcPr>
            <w:tcW w:w="2127" w:type="dxa"/>
          </w:tcPr>
          <w:p w14:paraId="341674B4" w14:textId="77777777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HT(with lymphopenia)</w:t>
            </w:r>
          </w:p>
        </w:tc>
        <w:tc>
          <w:tcPr>
            <w:tcW w:w="1418" w:type="dxa"/>
          </w:tcPr>
          <w:p w14:paraId="5C87E432" w14:textId="6B14E662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42(100.00%)</w:t>
            </w:r>
          </w:p>
        </w:tc>
        <w:tc>
          <w:tcPr>
            <w:tcW w:w="1560" w:type="dxa"/>
          </w:tcPr>
          <w:p w14:paraId="644A44F4" w14:textId="28B058F0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44(97.80%)</w:t>
            </w:r>
          </w:p>
        </w:tc>
        <w:tc>
          <w:tcPr>
            <w:tcW w:w="849" w:type="dxa"/>
          </w:tcPr>
          <w:p w14:paraId="104428F9" w14:textId="01043F5B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19" w:type="dxa"/>
          </w:tcPr>
          <w:p w14:paraId="21E49441" w14:textId="4BF5F274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39(92.90%)</w:t>
            </w:r>
          </w:p>
        </w:tc>
        <w:tc>
          <w:tcPr>
            <w:tcW w:w="1559" w:type="dxa"/>
          </w:tcPr>
          <w:p w14:paraId="59183324" w14:textId="3582E91A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41(91.10%)</w:t>
            </w:r>
          </w:p>
        </w:tc>
        <w:tc>
          <w:tcPr>
            <w:tcW w:w="992" w:type="dxa"/>
          </w:tcPr>
          <w:p w14:paraId="106EC865" w14:textId="6CBF9CEA" w:rsidR="00AE08B2" w:rsidRPr="00660462" w:rsidRDefault="00AE08B2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660462">
              <w:rPr>
                <w:rFonts w:cs="Times New Roman"/>
                <w:color w:val="000000"/>
                <w:sz w:val="18"/>
                <w:szCs w:val="18"/>
              </w:rPr>
              <w:t>1.000</w:t>
            </w:r>
          </w:p>
        </w:tc>
      </w:tr>
    </w:tbl>
    <w:p w14:paraId="608019C8" w14:textId="5561DB8F" w:rsidR="00DD79F7" w:rsidRPr="00660462" w:rsidRDefault="00DD79F7" w:rsidP="00EB43DA">
      <w:pPr>
        <w:spacing w:line="360" w:lineRule="auto"/>
        <w:ind w:firstLineChars="150" w:firstLine="360"/>
        <w:rPr>
          <w:rFonts w:ascii="Times New Roman" w:hAnsi="Times New Roman" w:cs="Times New Roman"/>
        </w:rPr>
      </w:pPr>
      <w:r w:rsidRPr="00660462">
        <w:rPr>
          <w:rFonts w:ascii="Times New Roman" w:hAnsi="Times New Roman" w:cs="Times New Roman"/>
        </w:rPr>
        <w:t>Abbreviation: HT, hematologic toxicity; BMS, bone marrow sparing.</w:t>
      </w:r>
      <w:r w:rsidR="00EB43DA">
        <w:rPr>
          <w:rFonts w:ascii="Times New Roman" w:hAnsi="Times New Roman" w:cs="Times New Roman"/>
        </w:rPr>
        <w:t xml:space="preserve"> </w:t>
      </w:r>
      <w:r w:rsidRPr="00660462">
        <w:rPr>
          <w:rFonts w:ascii="Times New Roman" w:hAnsi="Times New Roman" w:cs="Times New Roman"/>
        </w:rPr>
        <w:t xml:space="preserve">* </w:t>
      </w:r>
      <w:r w:rsidRPr="00660462">
        <w:rPr>
          <w:rFonts w:ascii="Times New Roman" w:hAnsi="Times New Roman" w:cs="Times New Roman"/>
          <w:i/>
          <w:iCs/>
        </w:rPr>
        <w:t>P</w:t>
      </w:r>
      <w:r w:rsidRPr="00660462">
        <w:rPr>
          <w:rFonts w:ascii="Times New Roman" w:hAnsi="Times New Roman" w:cs="Times New Roman"/>
        </w:rPr>
        <w:t xml:space="preserve"> &lt; 0.05 was considered significant.</w:t>
      </w:r>
    </w:p>
    <w:p w14:paraId="71C0DEB4" w14:textId="64999D0D" w:rsidR="00FD7DB6" w:rsidRPr="00660462" w:rsidRDefault="00FD7DB6" w:rsidP="007C4632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</w:p>
    <w:p w14:paraId="742AD69C" w14:textId="77777777" w:rsidR="0043402F" w:rsidRPr="00660462" w:rsidRDefault="0043402F" w:rsidP="00EB43DA">
      <w:pPr>
        <w:spacing w:line="360" w:lineRule="auto"/>
        <w:ind w:firstLineChars="150" w:firstLine="360"/>
        <w:jc w:val="left"/>
        <w:rPr>
          <w:rFonts w:ascii="Times New Roman" w:hAnsi="Times New Roman" w:cs="Times New Roman"/>
          <w:color w:val="000000"/>
        </w:rPr>
      </w:pPr>
    </w:p>
    <w:p w14:paraId="1BA9927A" w14:textId="77777777" w:rsidR="007C4632" w:rsidRDefault="00DD79F7" w:rsidP="00EB43DA">
      <w:pPr>
        <w:spacing w:line="360" w:lineRule="auto"/>
        <w:ind w:firstLineChars="150" w:firstLine="360"/>
        <w:rPr>
          <w:rFonts w:ascii="Times New Roman" w:hAnsi="Times New Roman" w:cs="Times New Roman"/>
          <w:b/>
          <w:bCs/>
        </w:rPr>
      </w:pPr>
      <w:r w:rsidRPr="007C4632">
        <w:rPr>
          <w:rFonts w:ascii="Times New Roman" w:hAnsi="Times New Roman" w:cs="Times New Roman"/>
          <w:b/>
          <w:bCs/>
        </w:rPr>
        <w:t>Table 3s</w:t>
      </w:r>
    </w:p>
    <w:p w14:paraId="7B2BE4B7" w14:textId="15CE052F" w:rsidR="00DD79F7" w:rsidRPr="00660462" w:rsidRDefault="00700A0D" w:rsidP="00EB43DA">
      <w:pPr>
        <w:spacing w:line="360" w:lineRule="auto"/>
        <w:ind w:firstLineChars="150" w:firstLine="360"/>
        <w:rPr>
          <w:rFonts w:ascii="Times New Roman" w:eastAsia="苹方-港" w:hAnsi="Times New Roman" w:cs="Times New Roman"/>
        </w:rPr>
      </w:pPr>
      <w:r w:rsidRPr="00660462">
        <w:rPr>
          <w:rFonts w:ascii="Times New Roman" w:hAnsi="Times New Roman" w:cs="Times New Roman"/>
          <w:color w:val="000000"/>
        </w:rPr>
        <w:t>Grade ≥2 and grade ≥3 acute HT(with and without lymphopenia), leukopenia, neutropenia, anemia, thrombocytopenia and lymphopenia for</w:t>
      </w:r>
      <w:r w:rsidR="00DD79F7" w:rsidRPr="00660462">
        <w:rPr>
          <w:rFonts w:ascii="Times New Roman" w:hAnsi="Times New Roman" w:cs="Times New Roman"/>
          <w:color w:val="000000"/>
        </w:rPr>
        <w:t xml:space="preserve"> patients receiving 50Gy/25f EBRT dose</w:t>
      </w:r>
    </w:p>
    <w:tbl>
      <w:tblPr>
        <w:tblStyle w:val="a7"/>
        <w:tblW w:w="1006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560"/>
        <w:gridCol w:w="849"/>
        <w:gridCol w:w="1419"/>
        <w:gridCol w:w="1559"/>
        <w:gridCol w:w="992"/>
      </w:tblGrid>
      <w:tr w:rsidR="00AE08B2" w:rsidRPr="007C4632" w14:paraId="753325BC" w14:textId="77777777" w:rsidTr="00523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9" w:type="dxa"/>
            <w:tcBorders>
              <w:bottom w:val="nil"/>
            </w:tcBorders>
          </w:tcPr>
          <w:p w14:paraId="141388E9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4C7812C8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Grade ≥2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14:paraId="35756F14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Grade ≥3</w:t>
            </w:r>
          </w:p>
        </w:tc>
      </w:tr>
      <w:tr w:rsidR="00AE08B2" w:rsidRPr="007C4632" w14:paraId="4F0FBCBE" w14:textId="77777777" w:rsidTr="005234D1"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463B8479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55F470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BMS (n = 147)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8F6EC4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Control (n = 147)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9991544" w14:textId="77777777" w:rsidR="00AE08B2" w:rsidRPr="007C4632" w:rsidRDefault="00AE08B2" w:rsidP="00BA7424">
            <w:pPr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0D1B728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BMS (n = 147)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6C511F" w14:textId="77777777" w:rsidR="00AE08B2" w:rsidRPr="007C4632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Control (n = 147)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70F90F" w14:textId="77777777" w:rsidR="00AE08B2" w:rsidRPr="007C4632" w:rsidRDefault="00AE08B2" w:rsidP="00BA7424">
            <w:pPr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1B1688" w:rsidRPr="007C4632" w14:paraId="00A7E88B" w14:textId="77777777" w:rsidTr="005234D1">
        <w:trPr>
          <w:trHeight w:val="417"/>
        </w:trPr>
        <w:tc>
          <w:tcPr>
            <w:tcW w:w="2269" w:type="dxa"/>
            <w:tcBorders>
              <w:top w:val="single" w:sz="4" w:space="0" w:color="auto"/>
            </w:tcBorders>
          </w:tcPr>
          <w:p w14:paraId="29C8AE73" w14:textId="77777777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HT(without lymphopenia)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2D93B0F" w14:textId="4C5E22B0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41(77.40%)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2BB7AA7" w14:textId="3BB6ED3B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47(92.20%)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5D5D2817" w14:textId="6970B849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59D7E8E0" w14:textId="472CD166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9(17.00%)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0DB024" w14:textId="0AE4BF5D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35(68.60%)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2B3BF4" w14:textId="5947F65A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C4632">
              <w:rPr>
                <w:rFonts w:cs="Times New Roman"/>
                <w:color w:val="000000"/>
                <w:sz w:val="18"/>
                <w:szCs w:val="18"/>
              </w:rPr>
              <w:t>&lt;0.001*</w:t>
            </w:r>
          </w:p>
        </w:tc>
      </w:tr>
      <w:tr w:rsidR="001B1688" w:rsidRPr="007C4632" w14:paraId="5DEBBCD4" w14:textId="77777777" w:rsidTr="005234D1">
        <w:tc>
          <w:tcPr>
            <w:tcW w:w="2269" w:type="dxa"/>
          </w:tcPr>
          <w:p w14:paraId="4490DB5C" w14:textId="77777777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Leukopenia</w:t>
            </w:r>
          </w:p>
        </w:tc>
        <w:tc>
          <w:tcPr>
            <w:tcW w:w="1418" w:type="dxa"/>
          </w:tcPr>
          <w:p w14:paraId="043C417A" w14:textId="246051BB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37(69.80%)</w:t>
            </w:r>
          </w:p>
        </w:tc>
        <w:tc>
          <w:tcPr>
            <w:tcW w:w="1560" w:type="dxa"/>
          </w:tcPr>
          <w:p w14:paraId="16A8973A" w14:textId="22B2AED0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44(86.30%)</w:t>
            </w:r>
          </w:p>
        </w:tc>
        <w:tc>
          <w:tcPr>
            <w:tcW w:w="849" w:type="dxa"/>
          </w:tcPr>
          <w:p w14:paraId="5CBE3E7F" w14:textId="7B540A36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0.043*</w:t>
            </w:r>
          </w:p>
        </w:tc>
        <w:tc>
          <w:tcPr>
            <w:tcW w:w="1419" w:type="dxa"/>
          </w:tcPr>
          <w:p w14:paraId="09707158" w14:textId="67D193BA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6(11.30%)</w:t>
            </w:r>
          </w:p>
        </w:tc>
        <w:tc>
          <w:tcPr>
            <w:tcW w:w="1559" w:type="dxa"/>
          </w:tcPr>
          <w:p w14:paraId="39B90354" w14:textId="707F3626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31(60.80%)</w:t>
            </w:r>
          </w:p>
        </w:tc>
        <w:tc>
          <w:tcPr>
            <w:tcW w:w="992" w:type="dxa"/>
          </w:tcPr>
          <w:p w14:paraId="09C17680" w14:textId="3C2C1AB4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C4632">
              <w:rPr>
                <w:rFonts w:cs="Times New Roman"/>
                <w:color w:val="000000"/>
                <w:sz w:val="18"/>
                <w:szCs w:val="18"/>
              </w:rPr>
              <w:t>&lt;0.001*</w:t>
            </w:r>
          </w:p>
        </w:tc>
      </w:tr>
      <w:tr w:rsidR="001B1688" w:rsidRPr="007C4632" w14:paraId="6DF5BD24" w14:textId="77777777" w:rsidTr="005234D1">
        <w:tc>
          <w:tcPr>
            <w:tcW w:w="2269" w:type="dxa"/>
          </w:tcPr>
          <w:p w14:paraId="37B7F0ED" w14:textId="77777777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Neutropenia</w:t>
            </w:r>
          </w:p>
        </w:tc>
        <w:tc>
          <w:tcPr>
            <w:tcW w:w="1418" w:type="dxa"/>
          </w:tcPr>
          <w:p w14:paraId="26A27AC2" w14:textId="152AA030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24(45.30%)</w:t>
            </w:r>
          </w:p>
        </w:tc>
        <w:tc>
          <w:tcPr>
            <w:tcW w:w="1560" w:type="dxa"/>
          </w:tcPr>
          <w:p w14:paraId="424C22F8" w14:textId="5C100B39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39(76.50%)</w:t>
            </w:r>
          </w:p>
        </w:tc>
        <w:tc>
          <w:tcPr>
            <w:tcW w:w="849" w:type="dxa"/>
          </w:tcPr>
          <w:p w14:paraId="7DE64A4C" w14:textId="788D1474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0.001*</w:t>
            </w:r>
          </w:p>
        </w:tc>
        <w:tc>
          <w:tcPr>
            <w:tcW w:w="1419" w:type="dxa"/>
          </w:tcPr>
          <w:p w14:paraId="06BD4D62" w14:textId="319756F5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6(11.30%)</w:t>
            </w:r>
          </w:p>
        </w:tc>
        <w:tc>
          <w:tcPr>
            <w:tcW w:w="1559" w:type="dxa"/>
          </w:tcPr>
          <w:p w14:paraId="274E612D" w14:textId="2CF019DB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25(49.00%)</w:t>
            </w:r>
          </w:p>
        </w:tc>
        <w:tc>
          <w:tcPr>
            <w:tcW w:w="992" w:type="dxa"/>
          </w:tcPr>
          <w:p w14:paraId="04F2B426" w14:textId="72CEC914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C4632">
              <w:rPr>
                <w:rFonts w:cs="Times New Roman"/>
                <w:color w:val="000000"/>
                <w:sz w:val="18"/>
                <w:szCs w:val="18"/>
              </w:rPr>
              <w:t>&lt;0.001*</w:t>
            </w:r>
          </w:p>
        </w:tc>
      </w:tr>
      <w:tr w:rsidR="001B1688" w:rsidRPr="007C4632" w14:paraId="4BF63E11" w14:textId="77777777" w:rsidTr="005234D1">
        <w:tc>
          <w:tcPr>
            <w:tcW w:w="2269" w:type="dxa"/>
          </w:tcPr>
          <w:p w14:paraId="0765F5C8" w14:textId="77777777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Anemia</w:t>
            </w:r>
          </w:p>
        </w:tc>
        <w:tc>
          <w:tcPr>
            <w:tcW w:w="1418" w:type="dxa"/>
          </w:tcPr>
          <w:p w14:paraId="6D92BC1D" w14:textId="1507E73D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13(24.50%)</w:t>
            </w:r>
          </w:p>
        </w:tc>
        <w:tc>
          <w:tcPr>
            <w:tcW w:w="1560" w:type="dxa"/>
          </w:tcPr>
          <w:p w14:paraId="3147A929" w14:textId="62CEE39A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20(39.20%)</w:t>
            </w:r>
          </w:p>
        </w:tc>
        <w:tc>
          <w:tcPr>
            <w:tcW w:w="849" w:type="dxa"/>
          </w:tcPr>
          <w:p w14:paraId="253150DB" w14:textId="7E92207A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1419" w:type="dxa"/>
          </w:tcPr>
          <w:p w14:paraId="6FF7958E" w14:textId="3C04F460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3(5.70%)</w:t>
            </w:r>
          </w:p>
        </w:tc>
        <w:tc>
          <w:tcPr>
            <w:tcW w:w="1559" w:type="dxa"/>
          </w:tcPr>
          <w:p w14:paraId="08316B0A" w14:textId="53A076C8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5(9.80%)</w:t>
            </w:r>
          </w:p>
        </w:tc>
        <w:tc>
          <w:tcPr>
            <w:tcW w:w="992" w:type="dxa"/>
          </w:tcPr>
          <w:p w14:paraId="6AE41B3F" w14:textId="7E2E72BB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0.671</w:t>
            </w:r>
          </w:p>
        </w:tc>
      </w:tr>
      <w:tr w:rsidR="001B1688" w:rsidRPr="007C4632" w14:paraId="792F3E58" w14:textId="77777777" w:rsidTr="005234D1">
        <w:tc>
          <w:tcPr>
            <w:tcW w:w="2269" w:type="dxa"/>
          </w:tcPr>
          <w:p w14:paraId="40B7E785" w14:textId="77777777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Thrombocytopenia</w:t>
            </w:r>
          </w:p>
        </w:tc>
        <w:tc>
          <w:tcPr>
            <w:tcW w:w="1418" w:type="dxa"/>
          </w:tcPr>
          <w:p w14:paraId="6A39AEE2" w14:textId="770C4816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14(26.40%)</w:t>
            </w:r>
          </w:p>
        </w:tc>
        <w:tc>
          <w:tcPr>
            <w:tcW w:w="1560" w:type="dxa"/>
          </w:tcPr>
          <w:p w14:paraId="41F6FE93" w14:textId="1CE39630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18(35.30%)</w:t>
            </w:r>
          </w:p>
        </w:tc>
        <w:tc>
          <w:tcPr>
            <w:tcW w:w="849" w:type="dxa"/>
          </w:tcPr>
          <w:p w14:paraId="3B912B83" w14:textId="04B610EA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1419" w:type="dxa"/>
          </w:tcPr>
          <w:p w14:paraId="4B3F1FD3" w14:textId="208D7CA0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3(5.70%)</w:t>
            </w:r>
          </w:p>
        </w:tc>
        <w:tc>
          <w:tcPr>
            <w:tcW w:w="1559" w:type="dxa"/>
          </w:tcPr>
          <w:p w14:paraId="4FB4B652" w14:textId="7262281F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3(5.90%)</w:t>
            </w:r>
          </w:p>
        </w:tc>
        <w:tc>
          <w:tcPr>
            <w:tcW w:w="992" w:type="dxa"/>
          </w:tcPr>
          <w:p w14:paraId="62C34B5E" w14:textId="2B7CD88D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1B1688" w:rsidRPr="007C4632" w14:paraId="6ACA8E65" w14:textId="77777777" w:rsidTr="005234D1">
        <w:tc>
          <w:tcPr>
            <w:tcW w:w="2269" w:type="dxa"/>
          </w:tcPr>
          <w:p w14:paraId="2477B712" w14:textId="62F60EC0" w:rsidR="001B1688" w:rsidRPr="007C4632" w:rsidRDefault="005F0B19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L</w:t>
            </w:r>
            <w:r w:rsidR="001B1688" w:rsidRPr="007C4632">
              <w:rPr>
                <w:rFonts w:cs="Times New Roman"/>
                <w:color w:val="000000"/>
                <w:sz w:val="18"/>
                <w:szCs w:val="18"/>
              </w:rPr>
              <w:t>ymphopenia</w:t>
            </w:r>
          </w:p>
        </w:tc>
        <w:tc>
          <w:tcPr>
            <w:tcW w:w="1418" w:type="dxa"/>
          </w:tcPr>
          <w:p w14:paraId="1FB7062E" w14:textId="77BCFA49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51(96.20%)</w:t>
            </w:r>
          </w:p>
        </w:tc>
        <w:tc>
          <w:tcPr>
            <w:tcW w:w="1560" w:type="dxa"/>
          </w:tcPr>
          <w:p w14:paraId="4B74E7FB" w14:textId="0EEB7F44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51(100.00%)</w:t>
            </w:r>
          </w:p>
        </w:tc>
        <w:tc>
          <w:tcPr>
            <w:tcW w:w="849" w:type="dxa"/>
          </w:tcPr>
          <w:p w14:paraId="5EF456C8" w14:textId="2F72C407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1419" w:type="dxa"/>
          </w:tcPr>
          <w:p w14:paraId="5EB22540" w14:textId="34D74D66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46(86.80%)</w:t>
            </w:r>
          </w:p>
        </w:tc>
        <w:tc>
          <w:tcPr>
            <w:tcW w:w="1559" w:type="dxa"/>
          </w:tcPr>
          <w:p w14:paraId="734BE5FC" w14:textId="038C068F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47(92.20%)</w:t>
            </w:r>
          </w:p>
        </w:tc>
        <w:tc>
          <w:tcPr>
            <w:tcW w:w="992" w:type="dxa"/>
          </w:tcPr>
          <w:p w14:paraId="41C2D74D" w14:textId="2BCA8EA2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0.568</w:t>
            </w:r>
          </w:p>
        </w:tc>
      </w:tr>
      <w:tr w:rsidR="001B1688" w:rsidRPr="007C4632" w14:paraId="495F55C5" w14:textId="77777777" w:rsidTr="005234D1">
        <w:tc>
          <w:tcPr>
            <w:tcW w:w="2269" w:type="dxa"/>
          </w:tcPr>
          <w:p w14:paraId="77C5A855" w14:textId="77777777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HT(with lymphopenia)</w:t>
            </w:r>
          </w:p>
        </w:tc>
        <w:tc>
          <w:tcPr>
            <w:tcW w:w="1418" w:type="dxa"/>
          </w:tcPr>
          <w:p w14:paraId="74D7B797" w14:textId="555B22FA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53(100.00%)</w:t>
            </w:r>
          </w:p>
        </w:tc>
        <w:tc>
          <w:tcPr>
            <w:tcW w:w="1560" w:type="dxa"/>
          </w:tcPr>
          <w:p w14:paraId="12AB1FA8" w14:textId="21170E7F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51(100.00%)</w:t>
            </w:r>
          </w:p>
        </w:tc>
        <w:tc>
          <w:tcPr>
            <w:tcW w:w="849" w:type="dxa"/>
          </w:tcPr>
          <w:p w14:paraId="49EA36FD" w14:textId="21301F6E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9" w:type="dxa"/>
          </w:tcPr>
          <w:p w14:paraId="394C6246" w14:textId="0176B7B1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47(88.70%)</w:t>
            </w:r>
          </w:p>
        </w:tc>
        <w:tc>
          <w:tcPr>
            <w:tcW w:w="1559" w:type="dxa"/>
          </w:tcPr>
          <w:p w14:paraId="4262F384" w14:textId="1C17ABAA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50(98.00%)</w:t>
            </w:r>
          </w:p>
        </w:tc>
        <w:tc>
          <w:tcPr>
            <w:tcW w:w="992" w:type="dxa"/>
          </w:tcPr>
          <w:p w14:paraId="6924F1DB" w14:textId="3F178FBD" w:rsidR="001B1688" w:rsidRPr="007C4632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7C4632">
              <w:rPr>
                <w:rFonts w:cs="Times New Roman"/>
                <w:color w:val="000000"/>
                <w:sz w:val="18"/>
                <w:szCs w:val="18"/>
              </w:rPr>
              <w:t>0.130</w:t>
            </w:r>
          </w:p>
        </w:tc>
      </w:tr>
    </w:tbl>
    <w:p w14:paraId="0149C87D" w14:textId="616F1894" w:rsidR="00DD79F7" w:rsidRPr="00660462" w:rsidRDefault="00DD79F7" w:rsidP="00EB43DA">
      <w:pPr>
        <w:spacing w:line="360" w:lineRule="auto"/>
        <w:ind w:firstLineChars="150" w:firstLine="360"/>
        <w:jc w:val="left"/>
        <w:rPr>
          <w:rFonts w:ascii="Times New Roman" w:eastAsia="Times New Roman" w:hAnsi="Times New Roman" w:cs="Times New Roman"/>
          <w:color w:val="000000"/>
          <w:kern w:val="0"/>
        </w:rPr>
      </w:pPr>
      <w:r w:rsidRPr="00660462">
        <w:rPr>
          <w:rFonts w:ascii="Times New Roman" w:eastAsia="Times New Roman" w:hAnsi="Times New Roman" w:cs="Times New Roman"/>
          <w:color w:val="000000"/>
          <w:kern w:val="0"/>
        </w:rPr>
        <w:t>Abbreviation: HT, hematologic toxicity; BMS, bone marrow sparing.</w:t>
      </w:r>
      <w:r w:rsidR="00EB43DA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660462">
        <w:rPr>
          <w:rFonts w:ascii="Times New Roman" w:eastAsia="Times New Roman" w:hAnsi="Times New Roman" w:cs="Times New Roman"/>
          <w:color w:val="000000"/>
          <w:kern w:val="0"/>
        </w:rPr>
        <w:t xml:space="preserve">* </w:t>
      </w:r>
      <w:r w:rsidRPr="00660462">
        <w:rPr>
          <w:rFonts w:ascii="Times New Roman" w:eastAsia="Times New Roman" w:hAnsi="Times New Roman" w:cs="Times New Roman"/>
          <w:i/>
          <w:iCs/>
          <w:color w:val="000000"/>
          <w:kern w:val="0"/>
        </w:rPr>
        <w:t>P</w:t>
      </w:r>
      <w:r w:rsidRPr="00660462">
        <w:rPr>
          <w:rFonts w:ascii="Times New Roman" w:eastAsia="Times New Roman" w:hAnsi="Times New Roman" w:cs="Times New Roman"/>
          <w:color w:val="000000"/>
          <w:kern w:val="0"/>
        </w:rPr>
        <w:t xml:space="preserve"> &lt; 0.05 was considered significant.</w:t>
      </w:r>
    </w:p>
    <w:p w14:paraId="14B83DEA" w14:textId="48A3A913" w:rsidR="00DD79F7" w:rsidRPr="00660462" w:rsidRDefault="00DD79F7" w:rsidP="007C4632">
      <w:pPr>
        <w:spacing w:line="360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499A08C1" w14:textId="77777777" w:rsidR="00906A0D" w:rsidRPr="00660462" w:rsidRDefault="00906A0D" w:rsidP="007C4632">
      <w:pPr>
        <w:spacing w:line="360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61250B33" w14:textId="77777777" w:rsidR="007C4632" w:rsidRPr="007C4632" w:rsidRDefault="00F704E9" w:rsidP="00EB43DA">
      <w:pPr>
        <w:spacing w:line="360" w:lineRule="auto"/>
        <w:ind w:firstLineChars="150" w:firstLine="360"/>
        <w:rPr>
          <w:rFonts w:ascii="Times New Roman" w:hAnsi="Times New Roman" w:cs="Times New Roman"/>
          <w:b/>
          <w:bCs/>
        </w:rPr>
      </w:pPr>
      <w:r w:rsidRPr="007C4632">
        <w:rPr>
          <w:rFonts w:ascii="Times New Roman" w:hAnsi="Times New Roman" w:cs="Times New Roman"/>
          <w:b/>
          <w:bCs/>
        </w:rPr>
        <w:t>Table 4s</w:t>
      </w:r>
    </w:p>
    <w:p w14:paraId="51A68029" w14:textId="467A6943" w:rsidR="00F704E9" w:rsidRPr="00660462" w:rsidRDefault="00ED76C9" w:rsidP="00EB43DA">
      <w:pPr>
        <w:spacing w:line="360" w:lineRule="auto"/>
        <w:ind w:firstLineChars="150" w:firstLine="360"/>
        <w:rPr>
          <w:rFonts w:ascii="Times New Roman" w:eastAsia="苹方-港" w:hAnsi="Times New Roman" w:cs="Times New Roman"/>
        </w:rPr>
      </w:pPr>
      <w:r w:rsidRPr="00660462">
        <w:rPr>
          <w:rFonts w:ascii="Times New Roman" w:hAnsi="Times New Roman" w:cs="Times New Roman"/>
          <w:color w:val="000000"/>
        </w:rPr>
        <w:t>Grade ≥2 and grade ≥3 acute HT(with and without lymphopenia), leukopenia, neutropenia, anemia, thrombocytopenia and lymphopenia for</w:t>
      </w:r>
      <w:r w:rsidR="00F704E9" w:rsidRPr="00660462">
        <w:rPr>
          <w:rFonts w:ascii="Times New Roman" w:eastAsia="Times New Roman" w:hAnsi="Times New Roman" w:cs="Times New Roman"/>
          <w:color w:val="000000"/>
          <w:kern w:val="0"/>
        </w:rPr>
        <w:t xml:space="preserve"> patients receiving 50.4Gy/25f EBRT dose</w:t>
      </w:r>
    </w:p>
    <w:tbl>
      <w:tblPr>
        <w:tblStyle w:val="a7"/>
        <w:tblW w:w="1006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559"/>
        <w:gridCol w:w="992"/>
        <w:gridCol w:w="1419"/>
        <w:gridCol w:w="1559"/>
        <w:gridCol w:w="992"/>
      </w:tblGrid>
      <w:tr w:rsidR="00AE08B2" w:rsidRPr="005234D1" w14:paraId="692D6035" w14:textId="77777777" w:rsidTr="00523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7" w:type="dxa"/>
            <w:tcBorders>
              <w:bottom w:val="nil"/>
            </w:tcBorders>
          </w:tcPr>
          <w:p w14:paraId="40B986A0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286E7B86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Grade ≥2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14:paraId="31857D87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Grade ≥3</w:t>
            </w:r>
          </w:p>
        </w:tc>
      </w:tr>
      <w:tr w:rsidR="00AE08B2" w:rsidRPr="005234D1" w14:paraId="67BC279E" w14:textId="77777777" w:rsidTr="005234D1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0CD0CBFD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2E709E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BMS (n = 147)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A330B8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Control (n = 147)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90DC15" w14:textId="77777777" w:rsidR="00AE08B2" w:rsidRPr="005234D1" w:rsidRDefault="00AE08B2" w:rsidP="00BA7424">
            <w:pPr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857F849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BMS (n = 147)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DCB628" w14:textId="77777777" w:rsidR="00AE08B2" w:rsidRPr="005234D1" w:rsidRDefault="00AE08B2" w:rsidP="00BA7424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Control (n = 147)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44C166" w14:textId="77777777" w:rsidR="00AE08B2" w:rsidRPr="005234D1" w:rsidRDefault="00AE08B2" w:rsidP="00BA7424">
            <w:pPr>
              <w:jc w:val="center"/>
              <w:rPr>
                <w:rFonts w:cs="Times New Roman"/>
                <w:i/>
                <w:iCs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1B1688" w:rsidRPr="005234D1" w14:paraId="39A4F6AB" w14:textId="77777777" w:rsidTr="005234D1">
        <w:trPr>
          <w:trHeight w:val="417"/>
        </w:trPr>
        <w:tc>
          <w:tcPr>
            <w:tcW w:w="2127" w:type="dxa"/>
            <w:tcBorders>
              <w:top w:val="single" w:sz="4" w:space="0" w:color="auto"/>
            </w:tcBorders>
          </w:tcPr>
          <w:p w14:paraId="3848C6C2" w14:textId="7777777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HT(without lymphopenia)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FDE062" w14:textId="4144AE28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17(65.40%)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895FC9F" w14:textId="0CCAF009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25(100.00%)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D09449E" w14:textId="76C6E822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0.002*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379A279B" w14:textId="52ADA56F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8(30.80%)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EE46B7" w14:textId="0F4FBF4D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17(68.00%)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1BB96A" w14:textId="73B100E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0.008*</w:t>
            </w:r>
          </w:p>
        </w:tc>
      </w:tr>
      <w:tr w:rsidR="001B1688" w:rsidRPr="005234D1" w14:paraId="4B1E610B" w14:textId="77777777" w:rsidTr="005234D1">
        <w:tc>
          <w:tcPr>
            <w:tcW w:w="2127" w:type="dxa"/>
          </w:tcPr>
          <w:p w14:paraId="0897CBD3" w14:textId="7777777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Leukopenia</w:t>
            </w:r>
          </w:p>
        </w:tc>
        <w:tc>
          <w:tcPr>
            <w:tcW w:w="1418" w:type="dxa"/>
          </w:tcPr>
          <w:p w14:paraId="42731EFD" w14:textId="0D4FA50F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15(57.70%)</w:t>
            </w:r>
          </w:p>
        </w:tc>
        <w:tc>
          <w:tcPr>
            <w:tcW w:w="1559" w:type="dxa"/>
          </w:tcPr>
          <w:p w14:paraId="5578B8BC" w14:textId="012C008F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24(96.00%)</w:t>
            </w:r>
          </w:p>
        </w:tc>
        <w:tc>
          <w:tcPr>
            <w:tcW w:w="992" w:type="dxa"/>
          </w:tcPr>
          <w:p w14:paraId="1353E28F" w14:textId="7164E834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0.004*</w:t>
            </w:r>
          </w:p>
        </w:tc>
        <w:tc>
          <w:tcPr>
            <w:tcW w:w="1419" w:type="dxa"/>
          </w:tcPr>
          <w:p w14:paraId="14274EC2" w14:textId="272142EB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7(26.90%)</w:t>
            </w:r>
          </w:p>
        </w:tc>
        <w:tc>
          <w:tcPr>
            <w:tcW w:w="1559" w:type="dxa"/>
          </w:tcPr>
          <w:p w14:paraId="430534E7" w14:textId="1EF6F5AF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14(56.00%)</w:t>
            </w:r>
          </w:p>
        </w:tc>
        <w:tc>
          <w:tcPr>
            <w:tcW w:w="992" w:type="dxa"/>
          </w:tcPr>
          <w:p w14:paraId="39CB663F" w14:textId="3124AC7C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0.035*</w:t>
            </w:r>
          </w:p>
        </w:tc>
      </w:tr>
      <w:tr w:rsidR="001B1688" w:rsidRPr="005234D1" w14:paraId="24358EDA" w14:textId="77777777" w:rsidTr="005234D1">
        <w:tc>
          <w:tcPr>
            <w:tcW w:w="2127" w:type="dxa"/>
          </w:tcPr>
          <w:p w14:paraId="677DBAE3" w14:textId="7777777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Neutropenia</w:t>
            </w:r>
          </w:p>
        </w:tc>
        <w:tc>
          <w:tcPr>
            <w:tcW w:w="1418" w:type="dxa"/>
          </w:tcPr>
          <w:p w14:paraId="5D7772C6" w14:textId="1BDD58D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6(23.10%)</w:t>
            </w:r>
          </w:p>
        </w:tc>
        <w:tc>
          <w:tcPr>
            <w:tcW w:w="1559" w:type="dxa"/>
          </w:tcPr>
          <w:p w14:paraId="4A7B0DBD" w14:textId="1CBEA743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18(72.00%)</w:t>
            </w:r>
          </w:p>
        </w:tc>
        <w:tc>
          <w:tcPr>
            <w:tcW w:w="992" w:type="dxa"/>
          </w:tcPr>
          <w:p w14:paraId="6DCAF681" w14:textId="416FC975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5234D1">
              <w:rPr>
                <w:rFonts w:cs="Times New Roman"/>
                <w:color w:val="000000"/>
                <w:sz w:val="18"/>
                <w:szCs w:val="18"/>
              </w:rPr>
              <w:t xml:space="preserve"> &lt;0.001*</w:t>
            </w:r>
          </w:p>
        </w:tc>
        <w:tc>
          <w:tcPr>
            <w:tcW w:w="1419" w:type="dxa"/>
          </w:tcPr>
          <w:p w14:paraId="1E5FB3D1" w14:textId="54B74536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4(15.40%)</w:t>
            </w:r>
          </w:p>
        </w:tc>
        <w:tc>
          <w:tcPr>
            <w:tcW w:w="1559" w:type="dxa"/>
          </w:tcPr>
          <w:p w14:paraId="588223A1" w14:textId="5CA079CB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12(48.00%)</w:t>
            </w:r>
          </w:p>
        </w:tc>
        <w:tc>
          <w:tcPr>
            <w:tcW w:w="992" w:type="dxa"/>
          </w:tcPr>
          <w:p w14:paraId="139DB500" w14:textId="60DA993F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0.027*</w:t>
            </w:r>
          </w:p>
        </w:tc>
      </w:tr>
      <w:tr w:rsidR="001B1688" w:rsidRPr="005234D1" w14:paraId="1215EDFD" w14:textId="77777777" w:rsidTr="005234D1">
        <w:tc>
          <w:tcPr>
            <w:tcW w:w="2127" w:type="dxa"/>
          </w:tcPr>
          <w:p w14:paraId="35B61078" w14:textId="7777777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Anemia</w:t>
            </w:r>
          </w:p>
        </w:tc>
        <w:tc>
          <w:tcPr>
            <w:tcW w:w="1418" w:type="dxa"/>
          </w:tcPr>
          <w:p w14:paraId="24A2AC2E" w14:textId="5C0A783C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4(15.40%)</w:t>
            </w:r>
          </w:p>
        </w:tc>
        <w:tc>
          <w:tcPr>
            <w:tcW w:w="1559" w:type="dxa"/>
          </w:tcPr>
          <w:p w14:paraId="0FB4195C" w14:textId="37A34851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8(32.00%)</w:t>
            </w:r>
          </w:p>
        </w:tc>
        <w:tc>
          <w:tcPr>
            <w:tcW w:w="992" w:type="dxa"/>
          </w:tcPr>
          <w:p w14:paraId="0B3D9E30" w14:textId="1C4DF0CA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1419" w:type="dxa"/>
          </w:tcPr>
          <w:p w14:paraId="55EA6104" w14:textId="32CF59FC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1(3.80%)</w:t>
            </w:r>
          </w:p>
        </w:tc>
        <w:tc>
          <w:tcPr>
            <w:tcW w:w="1559" w:type="dxa"/>
          </w:tcPr>
          <w:p w14:paraId="1B98BE88" w14:textId="5F239F16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4(16.00%)</w:t>
            </w:r>
          </w:p>
        </w:tc>
        <w:tc>
          <w:tcPr>
            <w:tcW w:w="992" w:type="dxa"/>
          </w:tcPr>
          <w:p w14:paraId="4DD22658" w14:textId="76CEBA71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0.323</w:t>
            </w:r>
          </w:p>
        </w:tc>
      </w:tr>
      <w:tr w:rsidR="001B1688" w:rsidRPr="005234D1" w14:paraId="47A51CAC" w14:textId="77777777" w:rsidTr="005234D1">
        <w:tc>
          <w:tcPr>
            <w:tcW w:w="2127" w:type="dxa"/>
          </w:tcPr>
          <w:p w14:paraId="6E57CB97" w14:textId="7777777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Thrombocytopenia</w:t>
            </w:r>
          </w:p>
        </w:tc>
        <w:tc>
          <w:tcPr>
            <w:tcW w:w="1418" w:type="dxa"/>
          </w:tcPr>
          <w:p w14:paraId="392A410A" w14:textId="151AE07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5(19.20%)</w:t>
            </w:r>
          </w:p>
        </w:tc>
        <w:tc>
          <w:tcPr>
            <w:tcW w:w="1559" w:type="dxa"/>
          </w:tcPr>
          <w:p w14:paraId="250DE6BD" w14:textId="0892A64A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9(36.00%)</w:t>
            </w:r>
          </w:p>
        </w:tc>
        <w:tc>
          <w:tcPr>
            <w:tcW w:w="992" w:type="dxa"/>
          </w:tcPr>
          <w:p w14:paraId="2159ACCA" w14:textId="54F18D25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1419" w:type="dxa"/>
          </w:tcPr>
          <w:p w14:paraId="084689D8" w14:textId="65C9FEB9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1(3.80%)</w:t>
            </w:r>
          </w:p>
        </w:tc>
        <w:tc>
          <w:tcPr>
            <w:tcW w:w="1559" w:type="dxa"/>
          </w:tcPr>
          <w:p w14:paraId="1522C963" w14:textId="0F1817E0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1(4.00%)</w:t>
            </w:r>
          </w:p>
        </w:tc>
        <w:tc>
          <w:tcPr>
            <w:tcW w:w="992" w:type="dxa"/>
          </w:tcPr>
          <w:p w14:paraId="72948AFE" w14:textId="2771A36B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1B1688" w:rsidRPr="005234D1" w14:paraId="005CFBCE" w14:textId="77777777" w:rsidTr="005234D1">
        <w:tc>
          <w:tcPr>
            <w:tcW w:w="2127" w:type="dxa"/>
          </w:tcPr>
          <w:p w14:paraId="2449C9A1" w14:textId="79D274EE" w:rsidR="001B1688" w:rsidRPr="005234D1" w:rsidRDefault="005F0B19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L</w:t>
            </w:r>
            <w:r w:rsidR="001B1688" w:rsidRPr="005234D1">
              <w:rPr>
                <w:rFonts w:cs="Times New Roman"/>
                <w:color w:val="000000"/>
                <w:sz w:val="18"/>
                <w:szCs w:val="18"/>
              </w:rPr>
              <w:t>ymphopenia</w:t>
            </w:r>
          </w:p>
        </w:tc>
        <w:tc>
          <w:tcPr>
            <w:tcW w:w="1418" w:type="dxa"/>
          </w:tcPr>
          <w:p w14:paraId="3DC8E27B" w14:textId="350D9778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26(100.00%)</w:t>
            </w:r>
          </w:p>
        </w:tc>
        <w:tc>
          <w:tcPr>
            <w:tcW w:w="1559" w:type="dxa"/>
          </w:tcPr>
          <w:p w14:paraId="5EA55CFA" w14:textId="5ED9893E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25(100.00%)</w:t>
            </w:r>
          </w:p>
        </w:tc>
        <w:tc>
          <w:tcPr>
            <w:tcW w:w="992" w:type="dxa"/>
          </w:tcPr>
          <w:p w14:paraId="08ECC9ED" w14:textId="05022B60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9" w:type="dxa"/>
          </w:tcPr>
          <w:p w14:paraId="7F0B3A2C" w14:textId="170F8AB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24(92.30%)</w:t>
            </w:r>
          </w:p>
        </w:tc>
        <w:tc>
          <w:tcPr>
            <w:tcW w:w="1559" w:type="dxa"/>
          </w:tcPr>
          <w:p w14:paraId="6CC3A936" w14:textId="78265DA8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24(96.0%)</w:t>
            </w:r>
          </w:p>
        </w:tc>
        <w:tc>
          <w:tcPr>
            <w:tcW w:w="992" w:type="dxa"/>
          </w:tcPr>
          <w:p w14:paraId="293F66F1" w14:textId="2A8D5A09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1B1688" w:rsidRPr="005234D1" w14:paraId="38884AF7" w14:textId="77777777" w:rsidTr="005234D1">
        <w:tc>
          <w:tcPr>
            <w:tcW w:w="2127" w:type="dxa"/>
          </w:tcPr>
          <w:p w14:paraId="0A34AF8F" w14:textId="7777777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HT(with lymphopenia)</w:t>
            </w:r>
          </w:p>
        </w:tc>
        <w:tc>
          <w:tcPr>
            <w:tcW w:w="1418" w:type="dxa"/>
          </w:tcPr>
          <w:p w14:paraId="223FAA63" w14:textId="70316EC7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26(100.00%)</w:t>
            </w:r>
          </w:p>
        </w:tc>
        <w:tc>
          <w:tcPr>
            <w:tcW w:w="1559" w:type="dxa"/>
          </w:tcPr>
          <w:p w14:paraId="7F786AF9" w14:textId="7C863A61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25(100.00%)</w:t>
            </w:r>
          </w:p>
        </w:tc>
        <w:tc>
          <w:tcPr>
            <w:tcW w:w="992" w:type="dxa"/>
          </w:tcPr>
          <w:p w14:paraId="49ACCD4D" w14:textId="2E50F3BC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19" w:type="dxa"/>
          </w:tcPr>
          <w:p w14:paraId="054CE85B" w14:textId="79E7D685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24(92.30%)</w:t>
            </w:r>
          </w:p>
        </w:tc>
        <w:tc>
          <w:tcPr>
            <w:tcW w:w="1559" w:type="dxa"/>
          </w:tcPr>
          <w:p w14:paraId="727A9551" w14:textId="60739E76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25(100.00%)</w:t>
            </w:r>
          </w:p>
        </w:tc>
        <w:tc>
          <w:tcPr>
            <w:tcW w:w="992" w:type="dxa"/>
          </w:tcPr>
          <w:p w14:paraId="63BF2F59" w14:textId="7A239626" w:rsidR="001B1688" w:rsidRPr="005234D1" w:rsidRDefault="001B1688" w:rsidP="00BA7424">
            <w:pPr>
              <w:jc w:val="left"/>
              <w:rPr>
                <w:rFonts w:cs="Times New Roman"/>
                <w:color w:val="000000"/>
                <w:sz w:val="18"/>
                <w:szCs w:val="18"/>
              </w:rPr>
            </w:pPr>
            <w:r w:rsidRPr="005234D1">
              <w:rPr>
                <w:rFonts w:cs="Times New Roman"/>
                <w:color w:val="000000"/>
                <w:sz w:val="18"/>
                <w:szCs w:val="18"/>
              </w:rPr>
              <w:t>0.490</w:t>
            </w:r>
          </w:p>
        </w:tc>
      </w:tr>
    </w:tbl>
    <w:p w14:paraId="5ABE3FBE" w14:textId="0CACE2F6" w:rsidR="0058164F" w:rsidRDefault="00F704E9" w:rsidP="00EB43DA">
      <w:pPr>
        <w:spacing w:line="360" w:lineRule="auto"/>
        <w:ind w:firstLineChars="150" w:firstLine="360"/>
        <w:jc w:val="left"/>
        <w:rPr>
          <w:rFonts w:ascii="Times New Roman" w:eastAsia="Times New Roman" w:hAnsi="Times New Roman" w:cs="Times New Roman"/>
          <w:color w:val="000000"/>
          <w:kern w:val="0"/>
        </w:rPr>
      </w:pPr>
      <w:r w:rsidRPr="00660462">
        <w:rPr>
          <w:rFonts w:ascii="Times New Roman" w:eastAsia="Times New Roman" w:hAnsi="Times New Roman" w:cs="Times New Roman"/>
          <w:color w:val="000000"/>
          <w:kern w:val="0"/>
        </w:rPr>
        <w:t>Abbreviation: HT, hematologic toxicity; BMS, bone marrow sparing.</w:t>
      </w:r>
      <w:r w:rsidR="00EB43DA">
        <w:rPr>
          <w:rFonts w:ascii="Times New Roman" w:eastAsia="Times New Roman" w:hAnsi="Times New Roman" w:cs="Times New Roman"/>
          <w:color w:val="000000"/>
          <w:kern w:val="0"/>
        </w:rPr>
        <w:t xml:space="preserve"> </w:t>
      </w:r>
      <w:r w:rsidRPr="00660462">
        <w:rPr>
          <w:rFonts w:ascii="Times New Roman" w:eastAsia="Times New Roman" w:hAnsi="Times New Roman" w:cs="Times New Roman"/>
          <w:color w:val="000000"/>
          <w:kern w:val="0"/>
        </w:rPr>
        <w:t xml:space="preserve">* </w:t>
      </w:r>
      <w:r w:rsidRPr="00660462">
        <w:rPr>
          <w:rFonts w:ascii="Times New Roman" w:eastAsia="Times New Roman" w:hAnsi="Times New Roman" w:cs="Times New Roman"/>
          <w:i/>
          <w:iCs/>
          <w:color w:val="000000"/>
          <w:kern w:val="0"/>
        </w:rPr>
        <w:t>P</w:t>
      </w:r>
      <w:r w:rsidRPr="00660462">
        <w:rPr>
          <w:rFonts w:ascii="Times New Roman" w:eastAsia="Times New Roman" w:hAnsi="Times New Roman" w:cs="Times New Roman"/>
          <w:color w:val="000000"/>
          <w:kern w:val="0"/>
        </w:rPr>
        <w:t xml:space="preserve"> &lt; 0.05 was considered significant.</w:t>
      </w:r>
    </w:p>
    <w:p w14:paraId="43B9B63C" w14:textId="7D1CE566" w:rsidR="004233C6" w:rsidRDefault="004233C6" w:rsidP="001D59A5">
      <w:pPr>
        <w:spacing w:line="360" w:lineRule="auto"/>
        <w:jc w:val="left"/>
        <w:rPr>
          <w:rFonts w:ascii="Times New Roman" w:eastAsia="Times New Roman" w:hAnsi="Times New Roman" w:cs="Times New Roman"/>
          <w:color w:val="000000"/>
          <w:kern w:val="0"/>
        </w:rPr>
      </w:pPr>
    </w:p>
    <w:p w14:paraId="5D9B915E" w14:textId="77777777" w:rsidR="00E23C38" w:rsidRDefault="00E23C38" w:rsidP="00E23C38">
      <w:pPr>
        <w:spacing w:line="360" w:lineRule="auto"/>
        <w:ind w:firstLine="360"/>
        <w:rPr>
          <w:rFonts w:ascii="Times New Roman" w:hAnsi="Times New Roman" w:cs="Times New Roman"/>
        </w:rPr>
      </w:pPr>
      <w:r w:rsidRPr="00E43384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5s</w:t>
      </w:r>
    </w:p>
    <w:p w14:paraId="342499EB" w14:textId="77777777" w:rsidR="00E23C38" w:rsidRPr="0049676F" w:rsidRDefault="00E23C38" w:rsidP="00E23C38">
      <w:pPr>
        <w:spacing w:line="360" w:lineRule="auto"/>
        <w:ind w:firstLine="360"/>
        <w:rPr>
          <w:rFonts w:ascii="Times New Roman" w:hAnsi="Times New Roman" w:cs="Times New Roman"/>
        </w:rPr>
      </w:pPr>
      <w:r w:rsidRPr="0049676F">
        <w:rPr>
          <w:rFonts w:ascii="Times New Roman" w:hAnsi="Times New Roman" w:cs="Times New Roman"/>
        </w:rPr>
        <w:t xml:space="preserve">Descriptive statistics of </w:t>
      </w:r>
      <w:proofErr w:type="spellStart"/>
      <w:r w:rsidRPr="0049676F">
        <w:rPr>
          <w:rFonts w:ascii="Times New Roman" w:hAnsi="Times New Roman" w:cs="Times New Roman"/>
        </w:rPr>
        <w:t>dosimetric</w:t>
      </w:r>
      <w:proofErr w:type="spellEnd"/>
      <w:r w:rsidRPr="0049676F">
        <w:rPr>
          <w:rFonts w:ascii="Times New Roman" w:hAnsi="Times New Roman" w:cs="Times New Roman"/>
        </w:rPr>
        <w:t xml:space="preserve"> parameters for PTV and OARs</w:t>
      </w:r>
    </w:p>
    <w:tbl>
      <w:tblPr>
        <w:tblStyle w:val="a7"/>
        <w:tblW w:w="9283" w:type="dxa"/>
        <w:jc w:val="center"/>
        <w:tblLook w:val="04A0" w:firstRow="1" w:lastRow="0" w:firstColumn="1" w:lastColumn="0" w:noHBand="0" w:noVBand="1"/>
      </w:tblPr>
      <w:tblGrid>
        <w:gridCol w:w="2973"/>
        <w:gridCol w:w="2250"/>
        <w:gridCol w:w="2465"/>
        <w:gridCol w:w="1595"/>
      </w:tblGrid>
      <w:tr w:rsidR="00E23C38" w:rsidRPr="0049676F" w14:paraId="5F206010" w14:textId="77777777" w:rsidTr="00E23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tcW w:w="2973" w:type="dxa"/>
            <w:noWrap/>
          </w:tcPr>
          <w:p w14:paraId="7B318CE2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Parameters</w:t>
            </w:r>
          </w:p>
        </w:tc>
        <w:tc>
          <w:tcPr>
            <w:tcW w:w="2250" w:type="dxa"/>
            <w:noWrap/>
          </w:tcPr>
          <w:p w14:paraId="36F6A301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BMS (n = 147)</w:t>
            </w:r>
          </w:p>
        </w:tc>
        <w:tc>
          <w:tcPr>
            <w:tcW w:w="2465" w:type="dxa"/>
            <w:noWrap/>
          </w:tcPr>
          <w:p w14:paraId="2ED81C3B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Control (n = 147)</w:t>
            </w:r>
          </w:p>
        </w:tc>
        <w:tc>
          <w:tcPr>
            <w:tcW w:w="1595" w:type="dxa"/>
            <w:noWrap/>
          </w:tcPr>
          <w:p w14:paraId="33BFC61F" w14:textId="77777777" w:rsidR="00E23C38" w:rsidRPr="00AE1DCD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 w:rsidRPr="00AE1DCD">
              <w:rPr>
                <w:rFonts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E23C38" w:rsidRPr="0049676F" w14:paraId="38F3DE31" w14:textId="77777777" w:rsidTr="00E23C38">
        <w:trPr>
          <w:trHeight w:val="300"/>
          <w:jc w:val="center"/>
        </w:trPr>
        <w:tc>
          <w:tcPr>
            <w:tcW w:w="2973" w:type="dxa"/>
            <w:noWrap/>
          </w:tcPr>
          <w:p w14:paraId="7812269E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PTV-V(100%)</w:t>
            </w:r>
          </w:p>
        </w:tc>
        <w:tc>
          <w:tcPr>
            <w:tcW w:w="2250" w:type="dxa"/>
            <w:noWrap/>
          </w:tcPr>
          <w:p w14:paraId="6B606F4F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96.27%(1.07%)</w:t>
            </w:r>
          </w:p>
        </w:tc>
        <w:tc>
          <w:tcPr>
            <w:tcW w:w="2465" w:type="dxa"/>
            <w:noWrap/>
          </w:tcPr>
          <w:p w14:paraId="6D9B29E6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96.75%(1.29%)</w:t>
            </w:r>
          </w:p>
        </w:tc>
        <w:tc>
          <w:tcPr>
            <w:tcW w:w="1595" w:type="dxa"/>
            <w:noWrap/>
          </w:tcPr>
          <w:p w14:paraId="74A354A9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0.002*</w:t>
            </w:r>
          </w:p>
        </w:tc>
      </w:tr>
      <w:tr w:rsidR="00E23C38" w:rsidRPr="0049676F" w14:paraId="52C19491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7E9FCEF2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lastRenderedPageBreak/>
              <w:t>CI</w:t>
            </w:r>
          </w:p>
        </w:tc>
        <w:tc>
          <w:tcPr>
            <w:tcW w:w="2250" w:type="dxa"/>
            <w:noWrap/>
            <w:hideMark/>
          </w:tcPr>
          <w:p w14:paraId="53D30F40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0.90(0.04)</w:t>
            </w:r>
          </w:p>
        </w:tc>
        <w:tc>
          <w:tcPr>
            <w:tcW w:w="2465" w:type="dxa"/>
            <w:noWrap/>
            <w:hideMark/>
          </w:tcPr>
          <w:p w14:paraId="62FCF578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0.89(0.04)</w:t>
            </w:r>
          </w:p>
        </w:tc>
        <w:tc>
          <w:tcPr>
            <w:tcW w:w="1595" w:type="dxa"/>
            <w:noWrap/>
            <w:hideMark/>
          </w:tcPr>
          <w:p w14:paraId="1D61FA07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0.134</w:t>
            </w:r>
          </w:p>
        </w:tc>
      </w:tr>
      <w:tr w:rsidR="00E23C38" w:rsidRPr="0049676F" w14:paraId="43C6B274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676D5717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HI</w:t>
            </w:r>
          </w:p>
        </w:tc>
        <w:tc>
          <w:tcPr>
            <w:tcW w:w="2250" w:type="dxa"/>
            <w:noWrap/>
            <w:hideMark/>
          </w:tcPr>
          <w:p w14:paraId="68B2F414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0.14(0.08)</w:t>
            </w:r>
          </w:p>
        </w:tc>
        <w:tc>
          <w:tcPr>
            <w:tcW w:w="2465" w:type="dxa"/>
            <w:noWrap/>
            <w:hideMark/>
          </w:tcPr>
          <w:p w14:paraId="344AA498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0.15(0.07)</w:t>
            </w:r>
          </w:p>
        </w:tc>
        <w:tc>
          <w:tcPr>
            <w:tcW w:w="1595" w:type="dxa"/>
            <w:noWrap/>
            <w:hideMark/>
          </w:tcPr>
          <w:p w14:paraId="2E992254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0.364</w:t>
            </w:r>
          </w:p>
        </w:tc>
      </w:tr>
      <w:tr w:rsidR="00E23C38" w:rsidRPr="0049676F" w14:paraId="2F7DC148" w14:textId="77777777" w:rsidTr="00E23C38">
        <w:trPr>
          <w:trHeight w:val="300"/>
          <w:jc w:val="center"/>
        </w:trPr>
        <w:tc>
          <w:tcPr>
            <w:tcW w:w="5223" w:type="dxa"/>
            <w:gridSpan w:val="2"/>
            <w:noWrap/>
          </w:tcPr>
          <w:p w14:paraId="38B8DFFC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2465" w:type="dxa"/>
            <w:noWrap/>
          </w:tcPr>
          <w:p w14:paraId="2775AA34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</w:tcPr>
          <w:p w14:paraId="680F56B1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23C38" w:rsidRPr="0049676F" w14:paraId="589A5F74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066CC01A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V40 (%)</w:t>
            </w:r>
          </w:p>
        </w:tc>
        <w:tc>
          <w:tcPr>
            <w:tcW w:w="2250" w:type="dxa"/>
            <w:noWrap/>
            <w:hideMark/>
          </w:tcPr>
          <w:p w14:paraId="151249DD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17.24%(5.39)</w:t>
            </w:r>
          </w:p>
        </w:tc>
        <w:tc>
          <w:tcPr>
            <w:tcW w:w="2465" w:type="dxa"/>
            <w:noWrap/>
            <w:hideMark/>
          </w:tcPr>
          <w:p w14:paraId="79A86166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17.83(5.84%)</w:t>
            </w:r>
          </w:p>
        </w:tc>
        <w:tc>
          <w:tcPr>
            <w:tcW w:w="1595" w:type="dxa"/>
            <w:noWrap/>
            <w:hideMark/>
          </w:tcPr>
          <w:p w14:paraId="4BAD7626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0.416</w:t>
            </w:r>
          </w:p>
        </w:tc>
      </w:tr>
      <w:tr w:rsidR="00E23C38" w:rsidRPr="0049676F" w14:paraId="06B7637D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354CC234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V50 (%)</w:t>
            </w:r>
          </w:p>
        </w:tc>
        <w:tc>
          <w:tcPr>
            <w:tcW w:w="2250" w:type="dxa"/>
            <w:noWrap/>
            <w:hideMark/>
          </w:tcPr>
          <w:p w14:paraId="5CC30F4B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4.85%(2.98%)</w:t>
            </w:r>
          </w:p>
        </w:tc>
        <w:tc>
          <w:tcPr>
            <w:tcW w:w="2465" w:type="dxa"/>
            <w:noWrap/>
            <w:hideMark/>
          </w:tcPr>
          <w:p w14:paraId="422E983F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4.82%(2.95%)</w:t>
            </w:r>
          </w:p>
        </w:tc>
        <w:tc>
          <w:tcPr>
            <w:tcW w:w="1595" w:type="dxa"/>
            <w:noWrap/>
            <w:hideMark/>
          </w:tcPr>
          <w:p w14:paraId="1093873A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0.934</w:t>
            </w:r>
          </w:p>
        </w:tc>
      </w:tr>
      <w:tr w:rsidR="00E23C38" w:rsidRPr="0049676F" w14:paraId="1FF0F5AE" w14:textId="77777777" w:rsidTr="00E23C38">
        <w:trPr>
          <w:trHeight w:val="300"/>
          <w:jc w:val="center"/>
        </w:trPr>
        <w:tc>
          <w:tcPr>
            <w:tcW w:w="2973" w:type="dxa"/>
            <w:noWrap/>
          </w:tcPr>
          <w:p w14:paraId="4470545A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Rectum-V50(%)</w:t>
            </w:r>
          </w:p>
        </w:tc>
        <w:tc>
          <w:tcPr>
            <w:tcW w:w="2250" w:type="dxa"/>
            <w:noWrap/>
          </w:tcPr>
          <w:p w14:paraId="2460E567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16.88%(12.21%)</w:t>
            </w:r>
          </w:p>
        </w:tc>
        <w:tc>
          <w:tcPr>
            <w:tcW w:w="2465" w:type="dxa"/>
            <w:noWrap/>
          </w:tcPr>
          <w:p w14:paraId="344D58B1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22.88%(10.32%)</w:t>
            </w:r>
          </w:p>
        </w:tc>
        <w:tc>
          <w:tcPr>
            <w:tcW w:w="1595" w:type="dxa"/>
            <w:noWrap/>
          </w:tcPr>
          <w:p w14:paraId="16504197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P &lt;0.001*</w:t>
            </w:r>
          </w:p>
        </w:tc>
      </w:tr>
      <w:tr w:rsidR="00E23C38" w:rsidRPr="0049676F" w14:paraId="52E03F08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7A0DD40C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Bladder-V50(%)</w:t>
            </w:r>
          </w:p>
        </w:tc>
        <w:tc>
          <w:tcPr>
            <w:tcW w:w="2250" w:type="dxa"/>
            <w:noWrap/>
            <w:hideMark/>
          </w:tcPr>
          <w:p w14:paraId="7F8CC744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23.92%(13.42%)</w:t>
            </w:r>
          </w:p>
        </w:tc>
        <w:tc>
          <w:tcPr>
            <w:tcW w:w="2465" w:type="dxa"/>
            <w:noWrap/>
            <w:hideMark/>
          </w:tcPr>
          <w:p w14:paraId="56C58618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28.44%(10.65%)</w:t>
            </w:r>
          </w:p>
        </w:tc>
        <w:tc>
          <w:tcPr>
            <w:tcW w:w="1595" w:type="dxa"/>
            <w:noWrap/>
            <w:hideMark/>
          </w:tcPr>
          <w:p w14:paraId="72B63370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P &lt;0.001*</w:t>
            </w:r>
          </w:p>
        </w:tc>
      </w:tr>
      <w:tr w:rsidR="00E23C38" w:rsidRPr="0049676F" w14:paraId="0B5B59F7" w14:textId="77777777" w:rsidTr="00E23C38">
        <w:trPr>
          <w:trHeight w:val="300"/>
          <w:jc w:val="center"/>
        </w:trPr>
        <w:tc>
          <w:tcPr>
            <w:tcW w:w="5223" w:type="dxa"/>
            <w:gridSpan w:val="2"/>
            <w:noWrap/>
          </w:tcPr>
          <w:p w14:paraId="7FDEECBF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Left femur head</w:t>
            </w:r>
          </w:p>
        </w:tc>
        <w:tc>
          <w:tcPr>
            <w:tcW w:w="2465" w:type="dxa"/>
            <w:noWrap/>
          </w:tcPr>
          <w:p w14:paraId="262D493C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</w:tcPr>
          <w:p w14:paraId="325F415D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23C38" w:rsidRPr="0049676F" w14:paraId="15954BF2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4A970FA7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V30 (%)</w:t>
            </w:r>
          </w:p>
        </w:tc>
        <w:tc>
          <w:tcPr>
            <w:tcW w:w="2250" w:type="dxa"/>
            <w:noWrap/>
            <w:hideMark/>
          </w:tcPr>
          <w:p w14:paraId="204058FB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12.81%(11.88%)</w:t>
            </w:r>
          </w:p>
        </w:tc>
        <w:tc>
          <w:tcPr>
            <w:tcW w:w="2465" w:type="dxa"/>
            <w:noWrap/>
            <w:hideMark/>
          </w:tcPr>
          <w:p w14:paraId="5FA24A75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21.21%(12.85)</w:t>
            </w:r>
          </w:p>
        </w:tc>
        <w:tc>
          <w:tcPr>
            <w:tcW w:w="1595" w:type="dxa"/>
            <w:noWrap/>
            <w:hideMark/>
          </w:tcPr>
          <w:p w14:paraId="700F49F6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P &lt;0.001*</w:t>
            </w:r>
          </w:p>
        </w:tc>
      </w:tr>
      <w:tr w:rsidR="00E23C38" w:rsidRPr="0049676F" w14:paraId="3C4557CB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1B8F33D8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V50 (%)</w:t>
            </w:r>
          </w:p>
        </w:tc>
        <w:tc>
          <w:tcPr>
            <w:tcW w:w="2250" w:type="dxa"/>
            <w:noWrap/>
            <w:hideMark/>
          </w:tcPr>
          <w:p w14:paraId="5FC4B065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65" w:type="dxa"/>
            <w:noWrap/>
            <w:hideMark/>
          </w:tcPr>
          <w:p w14:paraId="17B0051C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noWrap/>
            <w:hideMark/>
          </w:tcPr>
          <w:p w14:paraId="56C0C4A8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ns</w:t>
            </w:r>
          </w:p>
        </w:tc>
      </w:tr>
      <w:tr w:rsidR="00E23C38" w:rsidRPr="0049676F" w14:paraId="616DD430" w14:textId="77777777" w:rsidTr="00E23C38">
        <w:trPr>
          <w:trHeight w:val="300"/>
          <w:jc w:val="center"/>
        </w:trPr>
        <w:tc>
          <w:tcPr>
            <w:tcW w:w="5223" w:type="dxa"/>
            <w:gridSpan w:val="2"/>
            <w:noWrap/>
          </w:tcPr>
          <w:p w14:paraId="4B45DCC3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Right femur head</w:t>
            </w:r>
          </w:p>
        </w:tc>
        <w:tc>
          <w:tcPr>
            <w:tcW w:w="2465" w:type="dxa"/>
            <w:noWrap/>
          </w:tcPr>
          <w:p w14:paraId="523312C2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595" w:type="dxa"/>
            <w:noWrap/>
          </w:tcPr>
          <w:p w14:paraId="0C63883A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23C38" w:rsidRPr="0049676F" w14:paraId="1E1FCB26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4D721B57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V30 (%)</w:t>
            </w:r>
          </w:p>
        </w:tc>
        <w:tc>
          <w:tcPr>
            <w:tcW w:w="2250" w:type="dxa"/>
            <w:noWrap/>
            <w:hideMark/>
          </w:tcPr>
          <w:p w14:paraId="2D8FB3A5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12.07%(11.40%)</w:t>
            </w:r>
          </w:p>
        </w:tc>
        <w:tc>
          <w:tcPr>
            <w:tcW w:w="2465" w:type="dxa"/>
            <w:noWrap/>
            <w:hideMark/>
          </w:tcPr>
          <w:p w14:paraId="7CEB8F03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20.63%(13.42%)</w:t>
            </w:r>
          </w:p>
        </w:tc>
        <w:tc>
          <w:tcPr>
            <w:tcW w:w="1595" w:type="dxa"/>
            <w:noWrap/>
            <w:hideMark/>
          </w:tcPr>
          <w:p w14:paraId="73DA70A1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P &lt;0.001*</w:t>
            </w:r>
          </w:p>
        </w:tc>
      </w:tr>
      <w:tr w:rsidR="00E23C38" w:rsidRPr="0049676F" w14:paraId="0071A52A" w14:textId="77777777" w:rsidTr="00E23C38">
        <w:trPr>
          <w:trHeight w:val="300"/>
          <w:jc w:val="center"/>
        </w:trPr>
        <w:tc>
          <w:tcPr>
            <w:tcW w:w="2973" w:type="dxa"/>
            <w:noWrap/>
            <w:hideMark/>
          </w:tcPr>
          <w:p w14:paraId="44C1319E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V50 (%)</w:t>
            </w:r>
          </w:p>
        </w:tc>
        <w:tc>
          <w:tcPr>
            <w:tcW w:w="2250" w:type="dxa"/>
            <w:noWrap/>
            <w:hideMark/>
          </w:tcPr>
          <w:p w14:paraId="429958CF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65" w:type="dxa"/>
            <w:noWrap/>
            <w:hideMark/>
          </w:tcPr>
          <w:p w14:paraId="0FF0D1F2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5" w:type="dxa"/>
            <w:noWrap/>
            <w:hideMark/>
          </w:tcPr>
          <w:p w14:paraId="24B2F51A" w14:textId="77777777" w:rsidR="00E23C38" w:rsidRPr="0049676F" w:rsidRDefault="00E23C38" w:rsidP="00F243B7">
            <w:pPr>
              <w:spacing w:line="360" w:lineRule="auto"/>
              <w:ind w:firstLine="330"/>
              <w:jc w:val="left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ns</w:t>
            </w:r>
          </w:p>
        </w:tc>
      </w:tr>
      <w:tr w:rsidR="00E23C38" w:rsidRPr="0049676F" w14:paraId="491C76C9" w14:textId="77777777" w:rsidTr="00E23C38">
        <w:tblPrEx>
          <w:jc w:val="left"/>
        </w:tblPrEx>
        <w:trPr>
          <w:trHeight w:val="300"/>
        </w:trPr>
        <w:tc>
          <w:tcPr>
            <w:tcW w:w="2973" w:type="dxa"/>
            <w:noWrap/>
          </w:tcPr>
          <w:p w14:paraId="22D9F102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Left kidney-</w:t>
            </w:r>
            <w:proofErr w:type="spellStart"/>
            <w:r w:rsidRPr="0049676F">
              <w:rPr>
                <w:rFonts w:cs="Times New Roman"/>
                <w:color w:val="000000"/>
                <w:sz w:val="22"/>
                <w:szCs w:val="22"/>
              </w:rPr>
              <w:t>Dmean</w:t>
            </w:r>
            <w:proofErr w:type="spellEnd"/>
            <w:r w:rsidRPr="0049676F">
              <w:rPr>
                <w:rFonts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9676F">
              <w:rPr>
                <w:rFonts w:cs="Times New Roman"/>
                <w:color w:val="000000"/>
                <w:sz w:val="22"/>
                <w:szCs w:val="22"/>
              </w:rPr>
              <w:t>Gy</w:t>
            </w:r>
            <w:proofErr w:type="spellEnd"/>
            <w:r w:rsidRPr="0049676F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noWrap/>
          </w:tcPr>
          <w:p w14:paraId="1DFFAEC6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10.51(1.53, n=13)</w:t>
            </w:r>
          </w:p>
        </w:tc>
        <w:tc>
          <w:tcPr>
            <w:tcW w:w="2465" w:type="dxa"/>
            <w:noWrap/>
          </w:tcPr>
          <w:p w14:paraId="74E0A720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11.02(2.00, n=16)</w:t>
            </w:r>
          </w:p>
        </w:tc>
        <w:tc>
          <w:tcPr>
            <w:tcW w:w="1595" w:type="dxa"/>
            <w:noWrap/>
          </w:tcPr>
          <w:p w14:paraId="697859DE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0.452</w:t>
            </w:r>
          </w:p>
        </w:tc>
      </w:tr>
      <w:tr w:rsidR="00E23C38" w:rsidRPr="0049676F" w14:paraId="1F0C2B9D" w14:textId="77777777" w:rsidTr="00E23C38">
        <w:tblPrEx>
          <w:jc w:val="left"/>
        </w:tblPrEx>
        <w:trPr>
          <w:trHeight w:val="300"/>
        </w:trPr>
        <w:tc>
          <w:tcPr>
            <w:tcW w:w="2973" w:type="dxa"/>
            <w:noWrap/>
          </w:tcPr>
          <w:p w14:paraId="6405CE64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Right kidney-</w:t>
            </w:r>
            <w:proofErr w:type="spellStart"/>
            <w:r w:rsidRPr="0049676F">
              <w:rPr>
                <w:rFonts w:cs="Times New Roman"/>
                <w:color w:val="000000"/>
                <w:sz w:val="22"/>
                <w:szCs w:val="22"/>
              </w:rPr>
              <w:t>Dmean</w:t>
            </w:r>
            <w:proofErr w:type="spellEnd"/>
            <w:r w:rsidRPr="0049676F">
              <w:rPr>
                <w:rFonts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9676F">
              <w:rPr>
                <w:rFonts w:cs="Times New Roman"/>
                <w:color w:val="000000"/>
                <w:sz w:val="22"/>
                <w:szCs w:val="22"/>
              </w:rPr>
              <w:t>Gy</w:t>
            </w:r>
            <w:proofErr w:type="spellEnd"/>
            <w:r w:rsidRPr="0049676F"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noWrap/>
          </w:tcPr>
          <w:p w14:paraId="4DCBB635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10.46(1.78, n=13)</w:t>
            </w:r>
          </w:p>
        </w:tc>
        <w:tc>
          <w:tcPr>
            <w:tcW w:w="2465" w:type="dxa"/>
            <w:noWrap/>
          </w:tcPr>
          <w:p w14:paraId="1B19EDF7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11.14(1.87, n=16)</w:t>
            </w:r>
          </w:p>
        </w:tc>
        <w:tc>
          <w:tcPr>
            <w:tcW w:w="1595" w:type="dxa"/>
            <w:noWrap/>
          </w:tcPr>
          <w:p w14:paraId="4CCAE6FC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0.32</w:t>
            </w:r>
          </w:p>
        </w:tc>
      </w:tr>
      <w:tr w:rsidR="00E23C38" w:rsidRPr="0049676F" w14:paraId="04F99C61" w14:textId="77777777" w:rsidTr="00E23C38">
        <w:tblPrEx>
          <w:jc w:val="left"/>
        </w:tblPrEx>
        <w:trPr>
          <w:trHeight w:val="300"/>
        </w:trPr>
        <w:tc>
          <w:tcPr>
            <w:tcW w:w="2973" w:type="dxa"/>
            <w:noWrap/>
          </w:tcPr>
          <w:p w14:paraId="30F1E640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Spinal cord-V40(%)</w:t>
            </w:r>
          </w:p>
        </w:tc>
        <w:tc>
          <w:tcPr>
            <w:tcW w:w="2250" w:type="dxa"/>
            <w:noWrap/>
          </w:tcPr>
          <w:p w14:paraId="4B1AF247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0(n=13)</w:t>
            </w:r>
          </w:p>
        </w:tc>
        <w:tc>
          <w:tcPr>
            <w:tcW w:w="2465" w:type="dxa"/>
            <w:noWrap/>
          </w:tcPr>
          <w:p w14:paraId="63CD5D24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0(n=16)</w:t>
            </w:r>
          </w:p>
        </w:tc>
        <w:tc>
          <w:tcPr>
            <w:tcW w:w="1595" w:type="dxa"/>
            <w:noWrap/>
          </w:tcPr>
          <w:p w14:paraId="587B15A1" w14:textId="77777777" w:rsidR="00E23C38" w:rsidRPr="0049676F" w:rsidRDefault="00E23C38" w:rsidP="00F243B7">
            <w:pPr>
              <w:spacing w:line="360" w:lineRule="auto"/>
              <w:ind w:firstLine="330"/>
              <w:rPr>
                <w:rFonts w:cs="Times New Roman"/>
                <w:color w:val="000000"/>
                <w:sz w:val="22"/>
                <w:szCs w:val="22"/>
              </w:rPr>
            </w:pPr>
            <w:r w:rsidRPr="0049676F">
              <w:rPr>
                <w:rFonts w:cs="Times New Roman"/>
                <w:color w:val="000000"/>
                <w:sz w:val="22"/>
                <w:szCs w:val="22"/>
              </w:rPr>
              <w:t>ns</w:t>
            </w:r>
          </w:p>
        </w:tc>
      </w:tr>
    </w:tbl>
    <w:p w14:paraId="1502504D" w14:textId="17247FC8" w:rsidR="00E23C38" w:rsidRDefault="00E23C38" w:rsidP="00E23C38">
      <w:pPr>
        <w:spacing w:line="360" w:lineRule="auto"/>
        <w:ind w:firstLine="360"/>
        <w:rPr>
          <w:rFonts w:ascii="Times New Roman" w:hAnsi="Times New Roman" w:cs="Times New Roman"/>
        </w:rPr>
      </w:pPr>
      <w:r w:rsidRPr="0049676F">
        <w:rPr>
          <w:rFonts w:ascii="Times New Roman" w:hAnsi="Times New Roman" w:cs="Times New Roman"/>
        </w:rPr>
        <w:t xml:space="preserve">Abbreviation: PTV, Plan target volume; OARs, organs at risk; BMS, bone marrow sparing; CI, conformity index; HI, homogeneity index; Vx volume receiving x </w:t>
      </w:r>
      <w:proofErr w:type="spellStart"/>
      <w:r w:rsidRPr="0049676F">
        <w:rPr>
          <w:rFonts w:ascii="Times New Roman" w:hAnsi="Times New Roman" w:cs="Times New Roman"/>
        </w:rPr>
        <w:t>Gy</w:t>
      </w:r>
      <w:proofErr w:type="spellEnd"/>
      <w:r w:rsidRPr="0049676F">
        <w:rPr>
          <w:rFonts w:ascii="Times New Roman" w:hAnsi="Times New Roman" w:cs="Times New Roman"/>
        </w:rPr>
        <w:t xml:space="preserve">; </w:t>
      </w:r>
      <w:proofErr w:type="spellStart"/>
      <w:r w:rsidRPr="0049676F">
        <w:rPr>
          <w:rFonts w:ascii="Times New Roman" w:hAnsi="Times New Roman" w:cs="Times New Roman"/>
        </w:rPr>
        <w:t>Dmean</w:t>
      </w:r>
      <w:proofErr w:type="spellEnd"/>
      <w:r w:rsidRPr="0049676F">
        <w:rPr>
          <w:rFonts w:ascii="Times New Roman" w:hAnsi="Times New Roman" w:cs="Times New Roman"/>
        </w:rPr>
        <w:t>, mean dose; ns, no significance.</w:t>
      </w:r>
      <w:r w:rsidR="00EB43DA">
        <w:rPr>
          <w:rFonts w:ascii="Times New Roman" w:hAnsi="Times New Roman" w:cs="Times New Roman" w:hint="eastAsia"/>
        </w:rPr>
        <w:t xml:space="preserve"> </w:t>
      </w:r>
      <w:r w:rsidRPr="0049676F">
        <w:rPr>
          <w:rFonts w:ascii="Times New Roman" w:hAnsi="Times New Roman" w:cs="Times New Roman"/>
        </w:rPr>
        <w:t xml:space="preserve">* </w:t>
      </w:r>
      <w:r w:rsidRPr="00AE1DCD">
        <w:rPr>
          <w:rFonts w:ascii="Times New Roman" w:hAnsi="Times New Roman" w:cs="Times New Roman"/>
          <w:i/>
          <w:iCs/>
        </w:rPr>
        <w:t>P</w:t>
      </w:r>
      <w:r w:rsidRPr="0049676F">
        <w:rPr>
          <w:rFonts w:ascii="Times New Roman" w:hAnsi="Times New Roman" w:cs="Times New Roman"/>
        </w:rPr>
        <w:t xml:space="preserve"> &lt; 0.05 was considered significant.</w:t>
      </w:r>
    </w:p>
    <w:p w14:paraId="433B65CE" w14:textId="0FBDFA89" w:rsidR="004233C6" w:rsidRPr="00527613" w:rsidRDefault="00527613" w:rsidP="00527613">
      <w:pPr>
        <w:spacing w:line="360" w:lineRule="auto"/>
        <w:ind w:firstLine="36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A12CCFE" wp14:editId="741B6988">
            <wp:extent cx="2428491" cy="2286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491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3B5D7" w14:textId="2D6B513B" w:rsidR="004233C6" w:rsidRPr="0049676F" w:rsidRDefault="004233C6" w:rsidP="004233C6">
      <w:pPr>
        <w:spacing w:line="36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Pr="00E4338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1s.</w:t>
      </w:r>
      <w:r w:rsidRPr="0049676F">
        <w:rPr>
          <w:rFonts w:ascii="Times New Roman" w:hAnsi="Times New Roman" w:cs="Times New Roman"/>
        </w:rPr>
        <w:t xml:space="preserve"> Distribution of 0-4 grade acute HT</w:t>
      </w:r>
      <w:r w:rsidRPr="0049676F">
        <w:rPr>
          <w:rFonts w:ascii="Times New Roman" w:hAnsi="Times New Roman" w:cs="Times New Roman"/>
          <w:kern w:val="0"/>
        </w:rPr>
        <w:t xml:space="preserve"> excluding lymphopenia in the</w:t>
      </w:r>
      <w:r w:rsidRPr="0049676F">
        <w:rPr>
          <w:rFonts w:ascii="Times New Roman" w:hAnsi="Times New Roman" w:cs="Times New Roman"/>
        </w:rPr>
        <w:t xml:space="preserve"> BMS </w:t>
      </w:r>
      <w:r w:rsidRPr="0049676F">
        <w:rPr>
          <w:rFonts w:ascii="Times New Roman" w:hAnsi="Times New Roman" w:cs="Times New Roman"/>
        </w:rPr>
        <w:lastRenderedPageBreak/>
        <w:t>group and control group.</w:t>
      </w:r>
    </w:p>
    <w:p w14:paraId="7293E24D" w14:textId="0F39758B" w:rsidR="004233C6" w:rsidRPr="0049676F" w:rsidRDefault="004233C6" w:rsidP="004233C6">
      <w:pPr>
        <w:spacing w:line="360" w:lineRule="auto"/>
        <w:ind w:firstLine="360"/>
        <w:rPr>
          <w:rFonts w:ascii="Times New Roman" w:hAnsi="Times New Roman" w:cs="Times New Roman"/>
        </w:rPr>
      </w:pPr>
      <w:r w:rsidRPr="0049676F">
        <w:rPr>
          <w:rFonts w:ascii="Times New Roman" w:hAnsi="Times New Roman" w:cs="Times New Roman"/>
        </w:rPr>
        <w:t>Abbreviation: HT, hematologic toxicity; BMS, bone marrow sparing</w:t>
      </w:r>
    </w:p>
    <w:p w14:paraId="01A01A65" w14:textId="32C06CCF" w:rsidR="00F05EBA" w:rsidRDefault="00F05EBA" w:rsidP="001D59A5">
      <w:pPr>
        <w:spacing w:line="360" w:lineRule="auto"/>
        <w:jc w:val="left"/>
        <w:rPr>
          <w:rFonts w:ascii="Times New Roman" w:eastAsia="Times New Roman" w:hAnsi="Times New Roman" w:cs="Times New Roman"/>
          <w:color w:val="000000"/>
          <w:kern w:val="0"/>
        </w:rPr>
      </w:pPr>
    </w:p>
    <w:p w14:paraId="240B568C" w14:textId="627B51ED" w:rsidR="002423A8" w:rsidRDefault="00A13A2C" w:rsidP="00636871">
      <w:pPr>
        <w:spacing w:line="360" w:lineRule="auto"/>
        <w:jc w:val="center"/>
        <w:rPr>
          <w:rFonts w:ascii="Times New Roman" w:eastAsia="Times New Roman" w:hAnsi="Times New Roman" w:cs="Times New Roman" w:hint="eastAsia"/>
          <w:color w:val="000000"/>
          <w:kern w:val="0"/>
        </w:rPr>
      </w:pPr>
      <w:r>
        <w:rPr>
          <w:rFonts w:ascii="Times New Roman" w:eastAsia="Times New Roman" w:hAnsi="Times New Roman" w:cs="Times New Roman" w:hint="eastAsia"/>
          <w:noProof/>
          <w:color w:val="000000"/>
          <w:kern w:val="0"/>
        </w:rPr>
        <w:drawing>
          <wp:inline distT="0" distB="0" distL="0" distR="0" wp14:anchorId="3002E10B" wp14:editId="62985BC3">
            <wp:extent cx="4465129" cy="5861154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386" cy="587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4A2A5" w14:textId="6605D35B" w:rsidR="002423A8" w:rsidRPr="0049676F" w:rsidRDefault="002423A8" w:rsidP="002423A8">
      <w:pPr>
        <w:spacing w:line="36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</w:t>
      </w:r>
      <w:r w:rsidRPr="00E4338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2s.</w:t>
      </w:r>
      <w:r w:rsidRPr="0049676F">
        <w:rPr>
          <w:rFonts w:ascii="Times New Roman" w:hAnsi="Times New Roman" w:cs="Times New Roman"/>
        </w:rPr>
        <w:t xml:space="preserve"> V10(%) to V50(%) of BM for all patients (A) and comparison between the BMS group and the control group.</w:t>
      </w:r>
    </w:p>
    <w:p w14:paraId="34626BF7" w14:textId="4ED00DFD" w:rsidR="002423A8" w:rsidRPr="00D72DD3" w:rsidRDefault="002423A8" w:rsidP="00D72DD3">
      <w:pPr>
        <w:spacing w:line="360" w:lineRule="auto"/>
        <w:ind w:firstLine="360"/>
        <w:rPr>
          <w:rFonts w:ascii="Times New Roman" w:hAnsi="Times New Roman" w:cs="Times New Roman"/>
        </w:rPr>
      </w:pPr>
      <w:r w:rsidRPr="0049676F">
        <w:rPr>
          <w:rFonts w:ascii="Times New Roman" w:hAnsi="Times New Roman" w:cs="Times New Roman"/>
        </w:rPr>
        <w:t xml:space="preserve">Abbreviation: </w:t>
      </w:r>
      <w:proofErr w:type="spellStart"/>
      <w:r w:rsidRPr="0049676F">
        <w:rPr>
          <w:rFonts w:ascii="Times New Roman" w:hAnsi="Times New Roman" w:cs="Times New Roman"/>
        </w:rPr>
        <w:t>Vx,volume</w:t>
      </w:r>
      <w:proofErr w:type="spellEnd"/>
      <w:r w:rsidRPr="0049676F">
        <w:rPr>
          <w:rFonts w:ascii="Times New Roman" w:hAnsi="Times New Roman" w:cs="Times New Roman"/>
        </w:rPr>
        <w:t xml:space="preserve"> receiving x </w:t>
      </w:r>
      <w:proofErr w:type="spellStart"/>
      <w:r w:rsidRPr="0049676F">
        <w:rPr>
          <w:rFonts w:ascii="Times New Roman" w:hAnsi="Times New Roman" w:cs="Times New Roman"/>
        </w:rPr>
        <w:t>Gy</w:t>
      </w:r>
      <w:proofErr w:type="spellEnd"/>
      <w:r w:rsidRPr="0049676F">
        <w:rPr>
          <w:rFonts w:ascii="Times New Roman" w:hAnsi="Times New Roman" w:cs="Times New Roman"/>
        </w:rPr>
        <w:t xml:space="preserve">; </w:t>
      </w:r>
      <w:proofErr w:type="spellStart"/>
      <w:r w:rsidRPr="0049676F">
        <w:rPr>
          <w:rFonts w:ascii="Times New Roman" w:hAnsi="Times New Roman" w:cs="Times New Roman"/>
        </w:rPr>
        <w:t>Dmin</w:t>
      </w:r>
      <w:proofErr w:type="spellEnd"/>
      <w:r w:rsidRPr="0049676F">
        <w:rPr>
          <w:rFonts w:ascii="Times New Roman" w:hAnsi="Times New Roman" w:cs="Times New Roman"/>
        </w:rPr>
        <w:t>, minimum dose; BM, bone marrow; BMS, bone marrow sparing.</w:t>
      </w:r>
      <w:r w:rsidR="00EB43DA">
        <w:rPr>
          <w:rFonts w:ascii="Times New Roman" w:hAnsi="Times New Roman" w:cs="Times New Roman" w:hint="eastAsia"/>
        </w:rPr>
        <w:t xml:space="preserve"> </w:t>
      </w:r>
      <w:r w:rsidRPr="0049676F">
        <w:rPr>
          <w:rFonts w:ascii="Times New Roman" w:hAnsi="Times New Roman" w:cs="Times New Roman"/>
        </w:rPr>
        <w:t xml:space="preserve">* </w:t>
      </w:r>
      <w:r w:rsidRPr="00AE1DCD">
        <w:rPr>
          <w:rFonts w:ascii="Times New Roman" w:hAnsi="Times New Roman" w:cs="Times New Roman"/>
          <w:i/>
          <w:iCs/>
        </w:rPr>
        <w:t>P</w:t>
      </w:r>
      <w:r w:rsidRPr="0049676F">
        <w:rPr>
          <w:rFonts w:ascii="Times New Roman" w:hAnsi="Times New Roman" w:cs="Times New Roman"/>
        </w:rPr>
        <w:t xml:space="preserve"> &lt; 0.05 was considered significant.</w:t>
      </w:r>
    </w:p>
    <w:sectPr w:rsidR="002423A8" w:rsidRPr="00D72DD3" w:rsidSect="00D72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BDCD" w14:textId="77777777" w:rsidR="00997D2E" w:rsidRDefault="00997D2E" w:rsidP="00EA382F">
      <w:r>
        <w:separator/>
      </w:r>
    </w:p>
  </w:endnote>
  <w:endnote w:type="continuationSeparator" w:id="0">
    <w:p w14:paraId="1BCD02A7" w14:textId="77777777" w:rsidR="00997D2E" w:rsidRDefault="00997D2E" w:rsidP="00EA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(正文 CS 字体)">
    <w:altName w:val="宋体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标题 CS)">
    <w:altName w:val="宋体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苹方-港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655673147"/>
      <w:docPartObj>
        <w:docPartGallery w:val="Page Numbers (Bottom of Page)"/>
        <w:docPartUnique/>
      </w:docPartObj>
    </w:sdtPr>
    <w:sdtContent>
      <w:p w14:paraId="0C1C6501" w14:textId="2E2EA625" w:rsidR="00D72DD3" w:rsidRDefault="00D72DD3" w:rsidP="00B63D2F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77BC8563" w14:textId="77777777" w:rsidR="00EA382F" w:rsidRDefault="00EA382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851635006"/>
      <w:docPartObj>
        <w:docPartGallery w:val="Page Numbers (Bottom of Page)"/>
        <w:docPartUnique/>
      </w:docPartObj>
    </w:sdtPr>
    <w:sdtContent>
      <w:p w14:paraId="6F21F99A" w14:textId="15A0562E" w:rsidR="00D72DD3" w:rsidRDefault="00D72DD3" w:rsidP="00B63D2F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4</w:t>
        </w:r>
        <w:r>
          <w:rPr>
            <w:rStyle w:val="a9"/>
          </w:rPr>
          <w:fldChar w:fldCharType="end"/>
        </w:r>
      </w:p>
    </w:sdtContent>
  </w:sdt>
  <w:p w14:paraId="018E355B" w14:textId="77777777" w:rsidR="00EA382F" w:rsidRDefault="00EA38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5273" w14:textId="77777777" w:rsidR="00EA382F" w:rsidRDefault="00EA38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4F1CA" w14:textId="77777777" w:rsidR="00997D2E" w:rsidRDefault="00997D2E" w:rsidP="00EA382F">
      <w:r>
        <w:separator/>
      </w:r>
    </w:p>
  </w:footnote>
  <w:footnote w:type="continuationSeparator" w:id="0">
    <w:p w14:paraId="0CD3430F" w14:textId="77777777" w:rsidR="00997D2E" w:rsidRDefault="00997D2E" w:rsidP="00EA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D228" w14:textId="77777777" w:rsidR="00EA382F" w:rsidRDefault="00EA38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F609" w14:textId="77777777" w:rsidR="00EA382F" w:rsidRDefault="00EA38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1663" w14:textId="77777777" w:rsidR="00EA382F" w:rsidRDefault="00EA38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isplayBackgroundShap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96"/>
    <w:rsid w:val="00004160"/>
    <w:rsid w:val="00026143"/>
    <w:rsid w:val="00031883"/>
    <w:rsid w:val="00045C93"/>
    <w:rsid w:val="00060CD5"/>
    <w:rsid w:val="00065069"/>
    <w:rsid w:val="00075155"/>
    <w:rsid w:val="00090DEC"/>
    <w:rsid w:val="000A1456"/>
    <w:rsid w:val="000B1DA0"/>
    <w:rsid w:val="000C13C2"/>
    <w:rsid w:val="000C4A2F"/>
    <w:rsid w:val="000F2280"/>
    <w:rsid w:val="00106804"/>
    <w:rsid w:val="0011750E"/>
    <w:rsid w:val="0012690B"/>
    <w:rsid w:val="001467DC"/>
    <w:rsid w:val="00152DF2"/>
    <w:rsid w:val="0015306D"/>
    <w:rsid w:val="00181DC6"/>
    <w:rsid w:val="001A245F"/>
    <w:rsid w:val="001A7DB7"/>
    <w:rsid w:val="001B1688"/>
    <w:rsid w:val="001D59A5"/>
    <w:rsid w:val="001E69BB"/>
    <w:rsid w:val="00204A0A"/>
    <w:rsid w:val="0022307D"/>
    <w:rsid w:val="002423A8"/>
    <w:rsid w:val="0024764A"/>
    <w:rsid w:val="00247C99"/>
    <w:rsid w:val="00266D07"/>
    <w:rsid w:val="00271B96"/>
    <w:rsid w:val="00273DCA"/>
    <w:rsid w:val="002928C1"/>
    <w:rsid w:val="0029411F"/>
    <w:rsid w:val="002B02BB"/>
    <w:rsid w:val="002D3C1B"/>
    <w:rsid w:val="002E5DDC"/>
    <w:rsid w:val="002E65B9"/>
    <w:rsid w:val="00310E0A"/>
    <w:rsid w:val="00314519"/>
    <w:rsid w:val="00322B48"/>
    <w:rsid w:val="00336561"/>
    <w:rsid w:val="00341E45"/>
    <w:rsid w:val="00343879"/>
    <w:rsid w:val="00343BE2"/>
    <w:rsid w:val="00344B67"/>
    <w:rsid w:val="00371C0F"/>
    <w:rsid w:val="00372DEE"/>
    <w:rsid w:val="003A0396"/>
    <w:rsid w:val="003B6B8D"/>
    <w:rsid w:val="003D41B4"/>
    <w:rsid w:val="003D4FA3"/>
    <w:rsid w:val="003E3341"/>
    <w:rsid w:val="003F4216"/>
    <w:rsid w:val="004233C6"/>
    <w:rsid w:val="0043402F"/>
    <w:rsid w:val="00436876"/>
    <w:rsid w:val="004446D7"/>
    <w:rsid w:val="00445B89"/>
    <w:rsid w:val="004851D9"/>
    <w:rsid w:val="004A21BC"/>
    <w:rsid w:val="004B379E"/>
    <w:rsid w:val="004C50A0"/>
    <w:rsid w:val="004D3EC2"/>
    <w:rsid w:val="004D60B9"/>
    <w:rsid w:val="004E47F4"/>
    <w:rsid w:val="004F1E70"/>
    <w:rsid w:val="004F3EA4"/>
    <w:rsid w:val="004F5CA2"/>
    <w:rsid w:val="0050401B"/>
    <w:rsid w:val="0051147B"/>
    <w:rsid w:val="005234D1"/>
    <w:rsid w:val="00524890"/>
    <w:rsid w:val="00527613"/>
    <w:rsid w:val="00527C81"/>
    <w:rsid w:val="0054160A"/>
    <w:rsid w:val="00555F04"/>
    <w:rsid w:val="00557DE6"/>
    <w:rsid w:val="00571D44"/>
    <w:rsid w:val="005815E0"/>
    <w:rsid w:val="0058164F"/>
    <w:rsid w:val="005B23DB"/>
    <w:rsid w:val="005C1763"/>
    <w:rsid w:val="005E3A0D"/>
    <w:rsid w:val="005E723F"/>
    <w:rsid w:val="005F0B19"/>
    <w:rsid w:val="005F4D8E"/>
    <w:rsid w:val="005F75AD"/>
    <w:rsid w:val="00601022"/>
    <w:rsid w:val="00607E50"/>
    <w:rsid w:val="00633CEC"/>
    <w:rsid w:val="006365DC"/>
    <w:rsid w:val="00636871"/>
    <w:rsid w:val="00650E77"/>
    <w:rsid w:val="00657359"/>
    <w:rsid w:val="00660462"/>
    <w:rsid w:val="006615A6"/>
    <w:rsid w:val="00693E76"/>
    <w:rsid w:val="006A27F7"/>
    <w:rsid w:val="00700A0D"/>
    <w:rsid w:val="00706C64"/>
    <w:rsid w:val="007201BB"/>
    <w:rsid w:val="0073269D"/>
    <w:rsid w:val="00741233"/>
    <w:rsid w:val="00746FFB"/>
    <w:rsid w:val="0074775E"/>
    <w:rsid w:val="0075658D"/>
    <w:rsid w:val="00762116"/>
    <w:rsid w:val="00762518"/>
    <w:rsid w:val="00763E54"/>
    <w:rsid w:val="00780C36"/>
    <w:rsid w:val="00781F85"/>
    <w:rsid w:val="007A37FA"/>
    <w:rsid w:val="007B308C"/>
    <w:rsid w:val="007B550F"/>
    <w:rsid w:val="007C1AE3"/>
    <w:rsid w:val="007C4632"/>
    <w:rsid w:val="007E3778"/>
    <w:rsid w:val="00801A51"/>
    <w:rsid w:val="00813F1E"/>
    <w:rsid w:val="00825255"/>
    <w:rsid w:val="00855355"/>
    <w:rsid w:val="00855B06"/>
    <w:rsid w:val="00863BB6"/>
    <w:rsid w:val="0086568F"/>
    <w:rsid w:val="0087250B"/>
    <w:rsid w:val="00874AFB"/>
    <w:rsid w:val="00875D4C"/>
    <w:rsid w:val="00881B3A"/>
    <w:rsid w:val="00883AF4"/>
    <w:rsid w:val="00887061"/>
    <w:rsid w:val="0089196B"/>
    <w:rsid w:val="00896459"/>
    <w:rsid w:val="008A32DD"/>
    <w:rsid w:val="008A69AA"/>
    <w:rsid w:val="008B2B76"/>
    <w:rsid w:val="008B3325"/>
    <w:rsid w:val="008B442D"/>
    <w:rsid w:val="008C587F"/>
    <w:rsid w:val="008F08B7"/>
    <w:rsid w:val="008F2DB9"/>
    <w:rsid w:val="009002FE"/>
    <w:rsid w:val="00906A0D"/>
    <w:rsid w:val="00914249"/>
    <w:rsid w:val="00923536"/>
    <w:rsid w:val="00926D7E"/>
    <w:rsid w:val="0093343B"/>
    <w:rsid w:val="009376AC"/>
    <w:rsid w:val="0094085B"/>
    <w:rsid w:val="00970629"/>
    <w:rsid w:val="00997D2E"/>
    <w:rsid w:val="009A483E"/>
    <w:rsid w:val="009A61F3"/>
    <w:rsid w:val="009D4BE7"/>
    <w:rsid w:val="009F2BE6"/>
    <w:rsid w:val="009F482C"/>
    <w:rsid w:val="00A13A2C"/>
    <w:rsid w:val="00A22D07"/>
    <w:rsid w:val="00A35D23"/>
    <w:rsid w:val="00A4113C"/>
    <w:rsid w:val="00A71894"/>
    <w:rsid w:val="00A81B6C"/>
    <w:rsid w:val="00A82738"/>
    <w:rsid w:val="00A87170"/>
    <w:rsid w:val="00AC4836"/>
    <w:rsid w:val="00AD34EA"/>
    <w:rsid w:val="00AD4B65"/>
    <w:rsid w:val="00AE08B2"/>
    <w:rsid w:val="00AE1DCD"/>
    <w:rsid w:val="00B047AE"/>
    <w:rsid w:val="00B278E0"/>
    <w:rsid w:val="00B31FF1"/>
    <w:rsid w:val="00B34D8D"/>
    <w:rsid w:val="00B3659E"/>
    <w:rsid w:val="00B400A3"/>
    <w:rsid w:val="00B50C92"/>
    <w:rsid w:val="00B5591C"/>
    <w:rsid w:val="00B606BC"/>
    <w:rsid w:val="00B82847"/>
    <w:rsid w:val="00B868F9"/>
    <w:rsid w:val="00BA7424"/>
    <w:rsid w:val="00BB2B1B"/>
    <w:rsid w:val="00BC042E"/>
    <w:rsid w:val="00BC3EBE"/>
    <w:rsid w:val="00BD6461"/>
    <w:rsid w:val="00BE0250"/>
    <w:rsid w:val="00BE1482"/>
    <w:rsid w:val="00BE2F56"/>
    <w:rsid w:val="00BF0400"/>
    <w:rsid w:val="00C21229"/>
    <w:rsid w:val="00C65B9A"/>
    <w:rsid w:val="00CD6601"/>
    <w:rsid w:val="00CF6BD7"/>
    <w:rsid w:val="00CF70B7"/>
    <w:rsid w:val="00D372AD"/>
    <w:rsid w:val="00D536E2"/>
    <w:rsid w:val="00D60A33"/>
    <w:rsid w:val="00D60D15"/>
    <w:rsid w:val="00D60F8F"/>
    <w:rsid w:val="00D716B9"/>
    <w:rsid w:val="00D72DD3"/>
    <w:rsid w:val="00D76F32"/>
    <w:rsid w:val="00DC0BF5"/>
    <w:rsid w:val="00DD0612"/>
    <w:rsid w:val="00DD79F7"/>
    <w:rsid w:val="00DE317A"/>
    <w:rsid w:val="00DF737F"/>
    <w:rsid w:val="00E12DF2"/>
    <w:rsid w:val="00E173E1"/>
    <w:rsid w:val="00E23C38"/>
    <w:rsid w:val="00E25164"/>
    <w:rsid w:val="00E26086"/>
    <w:rsid w:val="00E43469"/>
    <w:rsid w:val="00E43992"/>
    <w:rsid w:val="00E477D6"/>
    <w:rsid w:val="00E657E6"/>
    <w:rsid w:val="00E678F7"/>
    <w:rsid w:val="00E879E9"/>
    <w:rsid w:val="00EA382F"/>
    <w:rsid w:val="00EA4BF6"/>
    <w:rsid w:val="00EA727B"/>
    <w:rsid w:val="00EB43DA"/>
    <w:rsid w:val="00ED2DB0"/>
    <w:rsid w:val="00ED309E"/>
    <w:rsid w:val="00ED76C9"/>
    <w:rsid w:val="00EE70A1"/>
    <w:rsid w:val="00F00108"/>
    <w:rsid w:val="00F05EBA"/>
    <w:rsid w:val="00F11499"/>
    <w:rsid w:val="00F53224"/>
    <w:rsid w:val="00F53F8B"/>
    <w:rsid w:val="00F54FC0"/>
    <w:rsid w:val="00F635DE"/>
    <w:rsid w:val="00F704E9"/>
    <w:rsid w:val="00F96F4E"/>
    <w:rsid w:val="00FA660E"/>
    <w:rsid w:val="00FA750B"/>
    <w:rsid w:val="00FB013D"/>
    <w:rsid w:val="00FD33A2"/>
    <w:rsid w:val="00FD686E"/>
    <w:rsid w:val="00FD7DB6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C352F"/>
  <w15:chartTrackingRefBased/>
  <w15:docId w15:val="{9752D93B-56EB-424C-87FE-8C587F1B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82F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F737F"/>
    <w:pPr>
      <w:keepNext/>
      <w:keepLines/>
      <w:spacing w:line="360" w:lineRule="auto"/>
      <w:jc w:val="center"/>
      <w:outlineLvl w:val="0"/>
    </w:pPr>
    <w:rPr>
      <w:rFonts w:ascii="Songti SC" w:hAnsi="Songti SC" w:cs="Times New Roman (正文 CS 字体)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635DE"/>
    <w:pPr>
      <w:keepNext/>
      <w:keepLines/>
      <w:outlineLvl w:val="1"/>
    </w:pPr>
    <w:rPr>
      <w:rFonts w:asciiTheme="majorHAnsi" w:hAnsiTheme="majorHAnsi" w:cs="Times New Roman (标题 CS)"/>
      <w:b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F635DE"/>
    <w:pPr>
      <w:keepNext/>
      <w:keepLines/>
      <w:spacing w:before="260" w:after="260"/>
      <w:outlineLvl w:val="2"/>
    </w:pPr>
    <w:rPr>
      <w:b/>
      <w:bCs/>
      <w:sz w:val="21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F635DE"/>
    <w:pPr>
      <w:keepNext/>
      <w:keepLines/>
      <w:spacing w:line="360" w:lineRule="auto"/>
      <w:outlineLvl w:val="3"/>
    </w:pPr>
    <w:rPr>
      <w:rFonts w:asciiTheme="majorHAnsi" w:hAnsiTheme="majorHAnsi" w:cstheme="majorBidi"/>
      <w:b/>
      <w:bCs/>
      <w:sz w:val="2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37F"/>
    <w:rPr>
      <w:rFonts w:ascii="Songti SC" w:eastAsia="Songti SC" w:hAnsi="Songti SC" w:cs="Times New Roman (正文 CS 字体)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F635DE"/>
    <w:rPr>
      <w:rFonts w:asciiTheme="majorHAnsi" w:hAnsiTheme="majorHAnsi" w:cs="Times New Roman (标题 CS)"/>
      <w:b/>
      <w:bCs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EA3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382F"/>
    <w:rPr>
      <w:rFonts w:ascii="DengXian" w:eastAsia="Songti SC" w:hAnsi="DengXi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38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382F"/>
    <w:rPr>
      <w:rFonts w:ascii="DengXian" w:eastAsia="Songti SC" w:hAnsi="DengXian" w:cs="Times New Roman"/>
      <w:kern w:val="0"/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F635DE"/>
    <w:rPr>
      <w:rFonts w:asciiTheme="majorHAnsi" w:hAnsiTheme="majorHAnsi" w:cstheme="majorBidi"/>
      <w:b/>
      <w:bCs/>
      <w:szCs w:val="28"/>
    </w:rPr>
  </w:style>
  <w:style w:type="table" w:customStyle="1" w:styleId="a7">
    <w:name w:val="三线表"/>
    <w:basedOn w:val="a1"/>
    <w:uiPriority w:val="99"/>
    <w:rsid w:val="005F75AD"/>
    <w:pPr>
      <w:jc w:val="center"/>
    </w:pPr>
    <w:rPr>
      <w:rFonts w:ascii="Times New Roman" w:eastAsia="Times New Roman" w:hAnsi="Times New Roman"/>
      <w:kern w:val="0"/>
      <w:szCs w:val="20"/>
    </w:rPr>
    <w:tblPr>
      <w:tblBorders>
        <w:top w:val="single" w:sz="12" w:space="0" w:color="000000" w:themeColor="text1"/>
        <w:bottom w:val="single" w:sz="12" w:space="0" w:color="000000" w:themeColor="text1"/>
      </w:tblBorders>
    </w:tblPr>
    <w:tcPr>
      <w:vAlign w:val="center"/>
    </w:tcPr>
    <w:tblStylePr w:type="firstRow">
      <w:tblPr/>
      <w:tcPr>
        <w:tcBorders>
          <w:bottom w:val="single" w:sz="6" w:space="0" w:color="000000" w:themeColor="text1"/>
        </w:tcBorders>
      </w:tcPr>
    </w:tblStylePr>
  </w:style>
  <w:style w:type="character" w:customStyle="1" w:styleId="30">
    <w:name w:val="标题 3 字符"/>
    <w:basedOn w:val="a0"/>
    <w:link w:val="3"/>
    <w:uiPriority w:val="9"/>
    <w:rsid w:val="00F635DE"/>
    <w:rPr>
      <w:b/>
      <w:bCs/>
      <w:szCs w:val="32"/>
    </w:rPr>
  </w:style>
  <w:style w:type="table" w:styleId="a8">
    <w:name w:val="Table Grid"/>
    <w:basedOn w:val="a1"/>
    <w:uiPriority w:val="39"/>
    <w:rsid w:val="00720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semiHidden/>
    <w:unhideWhenUsed/>
    <w:rsid w:val="00D72DD3"/>
  </w:style>
  <w:style w:type="character" w:styleId="aa">
    <w:name w:val="line number"/>
    <w:basedOn w:val="a0"/>
    <w:uiPriority w:val="99"/>
    <w:semiHidden/>
    <w:unhideWhenUsed/>
    <w:rsid w:val="00D72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wen</dc:creator>
  <cp:keywords/>
  <dc:description/>
  <cp:lastModifiedBy>李 wen</cp:lastModifiedBy>
  <cp:revision>59</cp:revision>
  <dcterms:created xsi:type="dcterms:W3CDTF">2022-10-10T14:12:00Z</dcterms:created>
  <dcterms:modified xsi:type="dcterms:W3CDTF">2023-04-16T14:14:00Z</dcterms:modified>
</cp:coreProperties>
</file>