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317A15" w14:textId="77777777" w:rsidR="00EC7419" w:rsidRPr="00683F7B" w:rsidRDefault="00EC7419" w:rsidP="00EC7419">
      <w:pPr>
        <w:rPr>
          <w:rFonts w:ascii="Palatino Linotype" w:hAnsi="Palatino Linotype"/>
          <w:color w:val="000000" w:themeColor="text1"/>
        </w:rPr>
      </w:pPr>
    </w:p>
    <w:p w14:paraId="2173CAAE" w14:textId="40507DBF" w:rsidR="0038342B" w:rsidRDefault="00BC1825" w:rsidP="0038342B">
      <w:pPr>
        <w:spacing w:after="120"/>
        <w:rPr>
          <w:rFonts w:ascii="Palatino Linotype" w:hAnsi="Palatino Linotype"/>
          <w:color w:val="000000" w:themeColor="text1"/>
        </w:rPr>
      </w:pPr>
      <w:r>
        <w:rPr>
          <w:rFonts w:ascii="Palatino Linotype" w:hAnsi="Palatino Linotype"/>
          <w:color w:val="000000" w:themeColor="text1"/>
        </w:rPr>
        <w:t xml:space="preserve">Supplementary </w:t>
      </w:r>
      <w:r w:rsidR="003905B2">
        <w:rPr>
          <w:rFonts w:ascii="Palatino Linotype" w:hAnsi="Palatino Linotype"/>
          <w:color w:val="000000" w:themeColor="text1"/>
        </w:rPr>
        <w:t>information</w:t>
      </w:r>
      <w:r>
        <w:rPr>
          <w:rFonts w:ascii="Palatino Linotype" w:hAnsi="Palatino Linotype"/>
          <w:color w:val="000000" w:themeColor="text1"/>
        </w:rPr>
        <w:t xml:space="preserve"> for </w:t>
      </w:r>
    </w:p>
    <w:p w14:paraId="09143F3C" w14:textId="77777777" w:rsidR="00BC1825" w:rsidRPr="00C05E69" w:rsidRDefault="00BC1825" w:rsidP="00BC1825">
      <w:pPr>
        <w:pStyle w:val="MDPI12title"/>
        <w:spacing w:after="120" w:line="259" w:lineRule="auto"/>
        <w:rPr>
          <w:color w:val="auto"/>
          <w:sz w:val="22"/>
          <w:szCs w:val="22"/>
        </w:rPr>
      </w:pPr>
      <w:bookmarkStart w:id="0" w:name="_Hlk127760587"/>
      <w:r w:rsidRPr="00C05E69">
        <w:rPr>
          <w:color w:val="auto"/>
          <w:sz w:val="22"/>
          <w:szCs w:val="22"/>
        </w:rPr>
        <w:t>Evidence for Involvement of</w:t>
      </w:r>
      <w:r w:rsidRPr="00C05E69">
        <w:rPr>
          <w:i/>
          <w:iCs/>
          <w:color w:val="auto"/>
          <w:sz w:val="22"/>
          <w:szCs w:val="22"/>
        </w:rPr>
        <w:t xml:space="preserve"> WDPCP </w:t>
      </w:r>
      <w:r w:rsidRPr="00C05E69">
        <w:rPr>
          <w:color w:val="auto"/>
          <w:sz w:val="22"/>
          <w:szCs w:val="22"/>
        </w:rPr>
        <w:t>Gene in Alcohol Consumption</w:t>
      </w:r>
      <w:r>
        <w:rPr>
          <w:color w:val="auto"/>
          <w:sz w:val="22"/>
          <w:szCs w:val="22"/>
        </w:rPr>
        <w:t>, Lipid Metabolism, and</w:t>
      </w:r>
      <w:r w:rsidRPr="00C05E69">
        <w:rPr>
          <w:color w:val="auto"/>
          <w:sz w:val="22"/>
          <w:szCs w:val="22"/>
        </w:rPr>
        <w:t xml:space="preserve"> Liver Cirrhosis</w:t>
      </w:r>
    </w:p>
    <w:p w14:paraId="2A93C495" w14:textId="77777777" w:rsidR="00974410" w:rsidRPr="005E6E0B" w:rsidRDefault="00974410" w:rsidP="00974410">
      <w:pPr>
        <w:spacing w:after="120"/>
        <w:rPr>
          <w:rFonts w:ascii="Palatino Linotype" w:hAnsi="Palatino Linotype"/>
          <w:color w:val="000000" w:themeColor="text1"/>
          <w:sz w:val="20"/>
          <w:szCs w:val="20"/>
        </w:rPr>
      </w:pPr>
      <w:bookmarkStart w:id="1" w:name="_Hlk132107463"/>
      <w:bookmarkStart w:id="2" w:name="_Toc78539206"/>
      <w:bookmarkEnd w:id="0"/>
      <w:r w:rsidRPr="00AB7DD1">
        <w:rPr>
          <w:rFonts w:ascii="Palatino Linotype" w:hAnsi="Palatino Linotype"/>
          <w:color w:val="000000" w:themeColor="text1"/>
          <w:sz w:val="20"/>
          <w:szCs w:val="20"/>
        </w:rPr>
        <w:t xml:space="preserve">Felix O’Farrell </w:t>
      </w:r>
      <w:r w:rsidRPr="00AB7DD1">
        <w:rPr>
          <w:rFonts w:ascii="Palatino Linotype" w:hAnsi="Palatino Linotype"/>
          <w:color w:val="000000" w:themeColor="text1"/>
          <w:sz w:val="20"/>
          <w:szCs w:val="20"/>
          <w:vertAlign w:val="superscript"/>
        </w:rPr>
        <w:t>1*</w:t>
      </w:r>
      <w:r w:rsidRPr="00AB7DD1">
        <w:rPr>
          <w:rFonts w:ascii="Palatino Linotype" w:hAnsi="Palatino Linotype"/>
          <w:color w:val="000000" w:themeColor="text1"/>
          <w:sz w:val="20"/>
          <w:szCs w:val="20"/>
        </w:rPr>
        <w:t xml:space="preserve">, MSc; </w:t>
      </w:r>
      <w:r w:rsidRPr="00AB7DD1">
        <w:rPr>
          <w:rFonts w:ascii="Palatino Linotype" w:hAnsi="Palatino Linotype"/>
          <w:sz w:val="20"/>
          <w:szCs w:val="20"/>
        </w:rPr>
        <w:t>Benjamin</w:t>
      </w:r>
      <w:r w:rsidRPr="00AB7DD1">
        <w:rPr>
          <w:rFonts w:ascii="Palatino Linotype" w:hAnsi="Palatino Linotype"/>
          <w:color w:val="000000"/>
          <w:sz w:val="20"/>
          <w:szCs w:val="20"/>
          <w:lang w:eastAsia="de-DE" w:bidi="en-US"/>
        </w:rPr>
        <w:t xml:space="preserve"> Aleyakp</w:t>
      </w:r>
      <w:r w:rsidRPr="00AB7DD1">
        <w:rPr>
          <w:rFonts w:ascii="Palatino Linotype" w:hAnsi="Palatino Linotype"/>
          <w:color w:val="000000" w:themeColor="text1"/>
          <w:sz w:val="20"/>
          <w:szCs w:val="20"/>
        </w:rPr>
        <w:t>o</w:t>
      </w:r>
      <w:r w:rsidRPr="00AB7DD1">
        <w:rPr>
          <w:rFonts w:ascii="Palatino Linotype" w:hAnsi="Palatino Linotype"/>
          <w:color w:val="000000" w:themeColor="text1"/>
          <w:sz w:val="20"/>
          <w:szCs w:val="20"/>
          <w:vertAlign w:val="superscript"/>
        </w:rPr>
        <w:t>2*</w:t>
      </w:r>
      <w:r w:rsidRPr="00AB7DD1">
        <w:rPr>
          <w:rFonts w:ascii="Palatino Linotype" w:hAnsi="Palatino Linotype"/>
          <w:color w:val="000000" w:themeColor="text1"/>
          <w:sz w:val="20"/>
          <w:szCs w:val="20"/>
        </w:rPr>
        <w:t xml:space="preserve">, </w:t>
      </w:r>
      <w:r w:rsidRPr="005E6E0B">
        <w:rPr>
          <w:rFonts w:ascii="Palatino Linotype" w:hAnsi="Palatino Linotype"/>
          <w:sz w:val="20"/>
          <w:szCs w:val="20"/>
        </w:rPr>
        <w:t>MSc</w:t>
      </w:r>
      <w:r>
        <w:rPr>
          <w:rFonts w:ascii="Palatino Linotype" w:hAnsi="Palatino Linotype"/>
          <w:sz w:val="20"/>
          <w:szCs w:val="20"/>
        </w:rPr>
        <w:t xml:space="preserve">, </w:t>
      </w:r>
      <w:r w:rsidRPr="00AB7DD1">
        <w:rPr>
          <w:rFonts w:ascii="Palatino Linotype" w:hAnsi="Palatino Linotype"/>
          <w:sz w:val="20"/>
          <w:szCs w:val="20"/>
        </w:rPr>
        <w:t>PhD;</w:t>
      </w:r>
      <w:r w:rsidRPr="00AB7DD1">
        <w:rPr>
          <w:rFonts w:ascii="Palatino Linotype" w:hAnsi="Palatino Linotype"/>
          <w:color w:val="000000" w:themeColor="text1"/>
          <w:sz w:val="20"/>
          <w:szCs w:val="20"/>
        </w:rPr>
        <w:t xml:space="preserve"> Rima Mustafa </w:t>
      </w:r>
      <w:r w:rsidRPr="00AB7DD1">
        <w:rPr>
          <w:rFonts w:ascii="Palatino Linotype" w:hAnsi="Palatino Linotype"/>
          <w:color w:val="000000" w:themeColor="text1"/>
          <w:sz w:val="20"/>
          <w:szCs w:val="20"/>
          <w:vertAlign w:val="superscript"/>
        </w:rPr>
        <w:t>3</w:t>
      </w:r>
      <w:r>
        <w:rPr>
          <w:rFonts w:ascii="Palatino Linotype" w:hAnsi="Palatino Linotype"/>
          <w:color w:val="000000" w:themeColor="text1"/>
          <w:sz w:val="20"/>
          <w:szCs w:val="20"/>
          <w:vertAlign w:val="superscript"/>
        </w:rPr>
        <w:t>,4</w:t>
      </w:r>
      <w:r w:rsidRPr="00AB7DD1">
        <w:rPr>
          <w:rFonts w:ascii="Palatino Linotype" w:hAnsi="Palatino Linotype"/>
          <w:color w:val="000000" w:themeColor="text1"/>
          <w:sz w:val="20"/>
          <w:szCs w:val="20"/>
          <w:vertAlign w:val="superscript"/>
        </w:rPr>
        <w:t>*</w:t>
      </w:r>
      <w:r w:rsidRPr="00AB7DD1">
        <w:rPr>
          <w:rFonts w:ascii="Palatino Linotype" w:hAnsi="Palatino Linotype"/>
          <w:color w:val="000000" w:themeColor="text1"/>
          <w:sz w:val="20"/>
          <w:szCs w:val="20"/>
        </w:rPr>
        <w:t xml:space="preserve">, </w:t>
      </w:r>
      <w:r>
        <w:rPr>
          <w:rFonts w:ascii="Palatino Linotype" w:hAnsi="Palatino Linotype"/>
          <w:color w:val="000000" w:themeColor="text1"/>
          <w:sz w:val="20"/>
          <w:szCs w:val="20"/>
        </w:rPr>
        <w:t>MD, PhD</w:t>
      </w:r>
      <w:r w:rsidRPr="00AB7DD1">
        <w:rPr>
          <w:rFonts w:ascii="Palatino Linotype" w:hAnsi="Palatino Linotype"/>
          <w:color w:val="000000" w:themeColor="text1"/>
          <w:sz w:val="20"/>
          <w:szCs w:val="20"/>
        </w:rPr>
        <w:t xml:space="preserve">; </w:t>
      </w:r>
      <w:r w:rsidRPr="00AB7DD1">
        <w:rPr>
          <w:rFonts w:ascii="Palatino Linotype" w:hAnsi="Palatino Linotype"/>
          <w:sz w:val="20"/>
          <w:szCs w:val="20"/>
        </w:rPr>
        <w:t xml:space="preserve">Xiyun Jiang </w:t>
      </w:r>
      <w:r w:rsidRPr="00AB7DD1">
        <w:rPr>
          <w:rFonts w:ascii="Palatino Linotype" w:hAnsi="Palatino Linotype"/>
          <w:color w:val="000000" w:themeColor="text1"/>
          <w:sz w:val="20"/>
          <w:szCs w:val="20"/>
          <w:vertAlign w:val="superscript"/>
        </w:rPr>
        <w:t>1*</w:t>
      </w:r>
      <w:r w:rsidRPr="00AB7DD1">
        <w:rPr>
          <w:rFonts w:ascii="Palatino Linotype" w:hAnsi="Palatino Linotype"/>
          <w:sz w:val="20"/>
          <w:szCs w:val="20"/>
        </w:rPr>
        <w:t>, MSc</w:t>
      </w:r>
      <w:r w:rsidRPr="00AB7DD1">
        <w:rPr>
          <w:rFonts w:ascii="Palatino Linotype" w:hAnsi="Palatino Linotype"/>
          <w:color w:val="000000" w:themeColor="text1"/>
          <w:sz w:val="20"/>
          <w:szCs w:val="20"/>
        </w:rPr>
        <w:t>; Rui</w:t>
      </w:r>
      <w:r w:rsidRPr="005E6E0B">
        <w:rPr>
          <w:rFonts w:ascii="Palatino Linotype" w:hAnsi="Palatino Linotype"/>
          <w:color w:val="000000" w:themeColor="text1"/>
          <w:sz w:val="20"/>
          <w:szCs w:val="20"/>
        </w:rPr>
        <w:t xml:space="preserve"> </w:t>
      </w:r>
      <w:proofErr w:type="spellStart"/>
      <w:r w:rsidRPr="005E6E0B">
        <w:rPr>
          <w:rFonts w:ascii="Palatino Linotype" w:hAnsi="Palatino Linotype"/>
          <w:color w:val="000000" w:themeColor="text1"/>
          <w:sz w:val="20"/>
          <w:szCs w:val="20"/>
        </w:rPr>
        <w:t>Climaco</w:t>
      </w:r>
      <w:proofErr w:type="spellEnd"/>
      <w:r w:rsidRPr="005E6E0B">
        <w:rPr>
          <w:rFonts w:ascii="Palatino Linotype" w:hAnsi="Palatino Linotype"/>
          <w:color w:val="000000" w:themeColor="text1"/>
          <w:sz w:val="20"/>
          <w:szCs w:val="20"/>
        </w:rPr>
        <w:t xml:space="preserve"> Pinto</w:t>
      </w:r>
      <w:r>
        <w:rPr>
          <w:rFonts w:ascii="Palatino Linotype" w:hAnsi="Palatino Linotype"/>
          <w:color w:val="000000" w:themeColor="text1"/>
          <w:sz w:val="20"/>
          <w:szCs w:val="20"/>
          <w:vertAlign w:val="superscript"/>
        </w:rPr>
        <w:t>3</w:t>
      </w:r>
      <w:r w:rsidRPr="005E6E0B">
        <w:rPr>
          <w:rFonts w:ascii="Palatino Linotype" w:hAnsi="Palatino Linotype"/>
          <w:color w:val="000000" w:themeColor="text1"/>
          <w:sz w:val="20"/>
          <w:szCs w:val="20"/>
          <w:vertAlign w:val="superscript"/>
        </w:rPr>
        <w:t xml:space="preserve">, </w:t>
      </w:r>
      <w:r>
        <w:rPr>
          <w:rFonts w:ascii="Palatino Linotype" w:hAnsi="Palatino Linotype"/>
          <w:color w:val="000000" w:themeColor="text1"/>
          <w:sz w:val="20"/>
          <w:szCs w:val="20"/>
          <w:vertAlign w:val="superscript"/>
        </w:rPr>
        <w:t>5</w:t>
      </w:r>
      <w:r w:rsidRPr="005E6E0B">
        <w:rPr>
          <w:rFonts w:ascii="Palatino Linotype" w:hAnsi="Palatino Linotype"/>
          <w:color w:val="000000" w:themeColor="text1"/>
          <w:sz w:val="20"/>
          <w:szCs w:val="20"/>
          <w:vertAlign w:val="superscript"/>
        </w:rPr>
        <w:t>*</w:t>
      </w:r>
      <w:r w:rsidRPr="005E6E0B">
        <w:rPr>
          <w:rFonts w:ascii="Palatino Linotype" w:hAnsi="Palatino Linotype"/>
          <w:color w:val="000000" w:themeColor="text1"/>
          <w:sz w:val="20"/>
          <w:szCs w:val="20"/>
        </w:rPr>
        <w:t xml:space="preserve">, PhD; Paul Elliott </w:t>
      </w:r>
      <w:r>
        <w:rPr>
          <w:rFonts w:ascii="Palatino Linotype" w:hAnsi="Palatino Linotype"/>
          <w:color w:val="000000" w:themeColor="text1"/>
          <w:sz w:val="20"/>
          <w:szCs w:val="20"/>
          <w:vertAlign w:val="superscript"/>
        </w:rPr>
        <w:t>3</w:t>
      </w:r>
      <w:r w:rsidRPr="005E6E0B">
        <w:rPr>
          <w:rFonts w:ascii="Palatino Linotype" w:hAnsi="Palatino Linotype"/>
          <w:color w:val="000000" w:themeColor="text1"/>
          <w:sz w:val="20"/>
          <w:szCs w:val="20"/>
          <w:vertAlign w:val="superscript"/>
        </w:rPr>
        <w:t>-</w:t>
      </w:r>
      <w:r>
        <w:rPr>
          <w:rFonts w:ascii="Palatino Linotype" w:hAnsi="Palatino Linotype"/>
          <w:color w:val="000000" w:themeColor="text1"/>
          <w:sz w:val="20"/>
          <w:szCs w:val="20"/>
          <w:vertAlign w:val="superscript"/>
        </w:rPr>
        <w:t>8</w:t>
      </w:r>
      <w:r w:rsidRPr="005E6E0B">
        <w:rPr>
          <w:rFonts w:ascii="Palatino Linotype" w:hAnsi="Palatino Linotype"/>
          <w:color w:val="000000" w:themeColor="text1"/>
          <w:sz w:val="20"/>
          <w:szCs w:val="20"/>
        </w:rPr>
        <w:t>,</w:t>
      </w:r>
      <w:r w:rsidRPr="005E6E0B">
        <w:rPr>
          <w:rFonts w:ascii="Palatino Linotype" w:hAnsi="Palatino Linotype"/>
          <w:color w:val="000000" w:themeColor="text1"/>
          <w:position w:val="8"/>
          <w:sz w:val="20"/>
          <w:szCs w:val="20"/>
        </w:rPr>
        <w:t xml:space="preserve"> </w:t>
      </w:r>
      <w:r w:rsidRPr="005E6E0B">
        <w:rPr>
          <w:rFonts w:ascii="Palatino Linotype" w:hAnsi="Palatino Linotype"/>
          <w:color w:val="000000" w:themeColor="text1"/>
          <w:sz w:val="20"/>
          <w:szCs w:val="20"/>
        </w:rPr>
        <w:t xml:space="preserve">MB, PhD; Ioanna Tzoulaki </w:t>
      </w:r>
      <w:r>
        <w:rPr>
          <w:rFonts w:ascii="Palatino Linotype" w:hAnsi="Palatino Linotype"/>
          <w:color w:val="000000" w:themeColor="text1"/>
          <w:sz w:val="20"/>
          <w:szCs w:val="20"/>
          <w:vertAlign w:val="superscript"/>
        </w:rPr>
        <w:t>3,9</w:t>
      </w:r>
      <w:r w:rsidRPr="005E6E0B">
        <w:rPr>
          <w:rFonts w:ascii="Palatino Linotype" w:hAnsi="Palatino Linotype"/>
          <w:color w:val="000000" w:themeColor="text1"/>
          <w:sz w:val="20"/>
          <w:szCs w:val="20"/>
        </w:rPr>
        <w:t>, PhD; Abbas Dehghan</w:t>
      </w:r>
      <w:r>
        <w:rPr>
          <w:rFonts w:ascii="Palatino Linotype" w:hAnsi="Palatino Linotype"/>
          <w:color w:val="000000" w:themeColor="text1"/>
          <w:sz w:val="20"/>
          <w:szCs w:val="20"/>
        </w:rPr>
        <w:t xml:space="preserve"> </w:t>
      </w:r>
      <w:r>
        <w:rPr>
          <w:rFonts w:ascii="Palatino Linotype" w:hAnsi="Palatino Linotype"/>
          <w:color w:val="000000" w:themeColor="text1"/>
          <w:sz w:val="20"/>
          <w:szCs w:val="20"/>
          <w:vertAlign w:val="superscript"/>
        </w:rPr>
        <w:t>3</w:t>
      </w:r>
      <w:r w:rsidRPr="005E6E0B">
        <w:rPr>
          <w:rFonts w:ascii="Palatino Linotype" w:hAnsi="Palatino Linotype"/>
          <w:color w:val="000000" w:themeColor="text1"/>
          <w:sz w:val="20"/>
          <w:szCs w:val="20"/>
        </w:rPr>
        <w:t>, MD, PhD; Samantha H. Y. Loh</w:t>
      </w:r>
      <w:r>
        <w:rPr>
          <w:rFonts w:ascii="Palatino Linotype" w:hAnsi="Palatino Linotype"/>
          <w:color w:val="000000" w:themeColor="text1"/>
          <w:sz w:val="20"/>
          <w:szCs w:val="20"/>
          <w:vertAlign w:val="superscript"/>
        </w:rPr>
        <w:t>10</w:t>
      </w:r>
      <w:r w:rsidRPr="005E6E0B">
        <w:rPr>
          <w:rFonts w:ascii="Palatino Linotype" w:hAnsi="Palatino Linotype"/>
          <w:color w:val="000000" w:themeColor="text1"/>
          <w:sz w:val="20"/>
          <w:szCs w:val="20"/>
        </w:rPr>
        <w:t>, PhD; Jeff</w:t>
      </w:r>
      <w:r w:rsidRPr="005E6E0B">
        <w:rPr>
          <w:rFonts w:ascii="Palatino Linotype" w:hAnsi="Palatino Linotype"/>
          <w:sz w:val="20"/>
          <w:szCs w:val="20"/>
        </w:rPr>
        <w:t xml:space="preserve"> W. Barclay</w:t>
      </w:r>
      <w:r>
        <w:rPr>
          <w:rFonts w:ascii="Palatino Linotype" w:hAnsi="Palatino Linotype"/>
          <w:sz w:val="20"/>
          <w:szCs w:val="20"/>
          <w:vertAlign w:val="superscript"/>
        </w:rPr>
        <w:t>11</w:t>
      </w:r>
      <w:r w:rsidRPr="005E6E0B">
        <w:rPr>
          <w:rFonts w:ascii="Palatino Linotype" w:hAnsi="Palatino Linotype"/>
          <w:sz w:val="20"/>
          <w:szCs w:val="20"/>
        </w:rPr>
        <w:t xml:space="preserve">, PhD; </w:t>
      </w:r>
      <w:r w:rsidRPr="005E6E0B">
        <w:rPr>
          <w:rFonts w:ascii="Palatino Linotype" w:hAnsi="Palatino Linotype"/>
          <w:color w:val="000000" w:themeColor="text1"/>
          <w:sz w:val="20"/>
          <w:szCs w:val="20"/>
        </w:rPr>
        <w:t>L. Miguel Martins</w:t>
      </w:r>
      <w:r>
        <w:rPr>
          <w:rFonts w:ascii="Palatino Linotype" w:hAnsi="Palatino Linotype"/>
          <w:color w:val="000000" w:themeColor="text1"/>
          <w:sz w:val="20"/>
          <w:szCs w:val="20"/>
          <w:vertAlign w:val="superscript"/>
        </w:rPr>
        <w:t>10</w:t>
      </w:r>
      <w:r w:rsidRPr="005E6E0B">
        <w:rPr>
          <w:rFonts w:ascii="Palatino Linotype" w:hAnsi="Palatino Linotype"/>
          <w:color w:val="000000" w:themeColor="text1"/>
          <w:sz w:val="20"/>
          <w:szCs w:val="20"/>
        </w:rPr>
        <w:t>, PhD; Raha Pazoki </w:t>
      </w:r>
      <w:r w:rsidRPr="005E6E0B">
        <w:rPr>
          <w:rFonts w:ascii="Palatino Linotype" w:hAnsi="Palatino Linotype"/>
          <w:color w:val="000000" w:themeColor="text1"/>
          <w:sz w:val="20"/>
          <w:szCs w:val="20"/>
          <w:vertAlign w:val="superscript"/>
        </w:rPr>
        <w:t>1,</w:t>
      </w:r>
      <w:r>
        <w:rPr>
          <w:rFonts w:ascii="Palatino Linotype" w:hAnsi="Palatino Linotype"/>
          <w:color w:val="000000" w:themeColor="text1"/>
          <w:sz w:val="20"/>
          <w:szCs w:val="20"/>
          <w:vertAlign w:val="superscript"/>
        </w:rPr>
        <w:t>3</w:t>
      </w:r>
      <w:r w:rsidRPr="005E6E0B">
        <w:rPr>
          <w:rFonts w:ascii="Palatino Linotype" w:hAnsi="Palatino Linotype"/>
          <w:color w:val="000000" w:themeColor="text1"/>
          <w:sz w:val="20"/>
          <w:szCs w:val="20"/>
        </w:rPr>
        <w:t>, MD, PhD</w:t>
      </w:r>
    </w:p>
    <w:p w14:paraId="01E93EAE" w14:textId="77777777" w:rsidR="00974410" w:rsidRPr="00974410" w:rsidRDefault="00974410" w:rsidP="00974410">
      <w:pPr>
        <w:spacing w:after="120"/>
        <w:rPr>
          <w:rFonts w:ascii="Palatino Linotype" w:hAnsi="Palatino Linotype"/>
          <w:color w:val="000000" w:themeColor="text1"/>
          <w:sz w:val="22"/>
          <w:szCs w:val="22"/>
        </w:rPr>
      </w:pPr>
    </w:p>
    <w:p w14:paraId="6C1655AD" w14:textId="77777777" w:rsidR="00974410" w:rsidRPr="00974410" w:rsidRDefault="00974410" w:rsidP="00974410">
      <w:pPr>
        <w:widowControl w:val="0"/>
        <w:tabs>
          <w:tab w:val="left" w:pos="363"/>
        </w:tabs>
        <w:kinsoku w:val="0"/>
        <w:overflowPunct w:val="0"/>
        <w:autoSpaceDE w:val="0"/>
        <w:autoSpaceDN w:val="0"/>
        <w:adjustRightInd w:val="0"/>
        <w:spacing w:after="120"/>
        <w:rPr>
          <w:rFonts w:ascii="Palatino Linotype" w:hAnsi="Palatino Linotype"/>
          <w:sz w:val="22"/>
          <w:szCs w:val="22"/>
        </w:rPr>
      </w:pPr>
      <w:r w:rsidRPr="00974410">
        <w:rPr>
          <w:rFonts w:ascii="Palatino Linotype" w:hAnsi="Palatino Linotype"/>
          <w:sz w:val="22"/>
          <w:szCs w:val="22"/>
        </w:rPr>
        <w:t>1. Cardiovascular and Metabolic Research Group, Division of Biosciences, Department of Life Sciences, College of Health and Life Sciences, Brunel University, London, UB8 3PH, United Kingdom.</w:t>
      </w:r>
    </w:p>
    <w:p w14:paraId="2FE1BE18" w14:textId="77777777" w:rsidR="00974410" w:rsidRPr="00974410" w:rsidRDefault="00974410" w:rsidP="00974410">
      <w:pPr>
        <w:widowControl w:val="0"/>
        <w:tabs>
          <w:tab w:val="left" w:pos="363"/>
        </w:tabs>
        <w:kinsoku w:val="0"/>
        <w:overflowPunct w:val="0"/>
        <w:autoSpaceDE w:val="0"/>
        <w:autoSpaceDN w:val="0"/>
        <w:adjustRightInd w:val="0"/>
        <w:spacing w:after="120"/>
        <w:rPr>
          <w:rFonts w:ascii="Palatino Linotype" w:hAnsi="Palatino Linotype"/>
          <w:sz w:val="22"/>
          <w:szCs w:val="22"/>
        </w:rPr>
      </w:pPr>
      <w:r w:rsidRPr="00974410">
        <w:rPr>
          <w:rFonts w:ascii="Palatino Linotype" w:hAnsi="Palatino Linotype"/>
          <w:sz w:val="22"/>
          <w:szCs w:val="22"/>
        </w:rPr>
        <w:t>2. The Francis Crick Institute, London, NW1 1AT, United Kingdom.</w:t>
      </w:r>
    </w:p>
    <w:p w14:paraId="02466D06" w14:textId="77777777" w:rsidR="00974410" w:rsidRPr="00974410" w:rsidRDefault="00974410" w:rsidP="00974410">
      <w:pPr>
        <w:widowControl w:val="0"/>
        <w:tabs>
          <w:tab w:val="left" w:pos="372"/>
        </w:tabs>
        <w:kinsoku w:val="0"/>
        <w:overflowPunct w:val="0"/>
        <w:autoSpaceDE w:val="0"/>
        <w:autoSpaceDN w:val="0"/>
        <w:adjustRightInd w:val="0"/>
        <w:spacing w:after="120"/>
        <w:rPr>
          <w:rFonts w:ascii="Palatino Linotype" w:hAnsi="Palatino Linotype"/>
          <w:sz w:val="22"/>
          <w:szCs w:val="22"/>
        </w:rPr>
      </w:pPr>
      <w:r w:rsidRPr="00974410">
        <w:rPr>
          <w:rFonts w:ascii="Palatino Linotype" w:hAnsi="Palatino Linotype"/>
          <w:sz w:val="22"/>
          <w:szCs w:val="22"/>
        </w:rPr>
        <w:t>3. School of Public Health, St Mary’s campus, Norfolk Place, London W2 1PG, United Kingdom.</w:t>
      </w:r>
    </w:p>
    <w:p w14:paraId="62D12B89" w14:textId="77777777" w:rsidR="00974410" w:rsidRPr="00974410" w:rsidRDefault="00974410" w:rsidP="00974410">
      <w:pPr>
        <w:widowControl w:val="0"/>
        <w:tabs>
          <w:tab w:val="left" w:pos="460"/>
        </w:tabs>
        <w:kinsoku w:val="0"/>
        <w:overflowPunct w:val="0"/>
        <w:autoSpaceDE w:val="0"/>
        <w:autoSpaceDN w:val="0"/>
        <w:adjustRightInd w:val="0"/>
        <w:spacing w:after="120"/>
        <w:rPr>
          <w:rFonts w:ascii="Palatino Linotype" w:hAnsi="Palatino Linotype"/>
          <w:sz w:val="22"/>
          <w:szCs w:val="22"/>
        </w:rPr>
      </w:pPr>
      <w:r w:rsidRPr="00974410">
        <w:rPr>
          <w:rFonts w:ascii="Palatino Linotype" w:hAnsi="Palatino Linotype"/>
          <w:sz w:val="22"/>
          <w:szCs w:val="22"/>
        </w:rPr>
        <w:t>4. UK Dementia Research Institute, Imperial College London, Exhibition Road, London, SW7 2AZ, United Kingdom.</w:t>
      </w:r>
    </w:p>
    <w:p w14:paraId="0D8014FF" w14:textId="77777777" w:rsidR="00974410" w:rsidRPr="00974410" w:rsidRDefault="00974410" w:rsidP="00974410">
      <w:pPr>
        <w:widowControl w:val="0"/>
        <w:tabs>
          <w:tab w:val="left" w:pos="372"/>
        </w:tabs>
        <w:kinsoku w:val="0"/>
        <w:overflowPunct w:val="0"/>
        <w:autoSpaceDE w:val="0"/>
        <w:autoSpaceDN w:val="0"/>
        <w:adjustRightInd w:val="0"/>
        <w:spacing w:after="120"/>
        <w:rPr>
          <w:rFonts w:ascii="Palatino Linotype" w:hAnsi="Palatino Linotype"/>
          <w:sz w:val="22"/>
          <w:szCs w:val="22"/>
        </w:rPr>
      </w:pPr>
      <w:r w:rsidRPr="00974410">
        <w:rPr>
          <w:rFonts w:ascii="Palatino Linotype" w:hAnsi="Palatino Linotype"/>
          <w:sz w:val="22"/>
          <w:szCs w:val="22"/>
        </w:rPr>
        <w:t>5. MRC Centre for Environment and Health, Department of Epidemiology and Biostatistics, School of Public Health, St Mary’s campus, Norfolk Place, London W2 1PG, United Kingdom.</w:t>
      </w:r>
    </w:p>
    <w:p w14:paraId="05B2262D" w14:textId="77777777" w:rsidR="00974410" w:rsidRPr="00974410" w:rsidRDefault="00974410" w:rsidP="00974410">
      <w:pPr>
        <w:widowControl w:val="0"/>
        <w:tabs>
          <w:tab w:val="left" w:pos="460"/>
        </w:tabs>
        <w:kinsoku w:val="0"/>
        <w:overflowPunct w:val="0"/>
        <w:autoSpaceDE w:val="0"/>
        <w:autoSpaceDN w:val="0"/>
        <w:adjustRightInd w:val="0"/>
        <w:spacing w:after="120"/>
        <w:rPr>
          <w:rFonts w:ascii="Palatino Linotype" w:hAnsi="Palatino Linotype"/>
          <w:sz w:val="22"/>
          <w:szCs w:val="22"/>
        </w:rPr>
      </w:pPr>
      <w:r w:rsidRPr="00974410">
        <w:rPr>
          <w:rFonts w:ascii="Palatino Linotype" w:hAnsi="Palatino Linotype"/>
          <w:sz w:val="22"/>
          <w:szCs w:val="22"/>
        </w:rPr>
        <w:t>6. British Heart Foundation Centre of Research Excellence, Imperial College London, Du Cane Road, W12 0NN, United Kingdom.</w:t>
      </w:r>
    </w:p>
    <w:p w14:paraId="1E6F2DEB" w14:textId="77777777" w:rsidR="00974410" w:rsidRPr="00974410" w:rsidRDefault="00974410" w:rsidP="00974410">
      <w:pPr>
        <w:widowControl w:val="0"/>
        <w:tabs>
          <w:tab w:val="left" w:pos="372"/>
        </w:tabs>
        <w:kinsoku w:val="0"/>
        <w:overflowPunct w:val="0"/>
        <w:autoSpaceDE w:val="0"/>
        <w:autoSpaceDN w:val="0"/>
        <w:adjustRightInd w:val="0"/>
        <w:spacing w:after="120"/>
        <w:rPr>
          <w:rFonts w:ascii="Palatino Linotype" w:hAnsi="Palatino Linotype"/>
          <w:sz w:val="22"/>
          <w:szCs w:val="22"/>
        </w:rPr>
      </w:pPr>
      <w:r w:rsidRPr="00974410">
        <w:rPr>
          <w:rFonts w:ascii="Palatino Linotype" w:hAnsi="Palatino Linotype"/>
          <w:sz w:val="22"/>
          <w:szCs w:val="22"/>
        </w:rPr>
        <w:t>7. National Institute for Health Research, Imperial Biomedical Research Centre, Imperial College London, Exhibition Road, London, SW7 2AZ, United Kingdom.</w:t>
      </w:r>
    </w:p>
    <w:p w14:paraId="2A41523C" w14:textId="77777777" w:rsidR="00974410" w:rsidRPr="00974410" w:rsidRDefault="00974410" w:rsidP="00974410">
      <w:pPr>
        <w:widowControl w:val="0"/>
        <w:tabs>
          <w:tab w:val="left" w:pos="460"/>
        </w:tabs>
        <w:kinsoku w:val="0"/>
        <w:overflowPunct w:val="0"/>
        <w:autoSpaceDE w:val="0"/>
        <w:autoSpaceDN w:val="0"/>
        <w:adjustRightInd w:val="0"/>
        <w:spacing w:after="120"/>
        <w:rPr>
          <w:rFonts w:ascii="Palatino Linotype" w:hAnsi="Palatino Linotype"/>
          <w:sz w:val="22"/>
          <w:szCs w:val="22"/>
        </w:rPr>
      </w:pPr>
      <w:r w:rsidRPr="00974410">
        <w:rPr>
          <w:rFonts w:ascii="Palatino Linotype" w:hAnsi="Palatino Linotype"/>
          <w:sz w:val="22"/>
          <w:szCs w:val="22"/>
        </w:rPr>
        <w:t>8. Health Data Research UK at Imperial College London, Exhibition Road, London, SW7 2AZ, United Kingdom.</w:t>
      </w:r>
    </w:p>
    <w:p w14:paraId="26FC94AD" w14:textId="77777777" w:rsidR="00974410" w:rsidRPr="00974410" w:rsidRDefault="00974410" w:rsidP="00974410">
      <w:pPr>
        <w:rPr>
          <w:rFonts w:ascii="Palatino Linotype" w:hAnsi="Palatino Linotype"/>
          <w:sz w:val="22"/>
          <w:szCs w:val="22"/>
        </w:rPr>
      </w:pPr>
      <w:r w:rsidRPr="00974410">
        <w:rPr>
          <w:rFonts w:ascii="Palatino Linotype" w:hAnsi="Palatino Linotype"/>
          <w:sz w:val="22"/>
          <w:szCs w:val="22"/>
        </w:rPr>
        <w:t>9. Centre for Systems Biology, Biomedical Research Foundation, Academy of Athens, Athens, Greece.</w:t>
      </w:r>
    </w:p>
    <w:p w14:paraId="42E07243" w14:textId="77777777" w:rsidR="00974410" w:rsidRPr="00974410" w:rsidRDefault="00974410" w:rsidP="00974410">
      <w:pPr>
        <w:widowControl w:val="0"/>
        <w:tabs>
          <w:tab w:val="left" w:pos="363"/>
        </w:tabs>
        <w:kinsoku w:val="0"/>
        <w:overflowPunct w:val="0"/>
        <w:autoSpaceDE w:val="0"/>
        <w:autoSpaceDN w:val="0"/>
        <w:adjustRightInd w:val="0"/>
        <w:spacing w:after="120"/>
        <w:rPr>
          <w:rFonts w:ascii="Palatino Linotype" w:hAnsi="Palatino Linotype"/>
          <w:sz w:val="22"/>
          <w:szCs w:val="22"/>
        </w:rPr>
      </w:pPr>
      <w:r w:rsidRPr="00974410">
        <w:rPr>
          <w:rFonts w:ascii="Palatino Linotype" w:hAnsi="Palatino Linotype"/>
          <w:sz w:val="22"/>
          <w:szCs w:val="22"/>
        </w:rPr>
        <w:t>10. MRC Toxicology Unit, University of Cambridge, Gleeson Building, Tennis Court Road, Cambridge CB2 1QR, UK.</w:t>
      </w:r>
    </w:p>
    <w:p w14:paraId="378C3DC5" w14:textId="77777777" w:rsidR="00974410" w:rsidRPr="00974410" w:rsidRDefault="00974410" w:rsidP="00974410">
      <w:pPr>
        <w:widowControl w:val="0"/>
        <w:tabs>
          <w:tab w:val="left" w:pos="363"/>
        </w:tabs>
        <w:kinsoku w:val="0"/>
        <w:overflowPunct w:val="0"/>
        <w:autoSpaceDE w:val="0"/>
        <w:autoSpaceDN w:val="0"/>
        <w:adjustRightInd w:val="0"/>
        <w:spacing w:after="120"/>
        <w:rPr>
          <w:rFonts w:ascii="Palatino Linotype" w:hAnsi="Palatino Linotype"/>
          <w:sz w:val="22"/>
          <w:szCs w:val="22"/>
        </w:rPr>
      </w:pPr>
      <w:r w:rsidRPr="00974410">
        <w:rPr>
          <w:rFonts w:ascii="Palatino Linotype" w:hAnsi="Palatino Linotype"/>
          <w:sz w:val="22"/>
          <w:szCs w:val="22"/>
        </w:rPr>
        <w:t>11. Department of Molecular Physiology and Cell Signalling, Institute of Systems, Molecular and Integrative Biology, University of Liverpool, Liverpool L69 3BX.</w:t>
      </w:r>
    </w:p>
    <w:bookmarkEnd w:id="1"/>
    <w:p w14:paraId="4B09F212" w14:textId="77777777" w:rsidR="001E5861" w:rsidRPr="00C05E69" w:rsidRDefault="001E5861" w:rsidP="001E5861">
      <w:pPr>
        <w:widowControl w:val="0"/>
        <w:tabs>
          <w:tab w:val="left" w:pos="460"/>
        </w:tabs>
        <w:kinsoku w:val="0"/>
        <w:overflowPunct w:val="0"/>
        <w:autoSpaceDE w:val="0"/>
        <w:autoSpaceDN w:val="0"/>
        <w:adjustRightInd w:val="0"/>
        <w:spacing w:after="120"/>
        <w:rPr>
          <w:rFonts w:ascii="Palatino Linotype" w:hAnsi="Palatino Linotype"/>
        </w:rPr>
      </w:pPr>
    </w:p>
    <w:p w14:paraId="67717436" w14:textId="58B3A1DA" w:rsidR="00EC7419" w:rsidRPr="00747CF8" w:rsidRDefault="0001287B" w:rsidP="00BB6BF0">
      <w:pPr>
        <w:pStyle w:val="Heading1"/>
        <w:rPr>
          <w:rFonts w:ascii="Palatino Linotype" w:hAnsi="Palatino Linotype"/>
          <w:b w:val="0"/>
          <w:bCs w:val="0"/>
          <w:color w:val="FF0000"/>
          <w:sz w:val="20"/>
          <w:szCs w:val="20"/>
        </w:rPr>
      </w:pPr>
      <w:r>
        <w:rPr>
          <w:rFonts w:ascii="Palatino Linotype" w:hAnsi="Palatino Linotype" w:cs="Times New Roman"/>
          <w:color w:val="000000" w:themeColor="text1"/>
          <w:sz w:val="20"/>
          <w:szCs w:val="20"/>
        </w:rPr>
        <w:t xml:space="preserve">Supplementary </w:t>
      </w:r>
      <w:r w:rsidR="00EC7419" w:rsidRPr="00747CF8">
        <w:rPr>
          <w:rFonts w:ascii="Palatino Linotype" w:hAnsi="Palatino Linotype" w:cs="Times New Roman"/>
          <w:color w:val="000000" w:themeColor="text1"/>
          <w:sz w:val="20"/>
          <w:szCs w:val="20"/>
        </w:rPr>
        <w:t>Methods</w:t>
      </w:r>
      <w:bookmarkEnd w:id="2"/>
    </w:p>
    <w:p w14:paraId="6C6DA42E" w14:textId="77777777" w:rsidR="00230391" w:rsidRDefault="00230391" w:rsidP="00140DCD">
      <w:pPr>
        <w:rPr>
          <w:rFonts w:ascii="Palatino Linotype" w:hAnsi="Palatino Linotype"/>
          <w:sz w:val="20"/>
          <w:szCs w:val="20"/>
        </w:rPr>
      </w:pPr>
    </w:p>
    <w:p w14:paraId="5E509DFF" w14:textId="084A726D" w:rsidR="00A61479" w:rsidRDefault="00C04D43" w:rsidP="00595828">
      <w:pPr>
        <w:pStyle w:val="MDPI31text"/>
        <w:spacing w:after="120" w:line="259" w:lineRule="auto"/>
        <w:ind w:left="0"/>
        <w:rPr>
          <w:snapToGrid/>
          <w:color w:val="auto"/>
          <w:sz w:val="22"/>
          <w:lang w:val="en-GB" w:eastAsia="en-GB" w:bidi="ar-SA"/>
        </w:rPr>
      </w:pPr>
      <w:r w:rsidRPr="002E6DE9">
        <w:rPr>
          <w:i/>
          <w:iCs/>
          <w:sz w:val="22"/>
        </w:rPr>
        <w:t>Study Population</w:t>
      </w:r>
      <w:r w:rsidRPr="00252ED3">
        <w:rPr>
          <w:i/>
          <w:iCs/>
          <w:sz w:val="22"/>
        </w:rPr>
        <w:t xml:space="preserve">. </w:t>
      </w:r>
      <w:r w:rsidR="00595828" w:rsidRPr="00595828">
        <w:rPr>
          <w:iCs/>
          <w:snapToGrid/>
          <w:sz w:val="22"/>
        </w:rPr>
        <w:t xml:space="preserve">The Airwave Health Monitoring Study (the Airwave Study) was first established in 2004 as a large-scale occupational cohort of police officers. A total of 53,114 participants were enrolled by the end of baseline recruitment in March 2015. Initially, it aimed to investigate the health outcomes related to the use of Terrestrial Trunked Radio (TETRA). </w:t>
      </w:r>
      <w:r w:rsidR="00595828" w:rsidRPr="00595828">
        <w:rPr>
          <w:iCs/>
          <w:snapToGrid/>
          <w:sz w:val="22"/>
        </w:rPr>
        <w:lastRenderedPageBreak/>
        <w:t>This cohort has also been expanded to investigate the health of workforces in more general. The rationale, design, and methods of this study can be found elsewhere</w:t>
      </w:r>
      <w:r w:rsidRPr="00252ED3">
        <w:rPr>
          <w:rFonts w:cs="Segoe UI"/>
          <w:color w:val="374151"/>
          <w:sz w:val="22"/>
          <w:shd w:val="clear" w:color="auto" w:fill="F7F7F8"/>
        </w:rPr>
        <w:t xml:space="preserve"> </w:t>
      </w:r>
      <w:r w:rsidRPr="00252ED3">
        <w:rPr>
          <w:sz w:val="22"/>
        </w:rPr>
        <w:fldChar w:fldCharType="begin">
          <w:fldData xml:space="preserve">PEVuZE5vdGU+PENpdGU+PEF1dGhvcj5FbGxpb3R0PC9BdXRob3I+PFllYXI+MjAxNDwvWWVhcj48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==
</w:fldData>
        </w:fldChar>
      </w:r>
      <w:r w:rsidR="005F506E">
        <w:rPr>
          <w:sz w:val="22"/>
        </w:rPr>
        <w:instrText xml:space="preserve"> ADDIN EN.CITE </w:instrText>
      </w:r>
      <w:r w:rsidR="005F506E">
        <w:rPr>
          <w:sz w:val="22"/>
        </w:rPr>
        <w:fldChar w:fldCharType="begin">
          <w:fldData xml:space="preserve">PEVuZE5vdGU+PENpdGU+PEF1dGhvcj5FbGxpb3R0PC9BdXRob3I+PFllYXI+MjAxNDwvWWVhcj48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==
</w:fldData>
        </w:fldChar>
      </w:r>
      <w:r w:rsidR="005F506E">
        <w:rPr>
          <w:sz w:val="22"/>
        </w:rPr>
        <w:instrText xml:space="preserve"> ADDIN EN.CITE.DATA </w:instrText>
      </w:r>
      <w:r w:rsidR="005F506E">
        <w:rPr>
          <w:sz w:val="22"/>
        </w:rPr>
      </w:r>
      <w:r w:rsidR="005F506E">
        <w:rPr>
          <w:sz w:val="22"/>
        </w:rPr>
        <w:fldChar w:fldCharType="end"/>
      </w:r>
      <w:r w:rsidRPr="00252ED3">
        <w:rPr>
          <w:sz w:val="22"/>
        </w:rPr>
      </w:r>
      <w:r w:rsidRPr="00252ED3">
        <w:rPr>
          <w:sz w:val="22"/>
        </w:rPr>
        <w:fldChar w:fldCharType="separate"/>
      </w:r>
      <w:r w:rsidR="005F506E">
        <w:rPr>
          <w:noProof/>
          <w:sz w:val="22"/>
        </w:rPr>
        <w:t>[1]</w:t>
      </w:r>
      <w:r w:rsidRPr="00252ED3">
        <w:rPr>
          <w:sz w:val="22"/>
        </w:rPr>
        <w:fldChar w:fldCharType="end"/>
      </w:r>
      <w:r w:rsidRPr="00CC5FBC">
        <w:rPr>
          <w:iCs/>
          <w:sz w:val="22"/>
        </w:rPr>
        <w:t>. The Airwave Health Monitoring Study was approved by the National Health Service Multi-</w:t>
      </w:r>
      <w:proofErr w:type="gramStart"/>
      <w:r w:rsidRPr="00CC5FBC">
        <w:rPr>
          <w:iCs/>
          <w:sz w:val="22"/>
        </w:rPr>
        <w:t>site</w:t>
      </w:r>
      <w:proofErr w:type="gramEnd"/>
      <w:r w:rsidRPr="00CC5FBC">
        <w:rPr>
          <w:iCs/>
          <w:sz w:val="22"/>
        </w:rPr>
        <w:t xml:space="preserve"> Research Ethics Committee (MREC/13/NW/0588</w:t>
      </w:r>
      <w:r w:rsidRPr="00183D2E">
        <w:rPr>
          <w:snapToGrid/>
          <w:color w:val="auto"/>
          <w:sz w:val="22"/>
          <w:lang w:val="en-GB" w:eastAsia="en-GB" w:bidi="ar-SA"/>
        </w:rPr>
        <w:t xml:space="preserve">). </w:t>
      </w:r>
    </w:p>
    <w:p w14:paraId="10D0D8B2" w14:textId="7C996D78" w:rsidR="00EC7419" w:rsidRPr="0059719D" w:rsidRDefault="00A61479" w:rsidP="00A61479">
      <w:pPr>
        <w:pStyle w:val="MDPI31text"/>
        <w:spacing w:after="120" w:line="259" w:lineRule="auto"/>
        <w:ind w:left="0"/>
        <w:rPr>
          <w:sz w:val="22"/>
        </w:rPr>
      </w:pPr>
      <w:r w:rsidRPr="00A61479">
        <w:rPr>
          <w:i/>
          <w:iCs/>
          <w:sz w:val="22"/>
        </w:rPr>
        <w:t>Metabolomic assays.</w:t>
      </w:r>
      <w:r>
        <w:rPr>
          <w:snapToGrid/>
          <w:color w:val="auto"/>
          <w:sz w:val="22"/>
          <w:lang w:val="en-GB" w:eastAsia="en-GB" w:bidi="ar-SA"/>
        </w:rPr>
        <w:t xml:space="preserve"> </w:t>
      </w:r>
      <w:r w:rsidR="00093863" w:rsidRPr="00CC5FBC">
        <w:rPr>
          <w:snapToGrid/>
          <w:color w:val="auto"/>
          <w:sz w:val="22"/>
          <w:lang w:val="en-GB" w:eastAsia="en-GB" w:bidi="ar-SA"/>
        </w:rPr>
        <w:t xml:space="preserve">A random sample of 2063 participants in the Airwave study were assayed for various metabolites. </w:t>
      </w:r>
      <w:r w:rsidR="007D1472" w:rsidRPr="00CC5FBC">
        <w:rPr>
          <w:snapToGrid/>
          <w:color w:val="auto"/>
          <w:sz w:val="22"/>
          <w:lang w:val="en-GB" w:eastAsia="en-GB" w:bidi="ar-SA"/>
        </w:rPr>
        <w:t xml:space="preserve">Blood samples were collected at the screening visit (with informed consent) and stored at -80 °C, before being transferred to a biorepository facility and stored in vapor phase liquid nitrogen. </w:t>
      </w:r>
      <w:r w:rsidR="00230391" w:rsidRPr="0059719D">
        <w:rPr>
          <w:snapToGrid/>
          <w:color w:val="auto"/>
          <w:sz w:val="22"/>
          <w:lang w:val="en-GB" w:eastAsia="en-GB" w:bidi="ar-SA"/>
        </w:rPr>
        <w:t xml:space="preserve">The metabolomic assays were performed using Liquid chromatography-mass spectrometry (LC-MS) at the Imperial Phenome Centre (London, UK). Lithium heparin was utilized as an anticoagulant for the LC-MS plasma samples. Metabolomics data was acquired using Ultra Performance Liquid Chromatography-Mass Spectrometry (UPLC-MS) and Quality Control (QC) methods that were previously described </w:t>
      </w:r>
      <w:r w:rsidR="007F5673" w:rsidRPr="0059719D">
        <w:rPr>
          <w:snapToGrid/>
          <w:color w:val="auto"/>
          <w:sz w:val="22"/>
          <w:lang w:val="en-GB" w:eastAsia="en-GB" w:bidi="ar-SA"/>
        </w:rPr>
        <w:fldChar w:fldCharType="begin">
          <w:fldData xml:space="preserve">PEVuZE5vdGU+PENpdGU+PEF1dGhvcj5MZXdpczwvQXV0aG9yPjxZZWFyPjIwMTY8L1llYXI+PFJl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</w:fldData>
        </w:fldChar>
      </w:r>
      <w:r w:rsidR="005F506E">
        <w:rPr>
          <w:snapToGrid/>
          <w:color w:val="auto"/>
          <w:sz w:val="22"/>
          <w:lang w:val="en-GB" w:eastAsia="en-GB" w:bidi="ar-SA"/>
        </w:rPr>
        <w:instrText xml:space="preserve"> ADDIN EN.CITE </w:instrText>
      </w:r>
      <w:r w:rsidR="005F506E">
        <w:rPr>
          <w:snapToGrid/>
          <w:color w:val="auto"/>
          <w:sz w:val="22"/>
          <w:lang w:val="en-GB" w:eastAsia="en-GB" w:bidi="ar-SA"/>
        </w:rPr>
        <w:fldChar w:fldCharType="begin">
          <w:fldData xml:space="preserve">PEVuZE5vdGU+PENpdGU+PEF1dGhvcj5MZXdpczwvQXV0aG9yPjxZZWFyPjIwMTY8L1llYXI+PFJl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</w:fldData>
        </w:fldChar>
      </w:r>
      <w:r w:rsidR="005F506E">
        <w:rPr>
          <w:snapToGrid/>
          <w:color w:val="auto"/>
          <w:sz w:val="22"/>
          <w:lang w:val="en-GB" w:eastAsia="en-GB" w:bidi="ar-SA"/>
        </w:rPr>
        <w:instrText xml:space="preserve"> ADDIN EN.CITE.DATA </w:instrText>
      </w:r>
      <w:r w:rsidR="005F506E">
        <w:rPr>
          <w:snapToGrid/>
          <w:color w:val="auto"/>
          <w:sz w:val="22"/>
          <w:lang w:val="en-GB" w:eastAsia="en-GB" w:bidi="ar-SA"/>
        </w:rPr>
      </w:r>
      <w:r w:rsidR="005F506E">
        <w:rPr>
          <w:snapToGrid/>
          <w:color w:val="auto"/>
          <w:sz w:val="22"/>
          <w:lang w:val="en-GB" w:eastAsia="en-GB" w:bidi="ar-SA"/>
        </w:rPr>
        <w:fldChar w:fldCharType="end"/>
      </w:r>
      <w:r w:rsidR="007F5673" w:rsidRPr="0059719D">
        <w:rPr>
          <w:snapToGrid/>
          <w:color w:val="auto"/>
          <w:sz w:val="22"/>
          <w:lang w:val="en-GB" w:eastAsia="en-GB" w:bidi="ar-SA"/>
        </w:rPr>
      </w:r>
      <w:r w:rsidR="007F5673" w:rsidRPr="0059719D">
        <w:rPr>
          <w:snapToGrid/>
          <w:color w:val="auto"/>
          <w:sz w:val="22"/>
          <w:lang w:val="en-GB" w:eastAsia="en-GB" w:bidi="ar-SA"/>
        </w:rPr>
        <w:fldChar w:fldCharType="separate"/>
      </w:r>
      <w:r w:rsidR="005F506E">
        <w:rPr>
          <w:noProof/>
          <w:snapToGrid/>
          <w:color w:val="auto"/>
          <w:sz w:val="22"/>
          <w:lang w:val="en-GB" w:eastAsia="en-GB" w:bidi="ar-SA"/>
        </w:rPr>
        <w:t>[2-4]</w:t>
      </w:r>
      <w:r w:rsidR="007F5673" w:rsidRPr="0059719D">
        <w:rPr>
          <w:snapToGrid/>
          <w:color w:val="auto"/>
          <w:sz w:val="22"/>
          <w:lang w:val="en-GB" w:eastAsia="en-GB" w:bidi="ar-SA"/>
        </w:rPr>
        <w:fldChar w:fldCharType="end"/>
      </w:r>
      <w:r w:rsidR="007F5673" w:rsidRPr="0059719D">
        <w:rPr>
          <w:snapToGrid/>
          <w:color w:val="auto"/>
          <w:sz w:val="22"/>
          <w:lang w:val="en-GB" w:eastAsia="en-GB" w:bidi="ar-SA"/>
        </w:rPr>
        <w:t xml:space="preserve">. </w:t>
      </w:r>
      <w:r w:rsidR="00230391" w:rsidRPr="0059719D">
        <w:rPr>
          <w:snapToGrid/>
          <w:color w:val="auto"/>
          <w:sz w:val="22"/>
          <w:lang w:val="en-GB" w:eastAsia="en-GB" w:bidi="ar-SA"/>
        </w:rPr>
        <w:t xml:space="preserve">This involved preparing a pooled study reference sample for each population and regular analysis of QC samples throughout data acquisition. Additionally, mixtures of authentic reference standards were added to the study reference, long-term reference, and study samples used in the UPLC-MS analysis to enable targeted monitoring of data quality during acquisition. </w:t>
      </w:r>
      <w:r w:rsidR="001E3CE3" w:rsidRPr="0059719D">
        <w:rPr>
          <w:color w:val="auto"/>
          <w:sz w:val="22"/>
        </w:rPr>
        <w:t xml:space="preserve">Plasma samples were prepared and underwent UPLC-MS profiling analysis for lipids and small metabolites as previously described </w:t>
      </w:r>
      <w:r>
        <w:rPr>
          <w:sz w:val="22"/>
        </w:rPr>
        <w:t xml:space="preserve">by </w:t>
      </w:r>
      <w:proofErr w:type="spellStart"/>
      <w:r w:rsidRPr="0059719D">
        <w:rPr>
          <w:color w:val="auto"/>
          <w:sz w:val="22"/>
        </w:rPr>
        <w:t>Izzi-Engbeaya</w:t>
      </w:r>
      <w:proofErr w:type="spellEnd"/>
      <w:r w:rsidRPr="0059719D">
        <w:rPr>
          <w:color w:val="auto"/>
          <w:sz w:val="22"/>
        </w:rPr>
        <w:t xml:space="preserve"> and colleagues </w:t>
      </w:r>
      <w:r w:rsidR="007F5673" w:rsidRPr="00CC5FBC">
        <w:rPr>
          <w:sz w:val="22"/>
        </w:rPr>
        <w:fldChar w:fldCharType="begin">
          <w:fldData xml:space="preserve">PEVuZE5vdGU+PENpdGU+PEF1dGhvcj5JenppLUVuZ2JlYXlhPC9BdXRob3I+PFllYXI+MjAxODwv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=
</w:fldData>
        </w:fldChar>
      </w:r>
      <w:r w:rsidR="005F506E">
        <w:rPr>
          <w:sz w:val="22"/>
        </w:rPr>
        <w:instrText xml:space="preserve"> ADDIN EN.CITE </w:instrText>
      </w:r>
      <w:r w:rsidR="005F506E">
        <w:rPr>
          <w:sz w:val="22"/>
        </w:rPr>
        <w:fldChar w:fldCharType="begin">
          <w:fldData xml:space="preserve">PEVuZE5vdGU+PENpdGU+PEF1dGhvcj5JenppLUVuZ2JlYXlhPC9BdXRob3I+PFllYXI+MjAxODwv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=
</w:fldData>
        </w:fldChar>
      </w:r>
      <w:r w:rsidR="005F506E">
        <w:rPr>
          <w:sz w:val="22"/>
        </w:rPr>
        <w:instrText xml:space="preserve"> ADDIN EN.CITE.DATA </w:instrText>
      </w:r>
      <w:r w:rsidR="005F506E">
        <w:rPr>
          <w:sz w:val="22"/>
        </w:rPr>
      </w:r>
      <w:r w:rsidR="005F506E">
        <w:rPr>
          <w:sz w:val="22"/>
        </w:rPr>
        <w:fldChar w:fldCharType="end"/>
      </w:r>
      <w:r w:rsidR="007F5673" w:rsidRPr="00CC5FBC">
        <w:rPr>
          <w:sz w:val="22"/>
        </w:rPr>
      </w:r>
      <w:r w:rsidR="007F5673" w:rsidRPr="00CC5FBC">
        <w:rPr>
          <w:sz w:val="22"/>
        </w:rPr>
        <w:fldChar w:fldCharType="separate"/>
      </w:r>
      <w:r w:rsidR="005F506E">
        <w:rPr>
          <w:noProof/>
          <w:sz w:val="22"/>
        </w:rPr>
        <w:t>[3]</w:t>
      </w:r>
      <w:r w:rsidR="007F5673" w:rsidRPr="00CC5FBC">
        <w:rPr>
          <w:sz w:val="22"/>
        </w:rPr>
        <w:fldChar w:fldCharType="end"/>
      </w:r>
      <w:r w:rsidR="001E3CE3" w:rsidRPr="0059719D">
        <w:rPr>
          <w:color w:val="auto"/>
          <w:sz w:val="22"/>
        </w:rPr>
        <w:t xml:space="preserve">. The only deviation from the methodology in </w:t>
      </w:r>
      <w:proofErr w:type="spellStart"/>
      <w:r w:rsidR="001E3CE3" w:rsidRPr="0059719D">
        <w:rPr>
          <w:color w:val="auto"/>
          <w:sz w:val="22"/>
        </w:rPr>
        <w:t>Izzi-Engbeaya</w:t>
      </w:r>
      <w:proofErr w:type="spellEnd"/>
      <w:r w:rsidR="001E3CE3" w:rsidRPr="0059719D">
        <w:rPr>
          <w:color w:val="auto"/>
          <w:sz w:val="22"/>
        </w:rPr>
        <w:t xml:space="preserve"> and colleagues</w:t>
      </w:r>
      <w:r>
        <w:rPr>
          <w:sz w:val="22"/>
        </w:rPr>
        <w:t xml:space="preserve"> </w:t>
      </w:r>
      <w:r w:rsidR="001E3CE3" w:rsidRPr="0059719D">
        <w:rPr>
          <w:color w:val="auto"/>
          <w:sz w:val="22"/>
        </w:rPr>
        <w:t xml:space="preserve">was that 100μl of samples was used without dilution prior to addition of isopropanol for the </w:t>
      </w:r>
      <w:proofErr w:type="spellStart"/>
      <w:r w:rsidR="001E3CE3" w:rsidRPr="0059719D">
        <w:rPr>
          <w:color w:val="auto"/>
          <w:sz w:val="22"/>
        </w:rPr>
        <w:t>lipidomics</w:t>
      </w:r>
      <w:proofErr w:type="spellEnd"/>
      <w:r w:rsidR="001E3CE3" w:rsidRPr="0059719D">
        <w:rPr>
          <w:color w:val="auto"/>
          <w:sz w:val="22"/>
        </w:rPr>
        <w:t xml:space="preserve"> analyses. Batches of 80 samples were prepared into 96-well plates. Each sample was mixed with four parts of 4°C isopropanol, incubated at 4°C, centrifuged, and the supernatant aliquoted into a 96-well plate. All analyses were acquired on </w:t>
      </w:r>
      <w:proofErr w:type="spellStart"/>
      <w:r w:rsidR="001E3CE3" w:rsidRPr="0059719D">
        <w:rPr>
          <w:color w:val="auto"/>
          <w:sz w:val="22"/>
        </w:rPr>
        <w:t>Acquity</w:t>
      </w:r>
      <w:proofErr w:type="spellEnd"/>
      <w:r w:rsidR="001E3CE3" w:rsidRPr="0059719D">
        <w:rPr>
          <w:color w:val="auto"/>
          <w:sz w:val="22"/>
        </w:rPr>
        <w:t xml:space="preserve"> UPLC systems coupled to </w:t>
      </w:r>
      <w:proofErr w:type="spellStart"/>
      <w:r w:rsidR="001E3CE3" w:rsidRPr="0059719D">
        <w:rPr>
          <w:color w:val="auto"/>
          <w:sz w:val="22"/>
        </w:rPr>
        <w:t>Xevo</w:t>
      </w:r>
      <w:proofErr w:type="spellEnd"/>
      <w:r w:rsidR="001E3CE3" w:rsidRPr="0059719D">
        <w:rPr>
          <w:color w:val="auto"/>
          <w:sz w:val="22"/>
        </w:rPr>
        <w:t xml:space="preserve"> G2-S </w:t>
      </w:r>
      <w:proofErr w:type="spellStart"/>
      <w:r w:rsidR="001E3CE3" w:rsidRPr="0059719D">
        <w:rPr>
          <w:color w:val="auto"/>
          <w:sz w:val="22"/>
        </w:rPr>
        <w:t>ToF</w:t>
      </w:r>
      <w:proofErr w:type="spellEnd"/>
      <w:r w:rsidR="001E3CE3" w:rsidRPr="0059719D">
        <w:rPr>
          <w:color w:val="auto"/>
          <w:sz w:val="22"/>
        </w:rPr>
        <w:t xml:space="preserve"> mass spectrometers (Waters Corporation, Milford, Massachusetts, United States). Three platforms were used for these samples: reverse phase in positive ionization mode which detects largely lipid species (Lipid Positive mode</w:t>
      </w:r>
      <w:r w:rsidR="008C4682">
        <w:rPr>
          <w:color w:val="auto"/>
          <w:sz w:val="22"/>
        </w:rPr>
        <w:t xml:space="preserve">, </w:t>
      </w:r>
      <w:r w:rsidR="001E3CE3" w:rsidRPr="0059719D">
        <w:rPr>
          <w:color w:val="auto"/>
          <w:sz w:val="22"/>
        </w:rPr>
        <w:t>LPOS), reverse phase in negative ionization mode which detects largely lipid species (Lipid Negative mode - LNEG) and Hydrophilic Interaction Chromatography (HILIC) in positive mode which detects largely small and polar metabolites (HILIC Positive mode</w:t>
      </w:r>
      <w:r w:rsidR="008C4682">
        <w:rPr>
          <w:color w:val="auto"/>
          <w:sz w:val="22"/>
        </w:rPr>
        <w:t xml:space="preserve">, </w:t>
      </w:r>
      <w:r w:rsidR="001E3CE3" w:rsidRPr="0059719D">
        <w:rPr>
          <w:color w:val="auto"/>
          <w:sz w:val="22"/>
        </w:rPr>
        <w:t>HPOS)</w:t>
      </w:r>
      <w:r w:rsidR="0059719D">
        <w:rPr>
          <w:sz w:val="22"/>
        </w:rPr>
        <w:t xml:space="preserve">. </w:t>
      </w:r>
    </w:p>
    <w:p w14:paraId="5CEF04CA" w14:textId="3C9BCFFB" w:rsidR="00EC7419" w:rsidRPr="00CC5FBC" w:rsidRDefault="00332E37" w:rsidP="00A61479">
      <w:pPr>
        <w:pStyle w:val="MDPI31text"/>
        <w:spacing w:after="120" w:line="259" w:lineRule="auto"/>
        <w:ind w:left="0"/>
        <w:rPr>
          <w:sz w:val="22"/>
        </w:rPr>
      </w:pPr>
      <w:bookmarkStart w:id="3" w:name="_Toc78539216"/>
      <w:r>
        <w:rPr>
          <w:i/>
          <w:iCs/>
          <w:sz w:val="22"/>
        </w:rPr>
        <w:t xml:space="preserve">Metabolomics </w:t>
      </w:r>
      <w:r w:rsidR="00EC7419" w:rsidRPr="00A61479">
        <w:rPr>
          <w:i/>
          <w:iCs/>
          <w:sz w:val="22"/>
        </w:rPr>
        <w:t>Data processing</w:t>
      </w:r>
      <w:bookmarkEnd w:id="3"/>
      <w:r w:rsidR="00A61479">
        <w:rPr>
          <w:i/>
          <w:iCs/>
          <w:sz w:val="22"/>
        </w:rPr>
        <w:t xml:space="preserve">. </w:t>
      </w:r>
      <w:r w:rsidR="00EC7419" w:rsidRPr="00CC5FBC">
        <w:rPr>
          <w:sz w:val="22"/>
        </w:rPr>
        <w:t xml:space="preserve">Peak picking was performed using Bioconductor R-package XCMS </w:t>
      </w:r>
      <w:r w:rsidR="007974BD" w:rsidRPr="00CC5FBC">
        <w:rPr>
          <w:sz w:val="22"/>
        </w:rPr>
        <w:fldChar w:fldCharType="begin"/>
      </w:r>
      <w:r w:rsidR="005F506E">
        <w:rPr>
          <w:sz w:val="22"/>
        </w:rPr>
        <w:instrText xml:space="preserve"> ADDIN EN.CITE &lt;EndNote&gt;&lt;Cite&gt;&lt;Author&gt;Smith&lt;/Author&gt;&lt;Year&gt;2006&lt;/Year&gt;&lt;RecNum&gt;1140&lt;/RecNum&gt;&lt;DisplayText&gt;[5]&lt;/DisplayText&gt;&lt;record&gt;&lt;rec-number&gt;1140&lt;/rec-number&gt;&lt;foreign-keys&gt;&lt;key app="EN" db-id="xt0wape0g0p29betdwppwzrb9rv2fzezv59w" timestamp="1649238494"&gt;1140&lt;/key&gt;&lt;/foreign-keys&gt;&lt;ref-type name="Journal Article"&gt;17&lt;/ref-type&gt;&lt;contributors&gt;&lt;authors&gt;&lt;author&gt;Smith, Colin A.&lt;/author&gt;&lt;author&gt;Want, Elizabeth J.&lt;/author&gt;&lt;author&gt;O&amp;apos;Maille, Grace&lt;/author&gt;&lt;author&gt;Abagyan, Ruben&lt;/author&gt;&lt;author&gt;Siuzdak, Gary&lt;/author&gt;&lt;/authors&gt;&lt;/contributors&gt;&lt;titles&gt;&lt;title&gt;XCMS:  Processing Mass Spectrometry Data for Metabolite Profiling Using Nonlinear Peak Alignment, Matching, and Identification&lt;/title&gt;&lt;secondary-title&gt;Analytical Chemistry&lt;/secondary-title&gt;&lt;/titles&gt;&lt;periodical&gt;&lt;full-title&gt;Analytical Chemistry&lt;/full-title&gt;&lt;/periodical&gt;&lt;pages&gt;779-787&lt;/pages&gt;&lt;volume&gt;78&lt;/volume&gt;&lt;number&gt;3&lt;/number&gt;&lt;dates&gt;&lt;year&gt;2006&lt;/year&gt;&lt;pub-dates&gt;&lt;date&gt;2006/01/07&lt;/date&gt;&lt;/pub-dates&gt;&lt;/dates&gt;&lt;publisher&gt;American Chemical Society (ACS)&lt;/publisher&gt;&lt;isbn&gt;0003-2700&amp;#xD;1520-6882&lt;/isbn&gt;&lt;urls&gt;&lt;related-urls&gt;&lt;url&gt;http://dx.doi.org/10.1021/ac051437y&lt;/url&gt;&lt;/related-urls&gt;&lt;/urls&gt;&lt;electronic-resource-num&gt;10.1021/ac051437y&lt;/electronic-resource-num&gt;&lt;/record&gt;&lt;/Cite&gt;&lt;/EndNote&gt;</w:instrText>
      </w:r>
      <w:r w:rsidR="007974BD" w:rsidRPr="00CC5FBC">
        <w:rPr>
          <w:sz w:val="22"/>
        </w:rPr>
        <w:fldChar w:fldCharType="separate"/>
      </w:r>
      <w:r w:rsidR="005F506E">
        <w:rPr>
          <w:noProof/>
          <w:sz w:val="22"/>
        </w:rPr>
        <w:t>[5]</w:t>
      </w:r>
      <w:r w:rsidR="007974BD" w:rsidRPr="00CC5FBC">
        <w:rPr>
          <w:sz w:val="22"/>
        </w:rPr>
        <w:fldChar w:fldCharType="end"/>
      </w:r>
      <w:r w:rsidR="00EC7419" w:rsidRPr="00CC5FBC">
        <w:rPr>
          <w:sz w:val="22"/>
        </w:rPr>
        <w:t xml:space="preserve">. Drift correction was achieved using a previously described method </w:t>
      </w:r>
      <w:r w:rsidR="007974BD" w:rsidRPr="00CC5FBC">
        <w:rPr>
          <w:sz w:val="22"/>
        </w:rPr>
        <w:fldChar w:fldCharType="begin"/>
      </w:r>
      <w:r w:rsidR="005F506E">
        <w:rPr>
          <w:sz w:val="22"/>
        </w:rPr>
        <w:instrText xml:space="preserve"> ADDIN EN.CITE &lt;EndNote&gt;&lt;Cite&gt;&lt;Author&gt;Dunn&lt;/Author&gt;&lt;Year&gt;2011&lt;/Year&gt;&lt;RecNum&gt;1112&lt;/RecNum&gt;&lt;DisplayText&gt;[6]&lt;/DisplayText&gt;&lt;record&gt;&lt;rec-number&gt;1112&lt;/rec-number&gt;&lt;foreign-keys&gt;&lt;key app="EN" db-id="xt0wape0g0p29betdwppwzrb9rv2fzezv59w" timestamp="1649238494"&gt;1112&lt;/key&gt;&lt;/foreign-keys&gt;&lt;ref-type name="Journal Article"&gt;17&lt;/ref-type&gt;&lt;contributors&gt;&lt;authors&gt;&lt;author&gt;Dunn, Warwick B.&lt;/author&gt;&lt;author&gt;Broadhurst, David&lt;/author&gt;&lt;author&gt;Begley, Paul&lt;/author&gt;&lt;author&gt;Zelena, Eva&lt;/author&gt;&lt;author&gt;Francis-McIntyre, Sue&lt;/author&gt;&lt;author&gt;Anderson, Nadine&lt;/author&gt;&lt;author&gt;Brown, Marie&lt;/author&gt;&lt;author&gt;Knowles, Joshau D.&lt;/author&gt;&lt;author&gt;Halsall, Antony&lt;/author&gt;&lt;author&gt;Haselden, John N.&lt;/author&gt;&lt;author&gt;Nicholls, Andrew W.&lt;/author&gt;&lt;author&gt;Wilson, Ian D.&lt;/author&gt;&lt;author&gt;Kell, Douglas B.&lt;/author&gt;&lt;author&gt;Goodacre, Royston&lt;/author&gt;&lt;/authors&gt;&lt;/contributors&gt;&lt;titles&gt;&lt;title&gt;Procedures for large-scale metabolic profiling of serum and plasma using gas chromatography and liquid chromatography coupled to mass spectrometry&lt;/title&gt;&lt;secondary-title&gt;Nature Protocols&lt;/secondary-title&gt;&lt;/titles&gt;&lt;periodical&gt;&lt;full-title&gt;Nature Protocols&lt;/full-title&gt;&lt;/periodical&gt;&lt;pages&gt;1060-1083&lt;/pages&gt;&lt;volume&gt;6&lt;/volume&gt;&lt;number&gt;7&lt;/number&gt;&lt;dates&gt;&lt;year&gt;2011&lt;/year&gt;&lt;pub-dates&gt;&lt;date&gt;2011/06/30&lt;/date&gt;&lt;/pub-dates&gt;&lt;/dates&gt;&lt;publisher&gt;Springer Science and Business Media LLC&lt;/publisher&gt;&lt;isbn&gt;1754-2189&amp;#xD;1750-2799&lt;/isbn&gt;&lt;urls&gt;&lt;related-urls&gt;&lt;url&gt;http://dx.doi.org/10.1038/nprot.2011.335&lt;/url&gt;&lt;/related-urls&gt;&lt;/urls&gt;&lt;electronic-resource-num&gt;10.1038/nprot.2011.335&lt;/electronic-resource-num&gt;&lt;/record&gt;&lt;/Cite&gt;&lt;/EndNote&gt;</w:instrText>
      </w:r>
      <w:r w:rsidR="007974BD" w:rsidRPr="00CC5FBC">
        <w:rPr>
          <w:sz w:val="22"/>
        </w:rPr>
        <w:fldChar w:fldCharType="separate"/>
      </w:r>
      <w:r w:rsidR="005F506E">
        <w:rPr>
          <w:noProof/>
          <w:sz w:val="22"/>
        </w:rPr>
        <w:t>[6]</w:t>
      </w:r>
      <w:r w:rsidR="007974BD" w:rsidRPr="00CC5FBC">
        <w:rPr>
          <w:sz w:val="22"/>
        </w:rPr>
        <w:fldChar w:fldCharType="end"/>
      </w:r>
      <w:r w:rsidR="00EC7419" w:rsidRPr="00CC5FBC">
        <w:rPr>
          <w:sz w:val="22"/>
        </w:rPr>
        <w:t xml:space="preserve">. Then, we replaced negative values with zeros, and added one before log-transforming the data. Metabolomic features were filtered based on retention time to exclude non-retained and cleaning phase features </w:t>
      </w:r>
      <w:r w:rsidR="005A719F" w:rsidRPr="00CC5FBC">
        <w:rPr>
          <w:sz w:val="22"/>
        </w:rPr>
        <w:t>-</w:t>
      </w:r>
      <w:r w:rsidR="00EC7419" w:rsidRPr="00CC5FBC">
        <w:rPr>
          <w:sz w:val="22"/>
        </w:rPr>
        <w:t xml:space="preserve"> only features in the following retention times (in minutes) were accepted: HPOS (0.5</w:t>
      </w:r>
      <w:r w:rsidR="005A719F" w:rsidRPr="00CC5FBC">
        <w:rPr>
          <w:sz w:val="22"/>
        </w:rPr>
        <w:t>-</w:t>
      </w:r>
      <w:r w:rsidR="00EC7419" w:rsidRPr="00CC5FBC">
        <w:rPr>
          <w:sz w:val="22"/>
        </w:rPr>
        <w:t>7); LNEG (0.3</w:t>
      </w:r>
      <w:r w:rsidR="005A719F" w:rsidRPr="00CC5FBC">
        <w:rPr>
          <w:sz w:val="22"/>
        </w:rPr>
        <w:t>-</w:t>
      </w:r>
      <w:r w:rsidR="00EC7419" w:rsidRPr="00CC5FBC">
        <w:rPr>
          <w:sz w:val="22"/>
        </w:rPr>
        <w:t>9.5); LPOS (0.45</w:t>
      </w:r>
      <w:r w:rsidR="005A719F" w:rsidRPr="00CC5FBC">
        <w:rPr>
          <w:sz w:val="22"/>
        </w:rPr>
        <w:t>-</w:t>
      </w:r>
      <w:r w:rsidR="00EC7419" w:rsidRPr="00CC5FBC">
        <w:rPr>
          <w:sz w:val="22"/>
        </w:rPr>
        <w:t xml:space="preserve">12). Principal components analysis (PCA) was used to identify outlier samples, which were then excluded. Furthermore, we excluded single-point values that were more than 5 Median Absolute Deviations (MAD) from the median. We used 10 principal components from genome-wide scans to adjust for population stratification. Finally, we transformed the data into z-scores using median and MAD so that we had comparable intensities across studies. </w:t>
      </w:r>
    </w:p>
    <w:p w14:paraId="09C5BF1B" w14:textId="4223D959" w:rsidR="00194823" w:rsidRPr="00CC5FBC" w:rsidRDefault="00EC7419" w:rsidP="008C64AE">
      <w:pPr>
        <w:pStyle w:val="MDPI31text"/>
        <w:spacing w:after="120" w:line="259" w:lineRule="auto"/>
        <w:ind w:left="0"/>
        <w:rPr>
          <w:sz w:val="22"/>
        </w:rPr>
      </w:pPr>
      <w:bookmarkStart w:id="4" w:name="_Toc78539217"/>
      <w:r w:rsidRPr="008C64AE">
        <w:rPr>
          <w:i/>
          <w:iCs/>
          <w:snapToGrid/>
          <w:sz w:val="22"/>
        </w:rPr>
        <w:t>UPLC-MS metabolite annotation</w:t>
      </w:r>
      <w:bookmarkEnd w:id="4"/>
      <w:r w:rsidR="008C64AE">
        <w:rPr>
          <w:i/>
          <w:iCs/>
          <w:sz w:val="22"/>
        </w:rPr>
        <w:t xml:space="preserve">. </w:t>
      </w:r>
      <w:r w:rsidRPr="00CC5FBC">
        <w:rPr>
          <w:sz w:val="22"/>
        </w:rPr>
        <w:t xml:space="preserve">Lipid annotation was initially completed by matching accurate mass fragmentation measurements to reference spectra from online databases (LIPID MAPS, </w:t>
      </w:r>
      <w:proofErr w:type="spellStart"/>
      <w:r w:rsidRPr="00CC5FBC">
        <w:rPr>
          <w:sz w:val="22"/>
        </w:rPr>
        <w:t>Metlin</w:t>
      </w:r>
      <w:proofErr w:type="spellEnd"/>
      <w:r w:rsidRPr="00CC5FBC">
        <w:rPr>
          <w:sz w:val="22"/>
        </w:rPr>
        <w:t>, HMDB) and previous publications. Where chemical reference materials were commercially available (Avanti Polar Lipids, Sigma Aldrich, Cayman Scientific), they were used to generate definitive molecular identification by direct matching of chromatographic and spectral qualities (including accurate mass, MS/MS spectra, and isotopic distribution) to those observed in the profiling data.</w:t>
      </w:r>
    </w:p>
    <w:p w14:paraId="28190984" w14:textId="64E1358C" w:rsidR="00BF1203" w:rsidRDefault="00BF1203" w:rsidP="0B044F72">
      <w:pPr>
        <w:pStyle w:val="MDPI31text"/>
        <w:spacing w:after="120" w:line="259" w:lineRule="auto"/>
        <w:ind w:left="0"/>
        <w:rPr>
          <w:color w:val="000000" w:themeColor="text1"/>
          <w:sz w:val="22"/>
        </w:rPr>
      </w:pPr>
      <w:bookmarkStart w:id="5" w:name="_Toc78539220"/>
      <w:r w:rsidRPr="0B044F72">
        <w:rPr>
          <w:i/>
          <w:iCs/>
          <w:sz w:val="22"/>
        </w:rPr>
        <w:t>Genotyp</w:t>
      </w:r>
      <w:bookmarkEnd w:id="5"/>
      <w:r w:rsidRPr="0B044F72">
        <w:rPr>
          <w:i/>
          <w:iCs/>
          <w:sz w:val="22"/>
        </w:rPr>
        <w:t xml:space="preserve">ing and imputation. </w:t>
      </w:r>
      <w:r w:rsidRPr="0B044F72">
        <w:rPr>
          <w:color w:val="000000" w:themeColor="text1"/>
          <w:sz w:val="22"/>
        </w:rPr>
        <w:t xml:space="preserve">In the Airwave </w:t>
      </w:r>
      <w:r w:rsidR="00BD15E7">
        <w:rPr>
          <w:color w:val="000000" w:themeColor="text1"/>
          <w:sz w:val="22"/>
        </w:rPr>
        <w:t>study</w:t>
      </w:r>
      <w:r w:rsidRPr="0B044F72">
        <w:rPr>
          <w:color w:val="000000" w:themeColor="text1"/>
          <w:sz w:val="22"/>
        </w:rPr>
        <w:t xml:space="preserve"> </w:t>
      </w:r>
      <w:r w:rsidRPr="0B044F72">
        <w:rPr>
          <w:color w:val="000000" w:themeColor="text1"/>
          <w:sz w:val="22"/>
        </w:rPr>
        <w:fldChar w:fldCharType="begin">
          <w:fldData xml:space="preserve">PEVuZE5vdGU+PENpdGU+PEF1dGhvcj5FbGxpb3R0PC9BdXRob3I+PFllYXI+MjAxNDwvWWVhcj48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==
</w:fldData>
        </w:fldChar>
      </w:r>
      <w:r w:rsidR="005F506E" w:rsidRPr="0B044F72">
        <w:rPr>
          <w:color w:val="000000" w:themeColor="text1"/>
          <w:sz w:val="22"/>
        </w:rPr>
        <w:instrText xml:space="preserve"> ADDIN EN.CITE </w:instrText>
      </w:r>
      <w:r w:rsidR="005F506E" w:rsidRPr="0B044F72">
        <w:rPr>
          <w:color w:val="000000" w:themeColor="text1"/>
          <w:sz w:val="22"/>
        </w:rPr>
        <w:fldChar w:fldCharType="begin">
          <w:fldData xml:space="preserve">PEVuZE5vdGU+PENpdGU+PEF1dGhvcj5FbGxpb3R0PC9BdXRob3I+PFllYXI+MjAxNDwvWWVhcj48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==
</w:fldData>
        </w:fldChar>
      </w:r>
      <w:r w:rsidR="005F506E" w:rsidRPr="0B044F72">
        <w:rPr>
          <w:color w:val="000000" w:themeColor="text1"/>
          <w:sz w:val="22"/>
        </w:rPr>
        <w:instrText xml:space="preserve"> ADDIN EN.CITE.DATA </w:instrText>
      </w:r>
      <w:r w:rsidR="005F506E" w:rsidRPr="0B044F72">
        <w:rPr>
          <w:color w:val="000000" w:themeColor="text1"/>
          <w:sz w:val="22"/>
        </w:rPr>
      </w:r>
      <w:r w:rsidR="005F506E" w:rsidRPr="0B044F72">
        <w:rPr>
          <w:color w:val="000000" w:themeColor="text1"/>
          <w:sz w:val="22"/>
        </w:rPr>
        <w:fldChar w:fldCharType="end"/>
      </w:r>
      <w:r w:rsidRPr="0B044F72">
        <w:rPr>
          <w:color w:val="000000" w:themeColor="text1"/>
          <w:sz w:val="22"/>
        </w:rPr>
      </w:r>
      <w:r w:rsidRPr="0B044F72">
        <w:rPr>
          <w:color w:val="000000" w:themeColor="text1"/>
          <w:sz w:val="22"/>
        </w:rPr>
        <w:fldChar w:fldCharType="separate"/>
      </w:r>
      <w:r w:rsidR="005F506E" w:rsidRPr="0B044F72">
        <w:rPr>
          <w:noProof/>
          <w:color w:val="000000" w:themeColor="text1"/>
          <w:sz w:val="22"/>
        </w:rPr>
        <w:t>[1]</w:t>
      </w:r>
      <w:r w:rsidRPr="0B044F72">
        <w:rPr>
          <w:color w:val="000000" w:themeColor="text1"/>
          <w:sz w:val="22"/>
        </w:rPr>
        <w:fldChar w:fldCharType="end"/>
      </w:r>
      <w:r w:rsidRPr="0B044F72">
        <w:rPr>
          <w:color w:val="000000" w:themeColor="text1"/>
          <w:sz w:val="22"/>
        </w:rPr>
        <w:t xml:space="preserve">, genotyping was conducted using Illumina Infinium HumanExome-12v1-1 </w:t>
      </w:r>
      <w:proofErr w:type="spellStart"/>
      <w:r w:rsidRPr="0B044F72">
        <w:rPr>
          <w:color w:val="000000" w:themeColor="text1"/>
          <w:sz w:val="22"/>
        </w:rPr>
        <w:t>BeadChip</w:t>
      </w:r>
      <w:proofErr w:type="spellEnd"/>
      <w:r w:rsidRPr="0B044F72">
        <w:rPr>
          <w:color w:val="000000" w:themeColor="text1"/>
          <w:sz w:val="22"/>
        </w:rPr>
        <w:t xml:space="preserve"> Array. QC steps were performed to remove any samples with high missingness (&gt;3%) or outlier heterozygosity rates (&gt;3SD from the batch mean), duplicates (ID-based or genotype-based) or presented with high degree of relatedness. Markers with genotype call rate &lt;98%, significant deviation from Hardy-Weinberg equilibrium (P &lt;1 × 10</w:t>
      </w:r>
      <w:r w:rsidRPr="0B044F72">
        <w:rPr>
          <w:color w:val="000000" w:themeColor="text1"/>
          <w:sz w:val="22"/>
          <w:vertAlign w:val="superscript"/>
        </w:rPr>
        <w:t>-5</w:t>
      </w:r>
      <w:r w:rsidRPr="0B044F72">
        <w:rPr>
          <w:color w:val="000000" w:themeColor="text1"/>
          <w:sz w:val="22"/>
        </w:rPr>
        <w:t>), and low MAF (&lt;1%) were removed. Genotype data was imputed with 1000 Genomes phase 3 reference panel.</w:t>
      </w:r>
    </w:p>
    <w:p w14:paraId="4E47BA7C" w14:textId="4B2C7A45" w:rsidR="002A3578" w:rsidRPr="002A3578" w:rsidRDefault="002A3578" w:rsidP="0B044F72">
      <w:pPr>
        <w:pStyle w:val="MDPI31text"/>
        <w:spacing w:after="120" w:line="259" w:lineRule="auto"/>
        <w:ind w:left="0"/>
        <w:rPr>
          <w:snapToGrid/>
          <w:color w:val="000000" w:themeColor="text1"/>
          <w:sz w:val="22"/>
        </w:rPr>
      </w:pPr>
      <w:r w:rsidRPr="0B044F72">
        <w:rPr>
          <w:i/>
          <w:iCs/>
          <w:snapToGrid/>
          <w:sz w:val="22"/>
        </w:rPr>
        <w:t xml:space="preserve">GWAS on metabolomics. </w:t>
      </w:r>
      <w:r w:rsidRPr="0B044F72">
        <w:rPr>
          <w:snapToGrid/>
          <w:color w:val="000000" w:themeColor="text1"/>
          <w:sz w:val="22"/>
        </w:rPr>
        <w:t xml:space="preserve">We performed genome-wide association studies (GWAS) in the Airwave Study to obtain genetic association estimates for alcohol-related SNPs and selected metabolomic features. Untargeted Mass-Spectrometry (MS) was performed in heparin plasma samples of the Airwave Study, producing three separate datasets, namely hydrophilic interaction liquid chromatography (HILIC) positive (HPOS), lipid positive (LPOS), and lipid negative (LNEG). For each metabolomic dataset, we used principal component analysis (PCA) to identify outlier samples and </w:t>
      </w:r>
      <w:r w:rsidR="002F7BF0" w:rsidRPr="0B044F72">
        <w:rPr>
          <w:snapToGrid/>
          <w:color w:val="000000" w:themeColor="text1"/>
          <w:sz w:val="22"/>
        </w:rPr>
        <w:t>exclude</w:t>
      </w:r>
      <w:r w:rsidRPr="0B044F72">
        <w:rPr>
          <w:snapToGrid/>
          <w:color w:val="000000" w:themeColor="text1"/>
          <w:sz w:val="22"/>
        </w:rPr>
        <w:t xml:space="preserve"> them. The data was </w:t>
      </w:r>
      <w:proofErr w:type="spellStart"/>
      <w:r w:rsidRPr="0B044F72">
        <w:rPr>
          <w:snapToGrid/>
          <w:color w:val="000000" w:themeColor="text1"/>
          <w:sz w:val="22"/>
        </w:rPr>
        <w:t>residualised</w:t>
      </w:r>
      <w:proofErr w:type="spellEnd"/>
      <w:r w:rsidRPr="0B044F72">
        <w:rPr>
          <w:snapToGrid/>
          <w:color w:val="000000" w:themeColor="text1"/>
          <w:sz w:val="22"/>
        </w:rPr>
        <w:t xml:space="preserve"> using first ten principal components to account for population stratification. We transformed the data into z-scores using median and median absolute deviations (MAD). Values that were more than 5 MAD from the median were removed and imputed using k-nearest neighbors’ imputation</w:t>
      </w:r>
      <w:r w:rsidR="005F506E" w:rsidRPr="0B044F72">
        <w:rPr>
          <w:snapToGrid/>
          <w:color w:val="000000" w:themeColor="text1"/>
          <w:sz w:val="22"/>
        </w:rPr>
        <w:t xml:space="preserve"> </w:t>
      </w:r>
      <w:r w:rsidR="005F506E" w:rsidRPr="0B044F72">
        <w:rPr>
          <w:snapToGrid/>
          <w:color w:val="000000" w:themeColor="text1"/>
          <w:sz w:val="22"/>
        </w:rPr>
        <w:fldChar w:fldCharType="begin"/>
      </w:r>
      <w:r w:rsidR="005F506E" w:rsidRPr="0B044F72">
        <w:rPr>
          <w:snapToGrid/>
          <w:color w:val="000000" w:themeColor="text1"/>
          <w:sz w:val="22"/>
        </w:rPr>
        <w:instrText xml:space="preserve"> ADDIN EN.CITE &lt;EndNote&gt;&lt;Cite&gt;&lt;Author&gt;Hastie T&lt;/Author&gt;&lt;Year&gt;2020&lt;/Year&gt;&lt;RecNum&gt;1292&lt;/RecNum&gt;&lt;DisplayText&gt;[7]&lt;/DisplayText&gt;&lt;record&gt;&lt;rec-number&gt;1292&lt;/rec-number&gt;&lt;foreign-keys&gt;&lt;key app="EN" db-id="xt0wape0g0p29betdwppwzrb9rv2fzezv59w" timestamp="1678902576"&gt;1292&lt;/key&gt;&lt;/foreign-keys&gt;&lt;ref-type name="Computer Program"&gt;9&lt;/ref-type&gt;&lt;contributors&gt;&lt;authors&gt;&lt;author&gt;Hastie T, Tibshirani R, Narasimhan B, Chu G&lt;/author&gt;&lt;/authors&gt;&lt;/contributors&gt;&lt;titles&gt;&lt;title&gt;impute: Imputation for microarray data.&lt;/title&gt;&lt;/titles&gt;&lt;edition&gt;version 1.62.0. &lt;/edition&gt;&lt;dates&gt;&lt;year&gt;2020&lt;/year&gt;&lt;/dates&gt;&lt;work-type&gt;R package &lt;/work-type&gt;&lt;urls&gt;&lt;/urls&gt;&lt;/record&gt;&lt;/Cite&gt;&lt;/EndNote&gt;</w:instrText>
      </w:r>
      <w:r w:rsidR="005F506E" w:rsidRPr="0B044F72">
        <w:rPr>
          <w:snapToGrid/>
          <w:color w:val="000000" w:themeColor="text1"/>
          <w:sz w:val="22"/>
        </w:rPr>
        <w:fldChar w:fldCharType="separate"/>
      </w:r>
      <w:r w:rsidR="005F506E" w:rsidRPr="0B044F72">
        <w:rPr>
          <w:noProof/>
          <w:snapToGrid/>
          <w:color w:val="000000" w:themeColor="text1"/>
          <w:sz w:val="22"/>
        </w:rPr>
        <w:t>[7]</w:t>
      </w:r>
      <w:r w:rsidR="005F506E" w:rsidRPr="0B044F72">
        <w:rPr>
          <w:snapToGrid/>
          <w:color w:val="000000" w:themeColor="text1"/>
          <w:sz w:val="22"/>
        </w:rPr>
        <w:fldChar w:fldCharType="end"/>
      </w:r>
      <w:r w:rsidR="005F506E" w:rsidRPr="0B044F72">
        <w:rPr>
          <w:snapToGrid/>
          <w:color w:val="000000" w:themeColor="text1"/>
          <w:sz w:val="22"/>
        </w:rPr>
        <w:t>.</w:t>
      </w:r>
      <w:r w:rsidRPr="0B044F72">
        <w:rPr>
          <w:snapToGrid/>
          <w:color w:val="000000" w:themeColor="text1"/>
          <w:sz w:val="22"/>
        </w:rPr>
        <w:t xml:space="preserve"> GWAS were conducted for each metabolomic feature with adjustment for age and sex (N=1,970). Due to the high number of </w:t>
      </w:r>
      <w:r w:rsidR="5A2D0C41" w:rsidRPr="0B044F72">
        <w:rPr>
          <w:snapToGrid/>
          <w:color w:val="000000" w:themeColor="text1"/>
          <w:sz w:val="22"/>
        </w:rPr>
        <w:t xml:space="preserve">metabolomic </w:t>
      </w:r>
      <w:r w:rsidRPr="0B044F72">
        <w:rPr>
          <w:snapToGrid/>
          <w:color w:val="000000" w:themeColor="text1"/>
          <w:sz w:val="22"/>
        </w:rPr>
        <w:t>features, GWAS were performed using the high-dimensional association analyses (HASE) framework, which applies matrix operation and removes redundant calculation in high-dimensional association analyses to improve computational efficiency</w:t>
      </w:r>
      <w:r w:rsidR="005F506E" w:rsidRPr="0B044F72">
        <w:rPr>
          <w:snapToGrid/>
          <w:color w:val="000000" w:themeColor="text1"/>
          <w:sz w:val="22"/>
        </w:rPr>
        <w:t xml:space="preserve"> </w:t>
      </w:r>
      <w:r w:rsidR="00A66E9F" w:rsidRPr="0B044F72">
        <w:rPr>
          <w:snapToGrid/>
          <w:color w:val="000000" w:themeColor="text1"/>
          <w:sz w:val="22"/>
        </w:rPr>
        <w:fldChar w:fldCharType="begin"/>
      </w:r>
      <w:r w:rsidR="00A66E9F" w:rsidRPr="0B044F72">
        <w:rPr>
          <w:snapToGrid/>
          <w:color w:val="000000" w:themeColor="text1"/>
          <w:sz w:val="22"/>
        </w:rPr>
        <w:instrText xml:space="preserve"> ADDIN EN.CITE &lt;EndNote&gt;&lt;Cite&gt;&lt;Author&gt;Roshchupkin&lt;/Author&gt;&lt;Year&gt;2016&lt;/Year&gt;&lt;RecNum&gt;1228&lt;/RecNum&gt;&lt;DisplayText&gt;[8]&lt;/DisplayText&gt;&lt;record&gt;&lt;rec-number&gt;1228&lt;/rec-number&gt;&lt;foreign-keys&gt;&lt;key app="EN" db-id="xt0wape0g0p29betdwppwzrb9rv2fzezv59w" timestamp="1658040498"&gt;1228&lt;/key&gt;&lt;/foreign-keys&gt;&lt;ref-type name="Journal Article"&gt;17&lt;/ref-type&gt;&lt;contributors&gt;&lt;authors&gt;&lt;author&gt;Roshchupkin, G. V.&lt;/author&gt;&lt;author&gt;Adams, H. H. H.&lt;/author&gt;&lt;author&gt;Vernooij, M. W.&lt;/author&gt;&lt;author&gt;Hofman, A.&lt;/author&gt;&lt;author&gt;Van Duijn, C. M.&lt;/author&gt;&lt;author&gt;Ikram, M. A.&lt;/author&gt;&lt;author&gt;Niessen, W. J.&lt;/author&gt;&lt;/authors&gt;&lt;/contributors&gt;&lt;titles&gt;&lt;title&gt;HASE: Framework for efficient high-dimensional association analyses&lt;/title&gt;&lt;secondary-title&gt;Scientific Reports&lt;/secondary-title&gt;&lt;/titles&gt;&lt;periodical&gt;&lt;full-title&gt;Scientific Reports&lt;/full-title&gt;&lt;/periodical&gt;&lt;pages&gt;36076&lt;/pages&gt;&lt;volume&gt;6&lt;/volume&gt;&lt;number&gt;1&lt;/number&gt;&lt;dates&gt;&lt;year&gt;2016&lt;/year&gt;&lt;pub-dates&gt;&lt;date&gt;2016/10/26&lt;/date&gt;&lt;/pub-dates&gt;&lt;/dates&gt;&lt;isbn&gt;2045-2322&lt;/isbn&gt;&lt;urls&gt;&lt;related-urls&gt;&lt;url&gt;https://doi.org/10.1038/srep36076&lt;/url&gt;&lt;/related-urls&gt;&lt;/urls&gt;&lt;electronic-resource-num&gt;10.1038/srep36076&lt;/electronic-resource-num&gt;&lt;/record&gt;&lt;/Cite&gt;&lt;/EndNote&gt;</w:instrText>
      </w:r>
      <w:r w:rsidR="00A66E9F" w:rsidRPr="0B044F72">
        <w:rPr>
          <w:snapToGrid/>
          <w:color w:val="000000" w:themeColor="text1"/>
          <w:sz w:val="22"/>
        </w:rPr>
        <w:fldChar w:fldCharType="separate"/>
      </w:r>
      <w:r w:rsidR="00A66E9F" w:rsidRPr="0B044F72">
        <w:rPr>
          <w:noProof/>
          <w:snapToGrid/>
          <w:color w:val="000000" w:themeColor="text1"/>
          <w:sz w:val="22"/>
        </w:rPr>
        <w:t>[8]</w:t>
      </w:r>
      <w:r w:rsidR="00A66E9F" w:rsidRPr="0B044F72">
        <w:rPr>
          <w:snapToGrid/>
          <w:color w:val="000000" w:themeColor="text1"/>
          <w:sz w:val="22"/>
        </w:rPr>
        <w:fldChar w:fldCharType="end"/>
      </w:r>
      <w:r w:rsidRPr="0B044F72">
        <w:rPr>
          <w:snapToGrid/>
          <w:color w:val="000000" w:themeColor="text1"/>
          <w:sz w:val="22"/>
        </w:rPr>
        <w:t xml:space="preserve">. </w:t>
      </w:r>
    </w:p>
    <w:p w14:paraId="58010780" w14:textId="016D4632" w:rsidR="00EC7419" w:rsidRPr="0059719D" w:rsidRDefault="0059719D" w:rsidP="00EC7419">
      <w:pPr>
        <w:shd w:val="clear" w:color="auto" w:fill="FFFFFF"/>
        <w:rPr>
          <w:rFonts w:ascii="Palatino Linotype" w:hAnsi="Palatino Linotype"/>
          <w:b/>
          <w:bCs/>
          <w:sz w:val="22"/>
          <w:szCs w:val="22"/>
        </w:rPr>
      </w:pPr>
      <w:r w:rsidRPr="0059719D">
        <w:rPr>
          <w:rFonts w:ascii="Palatino Linotype" w:hAnsi="Palatino Linotype"/>
          <w:b/>
          <w:bCs/>
          <w:sz w:val="22"/>
          <w:szCs w:val="22"/>
        </w:rPr>
        <w:t>References</w:t>
      </w:r>
    </w:p>
    <w:p w14:paraId="582A8C62" w14:textId="77777777" w:rsidR="0059719D" w:rsidRPr="00CC5FBC" w:rsidRDefault="0059719D" w:rsidP="00EC7419">
      <w:pPr>
        <w:shd w:val="clear" w:color="auto" w:fill="FFFFFF"/>
        <w:rPr>
          <w:rFonts w:ascii="Palatino Linotype" w:hAnsi="Palatino Linotype"/>
          <w:sz w:val="22"/>
          <w:szCs w:val="22"/>
        </w:rPr>
      </w:pPr>
    </w:p>
    <w:p w14:paraId="19A6EEB1" w14:textId="77777777" w:rsidR="00A66E9F" w:rsidRPr="00A66E9F" w:rsidRDefault="005D795B" w:rsidP="00A66E9F">
      <w:pPr>
        <w:pStyle w:val="EndNoteBibliography"/>
        <w:ind w:left="720" w:hanging="720"/>
      </w:pPr>
      <w:r>
        <w:rPr>
          <w:rFonts w:ascii="Palatino Linotype" w:hAnsi="Palatino Linotype"/>
          <w:color w:val="000000"/>
          <w:sz w:val="20"/>
          <w:szCs w:val="20"/>
        </w:rPr>
        <w:fldChar w:fldCharType="begin"/>
      </w:r>
      <w:r>
        <w:rPr>
          <w:rFonts w:ascii="Palatino Linotype" w:hAnsi="Palatino Linotype"/>
          <w:color w:val="000000"/>
          <w:sz w:val="20"/>
          <w:szCs w:val="20"/>
        </w:rPr>
        <w:instrText xml:space="preserve"> ADDIN EN.REFLIST </w:instrText>
      </w:r>
      <w:r>
        <w:rPr>
          <w:rFonts w:ascii="Palatino Linotype" w:hAnsi="Palatino Linotype"/>
          <w:color w:val="000000"/>
          <w:sz w:val="20"/>
          <w:szCs w:val="20"/>
        </w:rPr>
        <w:fldChar w:fldCharType="separate"/>
      </w:r>
      <w:r w:rsidR="00A66E9F" w:rsidRPr="00A66E9F">
        <w:t>1.</w:t>
      </w:r>
      <w:r w:rsidR="00A66E9F" w:rsidRPr="00A66E9F">
        <w:tab/>
        <w:t>Elliott, P.; Vergnaud, A.C.; Singh, D.; Neasham, D.; Spear, J. Heard, A., The Airwave Health Monitoring Study of police officers and staff in Great Britain: rationale, design and methods</w:t>
      </w:r>
      <w:r w:rsidR="00A66E9F" w:rsidRPr="00A66E9F">
        <w:rPr>
          <w:i/>
        </w:rPr>
        <w:t>.</w:t>
      </w:r>
      <w:r w:rsidR="00A66E9F" w:rsidRPr="00A66E9F">
        <w:t xml:space="preserve"> </w:t>
      </w:r>
      <w:r w:rsidR="00A66E9F" w:rsidRPr="00A66E9F">
        <w:rPr>
          <w:i/>
        </w:rPr>
        <w:t>Environ Res</w:t>
      </w:r>
      <w:r w:rsidR="00A66E9F" w:rsidRPr="00A66E9F">
        <w:t xml:space="preserve">, </w:t>
      </w:r>
      <w:r w:rsidR="00A66E9F" w:rsidRPr="00A66E9F">
        <w:rPr>
          <w:b/>
        </w:rPr>
        <w:t>2014</w:t>
      </w:r>
      <w:r w:rsidR="00A66E9F" w:rsidRPr="00A66E9F">
        <w:t xml:space="preserve">. </w:t>
      </w:r>
      <w:r w:rsidR="00A66E9F" w:rsidRPr="00A66E9F">
        <w:rPr>
          <w:i/>
        </w:rPr>
        <w:t>134</w:t>
      </w:r>
      <w:r w:rsidR="00A66E9F" w:rsidRPr="00A66E9F">
        <w:t>, 280-5.</w:t>
      </w:r>
    </w:p>
    <w:p w14:paraId="7680CBDE" w14:textId="77777777" w:rsidR="00A66E9F" w:rsidRPr="00A66E9F" w:rsidRDefault="00A66E9F" w:rsidP="00A66E9F">
      <w:pPr>
        <w:pStyle w:val="EndNoteBibliography"/>
        <w:ind w:left="720" w:hanging="720"/>
      </w:pPr>
      <w:r w:rsidRPr="00A66E9F">
        <w:t>2.</w:t>
      </w:r>
      <w:r w:rsidRPr="00A66E9F">
        <w:tab/>
        <w:t>Lewis, M.R.; Pearce, J.T.M.; Spagou, K.; Green, M.; Dona, A.C.; Yuen, A.H.Y.; David, M.; Berry, D.J.; Chappell, K.; Horneffer-Van Der Sluis, V.; et al., Development and Application of Ultra-Performance Liquid Chromatography-TOF MS for Precision Large Scale Urinary Metabolic Phenotyping</w:t>
      </w:r>
      <w:r w:rsidRPr="00A66E9F">
        <w:rPr>
          <w:i/>
        </w:rPr>
        <w:t>.</w:t>
      </w:r>
      <w:r w:rsidRPr="00A66E9F">
        <w:t xml:space="preserve"> </w:t>
      </w:r>
      <w:r w:rsidRPr="00A66E9F">
        <w:rPr>
          <w:i/>
        </w:rPr>
        <w:t>Analytical Chemistry</w:t>
      </w:r>
      <w:r w:rsidRPr="00A66E9F">
        <w:t xml:space="preserve">, </w:t>
      </w:r>
      <w:r w:rsidRPr="00A66E9F">
        <w:rPr>
          <w:b/>
        </w:rPr>
        <w:t>2016</w:t>
      </w:r>
      <w:r w:rsidRPr="00A66E9F">
        <w:t xml:space="preserve">. </w:t>
      </w:r>
      <w:r w:rsidRPr="00A66E9F">
        <w:rPr>
          <w:i/>
        </w:rPr>
        <w:t>88</w:t>
      </w:r>
      <w:r w:rsidRPr="00A66E9F">
        <w:t>, 9004-9013.</w:t>
      </w:r>
    </w:p>
    <w:p w14:paraId="78160E21" w14:textId="77777777" w:rsidR="00A66E9F" w:rsidRPr="00A66E9F" w:rsidRDefault="00A66E9F" w:rsidP="00A66E9F">
      <w:pPr>
        <w:pStyle w:val="EndNoteBibliography"/>
        <w:ind w:left="720" w:hanging="720"/>
      </w:pPr>
      <w:r w:rsidRPr="00A66E9F">
        <w:t>3.</w:t>
      </w:r>
      <w:r w:rsidRPr="00A66E9F">
        <w:tab/>
        <w:t>Izzi-Engbeaya, C.; Comninos, A.N.; Clarke, S.A.; Jomard, A.; Yang, L.; Jones, S.; Abbara, A.; Narayanaswamy, S.; Eng, P.C.; Papadopoulou, D.; et al., The effects of kisspeptin on β-cell function, serum metabolites and appetite in humans</w:t>
      </w:r>
      <w:r w:rsidRPr="00A66E9F">
        <w:rPr>
          <w:i/>
        </w:rPr>
        <w:t>.</w:t>
      </w:r>
      <w:r w:rsidRPr="00A66E9F">
        <w:t xml:space="preserve"> </w:t>
      </w:r>
      <w:r w:rsidRPr="00A66E9F">
        <w:rPr>
          <w:i/>
        </w:rPr>
        <w:t>Diabetes, obesity &amp; metabolism</w:t>
      </w:r>
      <w:r w:rsidRPr="00A66E9F">
        <w:t xml:space="preserve">, </w:t>
      </w:r>
      <w:r w:rsidRPr="00A66E9F">
        <w:rPr>
          <w:b/>
        </w:rPr>
        <w:t>2018</w:t>
      </w:r>
      <w:r w:rsidRPr="00A66E9F">
        <w:t xml:space="preserve">. </w:t>
      </w:r>
      <w:r w:rsidRPr="00A66E9F">
        <w:rPr>
          <w:i/>
        </w:rPr>
        <w:t>20</w:t>
      </w:r>
      <w:r w:rsidRPr="00A66E9F">
        <w:t>, 2800-2810.</w:t>
      </w:r>
    </w:p>
    <w:p w14:paraId="318EBDC7" w14:textId="77777777" w:rsidR="00A66E9F" w:rsidRPr="00A66E9F" w:rsidRDefault="00A66E9F" w:rsidP="00A66E9F">
      <w:pPr>
        <w:pStyle w:val="EndNoteBibliography"/>
        <w:ind w:left="720" w:hanging="720"/>
      </w:pPr>
      <w:r w:rsidRPr="00A66E9F">
        <w:t>4.</w:t>
      </w:r>
      <w:r w:rsidRPr="00A66E9F">
        <w:tab/>
        <w:t>Dona, A.C.; Jiménez, B.; Schäfer, H.; Humpfer, E.; Spraul, M.; Lewis, M.R.; Pearce, J.T.M.; Holmes, E.; Lindon, J.C. Nicholson, J.K., Precision High-Throughput Proton NMR Spectroscopy of Human Urine, Serum, and Plasma for Large-Scale Metabolic Phenotyping</w:t>
      </w:r>
      <w:r w:rsidRPr="00A66E9F">
        <w:rPr>
          <w:i/>
        </w:rPr>
        <w:t>.</w:t>
      </w:r>
      <w:r w:rsidRPr="00A66E9F">
        <w:t xml:space="preserve"> </w:t>
      </w:r>
      <w:r w:rsidRPr="00A66E9F">
        <w:rPr>
          <w:i/>
        </w:rPr>
        <w:t>Analytical Chemistry</w:t>
      </w:r>
      <w:r w:rsidRPr="00A66E9F">
        <w:t xml:space="preserve">, </w:t>
      </w:r>
      <w:r w:rsidRPr="00A66E9F">
        <w:rPr>
          <w:b/>
        </w:rPr>
        <w:t>2014</w:t>
      </w:r>
      <w:r w:rsidRPr="00A66E9F">
        <w:t xml:space="preserve">. </w:t>
      </w:r>
      <w:r w:rsidRPr="00A66E9F">
        <w:rPr>
          <w:i/>
        </w:rPr>
        <w:t>86</w:t>
      </w:r>
      <w:r w:rsidRPr="00A66E9F">
        <w:t>, 9887-9894.</w:t>
      </w:r>
    </w:p>
    <w:p w14:paraId="28FB7385" w14:textId="77777777" w:rsidR="00A66E9F" w:rsidRPr="00A66E9F" w:rsidRDefault="00A66E9F" w:rsidP="00A66E9F">
      <w:pPr>
        <w:pStyle w:val="EndNoteBibliography"/>
        <w:ind w:left="720" w:hanging="720"/>
      </w:pPr>
      <w:r w:rsidRPr="00A66E9F">
        <w:t>5.</w:t>
      </w:r>
      <w:r w:rsidRPr="00A66E9F">
        <w:tab/>
        <w:t>Smith, C.A.; Want, E.J.; O'maille, G.; Abagyan, R. Siuzdak, G., XCMS:  Processing Mass Spectrometry Data for Metabolite Profiling Using Nonlinear Peak Alignment, Matching, and Identification</w:t>
      </w:r>
      <w:r w:rsidRPr="00A66E9F">
        <w:rPr>
          <w:i/>
        </w:rPr>
        <w:t>.</w:t>
      </w:r>
      <w:r w:rsidRPr="00A66E9F">
        <w:t xml:space="preserve"> </w:t>
      </w:r>
      <w:r w:rsidRPr="00A66E9F">
        <w:rPr>
          <w:i/>
        </w:rPr>
        <w:t>Analytical Chemistry</w:t>
      </w:r>
      <w:r w:rsidRPr="00A66E9F">
        <w:t xml:space="preserve">, </w:t>
      </w:r>
      <w:r w:rsidRPr="00A66E9F">
        <w:rPr>
          <w:b/>
        </w:rPr>
        <w:t>2006</w:t>
      </w:r>
      <w:r w:rsidRPr="00A66E9F">
        <w:t xml:space="preserve">. </w:t>
      </w:r>
      <w:r w:rsidRPr="00A66E9F">
        <w:rPr>
          <w:i/>
        </w:rPr>
        <w:t>78</w:t>
      </w:r>
      <w:r w:rsidRPr="00A66E9F">
        <w:t>, 779-787.</w:t>
      </w:r>
    </w:p>
    <w:p w14:paraId="35869745" w14:textId="77777777" w:rsidR="00A66E9F" w:rsidRPr="00A66E9F" w:rsidRDefault="00A66E9F" w:rsidP="00A66E9F">
      <w:pPr>
        <w:pStyle w:val="EndNoteBibliography"/>
        <w:ind w:left="720" w:hanging="720"/>
      </w:pPr>
      <w:r w:rsidRPr="00A66E9F">
        <w:t>6.</w:t>
      </w:r>
      <w:r w:rsidRPr="00A66E9F">
        <w:tab/>
        <w:t>Dunn, W.B.; Broadhurst, D.; Begley, P.; Zelena, E.; Francis-Mcintyre, S.; Anderson, N.; Brown, M.; Knowles, J.D.; Halsall, A.; Haselden, J.N.; et al., Procedures for large-scale metabolic profiling of serum and plasma using gas chromatography and liquid chromatography coupled to mass spectrometry</w:t>
      </w:r>
      <w:r w:rsidRPr="00A66E9F">
        <w:rPr>
          <w:i/>
        </w:rPr>
        <w:t>.</w:t>
      </w:r>
      <w:r w:rsidRPr="00A66E9F">
        <w:t xml:space="preserve"> </w:t>
      </w:r>
      <w:r w:rsidRPr="00A66E9F">
        <w:rPr>
          <w:i/>
        </w:rPr>
        <w:t>Nature Protocols</w:t>
      </w:r>
      <w:r w:rsidRPr="00A66E9F">
        <w:t xml:space="preserve">, </w:t>
      </w:r>
      <w:r w:rsidRPr="00A66E9F">
        <w:rPr>
          <w:b/>
        </w:rPr>
        <w:t>2011</w:t>
      </w:r>
      <w:r w:rsidRPr="00A66E9F">
        <w:t xml:space="preserve">. </w:t>
      </w:r>
      <w:r w:rsidRPr="00A66E9F">
        <w:rPr>
          <w:i/>
        </w:rPr>
        <w:t>6</w:t>
      </w:r>
      <w:r w:rsidRPr="00A66E9F">
        <w:t>, 1060-1083.</w:t>
      </w:r>
    </w:p>
    <w:p w14:paraId="55E45EE0" w14:textId="77777777" w:rsidR="00A66E9F" w:rsidRPr="00A66E9F" w:rsidRDefault="00A66E9F" w:rsidP="00A66E9F">
      <w:pPr>
        <w:pStyle w:val="EndNoteBibliography"/>
        <w:ind w:left="720" w:hanging="720"/>
      </w:pPr>
      <w:r w:rsidRPr="00A66E9F">
        <w:t>7.</w:t>
      </w:r>
      <w:r w:rsidRPr="00A66E9F">
        <w:tab/>
        <w:t xml:space="preserve">Hastie T, T.R., Narasimhan B, Chu G, </w:t>
      </w:r>
      <w:r w:rsidRPr="00A66E9F">
        <w:rPr>
          <w:i/>
        </w:rPr>
        <w:t>impute: Imputation for microarray data.</w:t>
      </w:r>
      <w:r w:rsidRPr="00A66E9F">
        <w:t xml:space="preserve"> 2020.</w:t>
      </w:r>
    </w:p>
    <w:p w14:paraId="0E870E9E" w14:textId="77777777" w:rsidR="00A66E9F" w:rsidRPr="00A66E9F" w:rsidRDefault="00A66E9F" w:rsidP="00A66E9F">
      <w:pPr>
        <w:pStyle w:val="EndNoteBibliography"/>
        <w:ind w:left="720" w:hanging="720"/>
      </w:pPr>
      <w:r w:rsidRPr="00A66E9F">
        <w:t>8.</w:t>
      </w:r>
      <w:r w:rsidRPr="00A66E9F">
        <w:tab/>
        <w:t>Roshchupkin, G.V.; Adams, H.H.H.; Vernooij, M.W.; Hofman, A.; Van Duijn, C.M.; Ikram, M.A. Niessen, W.J., HASE: Framework for efficient high-dimensional association analyses</w:t>
      </w:r>
      <w:r w:rsidRPr="00A66E9F">
        <w:rPr>
          <w:i/>
        </w:rPr>
        <w:t>.</w:t>
      </w:r>
      <w:r w:rsidRPr="00A66E9F">
        <w:t xml:space="preserve"> </w:t>
      </w:r>
      <w:r w:rsidRPr="00A66E9F">
        <w:rPr>
          <w:i/>
        </w:rPr>
        <w:t>Scientific Reports</w:t>
      </w:r>
      <w:r w:rsidRPr="00A66E9F">
        <w:t xml:space="preserve">, </w:t>
      </w:r>
      <w:r w:rsidRPr="00A66E9F">
        <w:rPr>
          <w:b/>
        </w:rPr>
        <w:t>2016</w:t>
      </w:r>
      <w:r w:rsidRPr="00A66E9F">
        <w:t xml:space="preserve">. </w:t>
      </w:r>
      <w:r w:rsidRPr="00A66E9F">
        <w:rPr>
          <w:i/>
        </w:rPr>
        <w:t>6</w:t>
      </w:r>
      <w:r w:rsidRPr="00A66E9F">
        <w:t>, 36076.</w:t>
      </w:r>
    </w:p>
    <w:p w14:paraId="49033451" w14:textId="3518ABE4" w:rsidR="0055617F" w:rsidRDefault="005D795B" w:rsidP="00C54447">
      <w:pPr>
        <w:shd w:val="clear" w:color="auto" w:fill="FFFFFF"/>
        <w:rPr>
          <w:rFonts w:ascii="Palatino Linotype" w:hAnsi="Palatino Linotype"/>
          <w:color w:val="000000"/>
          <w:sz w:val="20"/>
          <w:szCs w:val="20"/>
        </w:rPr>
      </w:pPr>
      <w:r>
        <w:rPr>
          <w:rFonts w:ascii="Palatino Linotype" w:hAnsi="Palatino Linotype"/>
          <w:color w:val="000000"/>
          <w:sz w:val="20"/>
          <w:szCs w:val="20"/>
        </w:rPr>
        <w:fldChar w:fldCharType="end"/>
      </w:r>
    </w:p>
    <w:p w14:paraId="65482866" w14:textId="77777777" w:rsidR="000F17B0" w:rsidRDefault="000F17B0" w:rsidP="00C54447">
      <w:pPr>
        <w:shd w:val="clear" w:color="auto" w:fill="FFFFFF"/>
        <w:rPr>
          <w:rFonts w:ascii="Palatino Linotype" w:hAnsi="Palatino Linotype"/>
          <w:color w:val="000000"/>
          <w:sz w:val="20"/>
          <w:szCs w:val="20"/>
        </w:rPr>
      </w:pPr>
    </w:p>
    <w:p w14:paraId="4105C988" w14:textId="77777777" w:rsidR="000F17B0" w:rsidRDefault="000F17B0" w:rsidP="00C54447">
      <w:pPr>
        <w:shd w:val="clear" w:color="auto" w:fill="FFFFFF"/>
        <w:rPr>
          <w:rFonts w:ascii="Palatino Linotype" w:hAnsi="Palatino Linotype"/>
          <w:color w:val="000000"/>
          <w:sz w:val="20"/>
          <w:szCs w:val="20"/>
        </w:rPr>
      </w:pPr>
    </w:p>
    <w:p w14:paraId="2DEED8A1" w14:textId="3EF96285" w:rsidR="000F17B0" w:rsidRDefault="000F17B0" w:rsidP="00C54447">
      <w:pPr>
        <w:shd w:val="clear" w:color="auto" w:fill="FFFFFF"/>
        <w:rPr>
          <w:rFonts w:ascii="Palatino Linotype" w:hAnsi="Palatino Linotype"/>
          <w:b/>
          <w:bCs/>
          <w:lang w:val="en-US"/>
        </w:rPr>
      </w:pPr>
      <w:r w:rsidRPr="00E72CBE">
        <w:rPr>
          <w:rFonts w:ascii="Palatino Linotype" w:hAnsi="Palatino Linotype"/>
          <w:b/>
          <w:bCs/>
        </w:rPr>
        <w:t xml:space="preserve">Supplementary </w:t>
      </w:r>
      <w:r w:rsidRPr="00E72CBE">
        <w:rPr>
          <w:rFonts w:ascii="Palatino Linotype" w:hAnsi="Palatino Linotype"/>
          <w:b/>
          <w:bCs/>
          <w:lang w:val="en-US"/>
        </w:rPr>
        <w:t>Figure</w:t>
      </w:r>
    </w:p>
    <w:p w14:paraId="7DBA0DE5" w14:textId="77777777" w:rsidR="000F17B0" w:rsidRDefault="000F17B0" w:rsidP="00C54447">
      <w:pPr>
        <w:shd w:val="clear" w:color="auto" w:fill="FFFFFF"/>
        <w:rPr>
          <w:rFonts w:ascii="Palatino Linotype" w:hAnsi="Palatino Linotype"/>
          <w:color w:val="000000"/>
          <w:sz w:val="20"/>
          <w:szCs w:val="20"/>
        </w:rPr>
      </w:pPr>
    </w:p>
    <w:p w14:paraId="7946808F" w14:textId="77777777" w:rsidR="000F17B0" w:rsidRPr="00E72CBE" w:rsidRDefault="000F17B0" w:rsidP="000F17B0">
      <w:pPr>
        <w:spacing w:after="120"/>
        <w:rPr>
          <w:rFonts w:ascii="Palatino Linotype" w:hAnsi="Palatino Linotype"/>
        </w:rPr>
      </w:pPr>
      <w:r w:rsidRPr="00E72CBE">
        <w:rPr>
          <w:rFonts w:ascii="Palatino Linotype" w:hAnsi="Palatino Linotype"/>
          <w:noProof/>
        </w:rPr>
        <w:drawing>
          <wp:inline distT="0" distB="0" distL="0" distR="0" wp14:anchorId="20BEE277" wp14:editId="5602BFA1">
            <wp:extent cx="3194050" cy="3841750"/>
            <wp:effectExtent l="0" t="0" r="6350" b="6350"/>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rotWithShape="1">
                    <a:blip r:embed="rId8">
                      <a:extLst>
                        <a:ext uri="{28A0092B-C50C-407E-A947-70E740481C1C}">
                          <a14:useLocalDpi xmlns:a14="http://schemas.microsoft.com/office/drawing/2010/main" val="0"/>
                        </a:ext>
                      </a:extLst>
                    </a:blip>
                    <a:srcRect l="18834" t="26690" r="25438" b="21387"/>
                    <a:stretch/>
                  </pic:blipFill>
                  <pic:spPr bwMode="auto">
                    <a:xfrm>
                      <a:off x="0" y="0"/>
                      <a:ext cx="3194050" cy="3841750"/>
                    </a:xfrm>
                    <a:prstGeom prst="rect">
                      <a:avLst/>
                    </a:prstGeom>
                    <a:ln>
                      <a:noFill/>
                    </a:ln>
                    <a:extLst>
                      <a:ext uri="{53640926-AAD7-44D8-BBD7-CCE9431645EC}">
                        <a14:shadowObscured xmlns:a14="http://schemas.microsoft.com/office/drawing/2010/main"/>
                      </a:ext>
                    </a:extLst>
                  </pic:spPr>
                </pic:pic>
              </a:graphicData>
            </a:graphic>
          </wp:inline>
        </w:drawing>
      </w:r>
    </w:p>
    <w:p w14:paraId="09DE04BA" w14:textId="6EF18C65" w:rsidR="000F17B0" w:rsidRPr="00E72CBE" w:rsidRDefault="000F17B0" w:rsidP="000F17B0">
      <w:pPr>
        <w:spacing w:after="120"/>
        <w:rPr>
          <w:rFonts w:ascii="Palatino Linotype" w:hAnsi="Palatino Linotype"/>
          <w:lang w:val="en-US"/>
        </w:rPr>
      </w:pPr>
      <w:r w:rsidRPr="00E72CBE">
        <w:rPr>
          <w:rFonts w:ascii="Palatino Linotype" w:hAnsi="Palatino Linotype"/>
          <w:b/>
          <w:bCs/>
        </w:rPr>
        <w:t xml:space="preserve">Supplementary </w:t>
      </w:r>
      <w:r w:rsidRPr="00E72CBE">
        <w:rPr>
          <w:rFonts w:ascii="Palatino Linotype" w:hAnsi="Palatino Linotype"/>
          <w:b/>
          <w:bCs/>
          <w:lang w:val="en-US"/>
        </w:rPr>
        <w:t>Figure S1</w:t>
      </w:r>
      <w:r>
        <w:rPr>
          <w:rFonts w:ascii="Palatino Linotype" w:hAnsi="Palatino Linotype"/>
          <w:b/>
          <w:bCs/>
          <w:lang w:val="en-US"/>
        </w:rPr>
        <w:t>-</w:t>
      </w:r>
      <w:r w:rsidRPr="00E72CBE">
        <w:rPr>
          <w:rFonts w:ascii="Palatino Linotype" w:hAnsi="Palatino Linotype"/>
          <w:b/>
          <w:bCs/>
          <w:lang w:val="en-US"/>
        </w:rPr>
        <w:t xml:space="preserve"> Basal locomotion rates. </w:t>
      </w:r>
      <w:r w:rsidRPr="00E72CBE">
        <w:rPr>
          <w:rFonts w:ascii="Palatino Linotype" w:hAnsi="Palatino Linotype"/>
          <w:lang w:val="en-US"/>
        </w:rPr>
        <w:t xml:space="preserve">(A) Nematodes with </w:t>
      </w:r>
      <w:r w:rsidRPr="00E72CBE">
        <w:rPr>
          <w:rFonts w:ascii="Palatino Linotype" w:hAnsi="Palatino Linotype"/>
          <w:i/>
          <w:iCs/>
          <w:lang w:val="en-US"/>
        </w:rPr>
        <w:t>loss-of-function</w:t>
      </w:r>
      <w:r w:rsidRPr="00E72CBE">
        <w:rPr>
          <w:rFonts w:ascii="Palatino Linotype" w:hAnsi="Palatino Linotype"/>
          <w:lang w:val="en-US"/>
        </w:rPr>
        <w:t xml:space="preserve"> mutations in worm orthologues of </w:t>
      </w:r>
      <w:r w:rsidRPr="00E72CBE">
        <w:rPr>
          <w:rFonts w:ascii="Palatino Linotype" w:hAnsi="Palatino Linotype"/>
          <w:i/>
          <w:iCs/>
          <w:lang w:val="en-US"/>
        </w:rPr>
        <w:t>ACTR1B</w:t>
      </w:r>
      <w:r w:rsidRPr="00E72CBE">
        <w:rPr>
          <w:rFonts w:ascii="Palatino Linotype" w:hAnsi="Palatino Linotype"/>
          <w:lang w:val="en-US"/>
        </w:rPr>
        <w:t xml:space="preserve"> (</w:t>
      </w:r>
      <w:r w:rsidRPr="00E72CBE">
        <w:rPr>
          <w:rFonts w:ascii="Palatino Linotype" w:hAnsi="Palatino Linotype"/>
          <w:i/>
          <w:iCs/>
          <w:lang w:val="en-US"/>
        </w:rPr>
        <w:t>arp-</w:t>
      </w:r>
      <w:r w:rsidRPr="00E72CBE">
        <w:rPr>
          <w:rFonts w:ascii="Palatino Linotype" w:hAnsi="Palatino Linotype"/>
          <w:lang w:val="en-US"/>
        </w:rPr>
        <w:t xml:space="preserve">1), </w:t>
      </w:r>
      <w:r w:rsidRPr="00E72CBE">
        <w:rPr>
          <w:rFonts w:ascii="Palatino Linotype" w:hAnsi="Palatino Linotype"/>
          <w:i/>
          <w:iCs/>
          <w:lang w:val="en-US"/>
        </w:rPr>
        <w:t>ARPC1B</w:t>
      </w:r>
      <w:r w:rsidRPr="00E72CBE">
        <w:rPr>
          <w:rFonts w:ascii="Palatino Linotype" w:hAnsi="Palatino Linotype"/>
          <w:lang w:val="en-US"/>
        </w:rPr>
        <w:t xml:space="preserve"> (</w:t>
      </w:r>
      <w:r w:rsidRPr="00E72CBE">
        <w:rPr>
          <w:rFonts w:ascii="Palatino Linotype" w:hAnsi="Palatino Linotype"/>
          <w:i/>
          <w:iCs/>
          <w:lang w:val="en-US"/>
        </w:rPr>
        <w:t>arx-3</w:t>
      </w:r>
      <w:r w:rsidRPr="00E72CBE">
        <w:rPr>
          <w:rFonts w:ascii="Palatino Linotype" w:hAnsi="Palatino Linotype"/>
          <w:lang w:val="en-US"/>
        </w:rPr>
        <w:t xml:space="preserve">), </w:t>
      </w:r>
      <w:r w:rsidRPr="00E72CBE">
        <w:rPr>
          <w:rFonts w:ascii="Palatino Linotype" w:hAnsi="Palatino Linotype"/>
          <w:i/>
          <w:iCs/>
          <w:lang w:val="en-US"/>
        </w:rPr>
        <w:t>GPN1</w:t>
      </w:r>
      <w:r w:rsidRPr="00E72CBE">
        <w:rPr>
          <w:rFonts w:ascii="Palatino Linotype" w:hAnsi="Palatino Linotype"/>
          <w:lang w:val="en-US"/>
        </w:rPr>
        <w:t xml:space="preserve"> (</w:t>
      </w:r>
      <w:r w:rsidRPr="00E72CBE">
        <w:rPr>
          <w:rFonts w:ascii="Palatino Linotype" w:hAnsi="Palatino Linotype"/>
          <w:i/>
          <w:iCs/>
          <w:lang w:val="en-US"/>
        </w:rPr>
        <w:t>gop-2</w:t>
      </w:r>
      <w:r w:rsidRPr="00E72CBE">
        <w:rPr>
          <w:rFonts w:ascii="Palatino Linotype" w:hAnsi="Palatino Linotype"/>
          <w:lang w:val="en-US"/>
        </w:rPr>
        <w:t xml:space="preserve">), </w:t>
      </w:r>
      <w:r w:rsidRPr="00E72CBE">
        <w:rPr>
          <w:rFonts w:ascii="Palatino Linotype" w:hAnsi="Palatino Linotype"/>
          <w:i/>
          <w:iCs/>
          <w:lang w:val="en-US"/>
        </w:rPr>
        <w:t>MLXIPL</w:t>
      </w:r>
      <w:r w:rsidRPr="00E72CBE">
        <w:rPr>
          <w:rFonts w:ascii="Palatino Linotype" w:hAnsi="Palatino Linotype"/>
          <w:lang w:val="en-US"/>
        </w:rPr>
        <w:t xml:space="preserve"> (</w:t>
      </w:r>
      <w:r w:rsidRPr="00E72CBE">
        <w:rPr>
          <w:rFonts w:ascii="Palatino Linotype" w:hAnsi="Palatino Linotype"/>
          <w:i/>
          <w:iCs/>
          <w:lang w:val="en-US"/>
        </w:rPr>
        <w:t>mml-1</w:t>
      </w:r>
      <w:r w:rsidRPr="00E72CBE">
        <w:rPr>
          <w:rFonts w:ascii="Palatino Linotype" w:hAnsi="Palatino Linotype"/>
          <w:lang w:val="en-US"/>
        </w:rPr>
        <w:t xml:space="preserve">), </w:t>
      </w:r>
      <w:r w:rsidRPr="00E72CBE">
        <w:rPr>
          <w:rFonts w:ascii="Palatino Linotype" w:hAnsi="Palatino Linotype"/>
          <w:i/>
          <w:iCs/>
          <w:lang w:val="en-US"/>
        </w:rPr>
        <w:t>STAT6</w:t>
      </w:r>
      <w:r w:rsidRPr="00E72CBE">
        <w:rPr>
          <w:rFonts w:ascii="Palatino Linotype" w:hAnsi="Palatino Linotype"/>
          <w:lang w:val="en-US"/>
        </w:rPr>
        <w:t xml:space="preserve"> (</w:t>
      </w:r>
      <w:r w:rsidRPr="00E72CBE">
        <w:rPr>
          <w:rFonts w:ascii="Palatino Linotype" w:hAnsi="Palatino Linotype"/>
          <w:i/>
          <w:iCs/>
          <w:lang w:val="en-US"/>
        </w:rPr>
        <w:t>sta-1</w:t>
      </w:r>
      <w:r w:rsidRPr="00E72CBE">
        <w:rPr>
          <w:rFonts w:ascii="Palatino Linotype" w:hAnsi="Palatino Linotype"/>
          <w:lang w:val="en-US"/>
        </w:rPr>
        <w:t xml:space="preserve">), </w:t>
      </w:r>
      <w:r w:rsidRPr="00E72CBE">
        <w:rPr>
          <w:rFonts w:ascii="Palatino Linotype" w:hAnsi="Palatino Linotype"/>
          <w:i/>
          <w:iCs/>
          <w:lang w:val="en-US"/>
        </w:rPr>
        <w:t>TENM2</w:t>
      </w:r>
      <w:r w:rsidRPr="00E72CBE">
        <w:rPr>
          <w:rFonts w:ascii="Palatino Linotype" w:hAnsi="Palatino Linotype"/>
          <w:lang w:val="en-US"/>
        </w:rPr>
        <w:t xml:space="preserve"> (</w:t>
      </w:r>
      <w:r w:rsidRPr="00E72CBE">
        <w:rPr>
          <w:rFonts w:ascii="Palatino Linotype" w:hAnsi="Palatino Linotype"/>
          <w:i/>
          <w:iCs/>
          <w:lang w:val="en-US"/>
        </w:rPr>
        <w:t>ten-1</w:t>
      </w:r>
      <w:r w:rsidRPr="00E72CBE">
        <w:rPr>
          <w:rFonts w:ascii="Palatino Linotype" w:hAnsi="Palatino Linotype"/>
          <w:lang w:val="en-US"/>
        </w:rPr>
        <w:t xml:space="preserve">), </w:t>
      </w:r>
      <w:r w:rsidRPr="00E72CBE">
        <w:rPr>
          <w:rFonts w:ascii="Palatino Linotype" w:hAnsi="Palatino Linotype"/>
          <w:i/>
          <w:iCs/>
          <w:lang w:val="en-US"/>
        </w:rPr>
        <w:t>KIF26A</w:t>
      </w:r>
      <w:r w:rsidRPr="00E72CBE">
        <w:rPr>
          <w:rFonts w:ascii="Palatino Linotype" w:hAnsi="Palatino Linotype"/>
          <w:lang w:val="en-US"/>
        </w:rPr>
        <w:t xml:space="preserve"> (</w:t>
      </w:r>
      <w:r w:rsidRPr="00E72CBE">
        <w:rPr>
          <w:rFonts w:ascii="Palatino Linotype" w:hAnsi="Palatino Linotype"/>
          <w:i/>
          <w:iCs/>
          <w:lang w:val="en-US"/>
        </w:rPr>
        <w:t>vab-8</w:t>
      </w:r>
      <w:r w:rsidRPr="00E72CBE">
        <w:rPr>
          <w:rFonts w:ascii="Palatino Linotype" w:hAnsi="Palatino Linotype"/>
          <w:lang w:val="en-US"/>
        </w:rPr>
        <w:t>),</w:t>
      </w:r>
      <w:r w:rsidRPr="00E72CBE">
        <w:rPr>
          <w:rFonts w:ascii="Palatino Linotype" w:hAnsi="Palatino Linotype"/>
          <w:i/>
          <w:iCs/>
          <w:lang w:val="en-US"/>
        </w:rPr>
        <w:t xml:space="preserve"> SLC4A8</w:t>
      </w:r>
      <w:r w:rsidRPr="00E72CBE">
        <w:rPr>
          <w:rFonts w:ascii="Palatino Linotype" w:hAnsi="Palatino Linotype"/>
          <w:lang w:val="en-US"/>
        </w:rPr>
        <w:t xml:space="preserve"> (</w:t>
      </w:r>
      <w:r w:rsidRPr="00E72CBE">
        <w:rPr>
          <w:rFonts w:ascii="Palatino Linotype" w:hAnsi="Palatino Linotype"/>
          <w:i/>
          <w:iCs/>
          <w:lang w:val="en-US"/>
        </w:rPr>
        <w:t>abts-1</w:t>
      </w:r>
      <w:r w:rsidRPr="00E72CBE">
        <w:rPr>
          <w:rFonts w:ascii="Palatino Linotype" w:hAnsi="Palatino Linotype"/>
          <w:lang w:val="en-US"/>
        </w:rPr>
        <w:t xml:space="preserve">), </w:t>
      </w:r>
      <w:r w:rsidRPr="00E72CBE">
        <w:rPr>
          <w:rFonts w:ascii="Palatino Linotype" w:hAnsi="Palatino Linotype"/>
          <w:i/>
          <w:iCs/>
          <w:lang w:val="en-US"/>
        </w:rPr>
        <w:t>MAPT</w:t>
      </w:r>
      <w:r w:rsidRPr="00E72CBE">
        <w:rPr>
          <w:rFonts w:ascii="Palatino Linotype" w:hAnsi="Palatino Linotype"/>
          <w:lang w:val="en-US"/>
        </w:rPr>
        <w:t xml:space="preserve"> (</w:t>
      </w:r>
      <w:r w:rsidRPr="00E72CBE">
        <w:rPr>
          <w:rFonts w:ascii="Palatino Linotype" w:hAnsi="Palatino Linotype"/>
          <w:i/>
          <w:iCs/>
          <w:lang w:val="en-US"/>
        </w:rPr>
        <w:t>ptl-1</w:t>
      </w:r>
      <w:r w:rsidRPr="00E72CBE">
        <w:rPr>
          <w:rFonts w:ascii="Palatino Linotype" w:hAnsi="Palatino Linotype"/>
          <w:lang w:val="en-US"/>
        </w:rPr>
        <w:t xml:space="preserve">) and </w:t>
      </w:r>
      <w:r w:rsidRPr="00E72CBE">
        <w:rPr>
          <w:rFonts w:ascii="Palatino Linotype" w:hAnsi="Palatino Linotype"/>
          <w:i/>
          <w:iCs/>
          <w:lang w:val="en-US"/>
        </w:rPr>
        <w:t>SCN8A</w:t>
      </w:r>
      <w:r w:rsidRPr="00E72CBE">
        <w:rPr>
          <w:rFonts w:ascii="Palatino Linotype" w:hAnsi="Palatino Linotype"/>
          <w:lang w:val="en-US"/>
        </w:rPr>
        <w:t xml:space="preserve"> (cca-1) were quantified for locomotion rate (thrashes per minute). In comparison with Bristol N2 wild-type worms, significant differences were identified for </w:t>
      </w:r>
      <w:r w:rsidRPr="00E72CBE">
        <w:rPr>
          <w:rFonts w:ascii="Palatino Linotype" w:hAnsi="Palatino Linotype"/>
          <w:i/>
          <w:iCs/>
          <w:lang w:val="en-US"/>
        </w:rPr>
        <w:t>ten-1</w:t>
      </w:r>
      <w:r w:rsidRPr="00E72CBE">
        <w:rPr>
          <w:rFonts w:ascii="Palatino Linotype" w:hAnsi="Palatino Linotype"/>
          <w:lang w:val="en-US"/>
        </w:rPr>
        <w:t xml:space="preserve">, </w:t>
      </w:r>
      <w:r w:rsidRPr="00E72CBE">
        <w:rPr>
          <w:rFonts w:ascii="Palatino Linotype" w:hAnsi="Palatino Linotype"/>
          <w:i/>
          <w:iCs/>
          <w:lang w:val="en-US"/>
        </w:rPr>
        <w:t>vab-8</w:t>
      </w:r>
      <w:r w:rsidRPr="00E72CBE">
        <w:rPr>
          <w:rFonts w:ascii="Palatino Linotype" w:hAnsi="Palatino Linotype"/>
          <w:lang w:val="en-US"/>
        </w:rPr>
        <w:t xml:space="preserve">, </w:t>
      </w:r>
      <w:r w:rsidRPr="00E72CBE">
        <w:rPr>
          <w:rFonts w:ascii="Palatino Linotype" w:hAnsi="Palatino Linotype"/>
          <w:i/>
          <w:iCs/>
          <w:lang w:val="en-US"/>
        </w:rPr>
        <w:t>abts-</w:t>
      </w:r>
      <w:proofErr w:type="gramStart"/>
      <w:r w:rsidRPr="00E72CBE">
        <w:rPr>
          <w:rFonts w:ascii="Palatino Linotype" w:hAnsi="Palatino Linotype"/>
          <w:i/>
          <w:iCs/>
          <w:lang w:val="en-US"/>
        </w:rPr>
        <w:t>1</w:t>
      </w:r>
      <w:proofErr w:type="gramEnd"/>
      <w:r w:rsidRPr="00E72CBE">
        <w:rPr>
          <w:rFonts w:ascii="Palatino Linotype" w:hAnsi="Palatino Linotype"/>
          <w:lang w:val="en-US"/>
        </w:rPr>
        <w:t xml:space="preserve"> and </w:t>
      </w:r>
      <w:r w:rsidRPr="00E72CBE">
        <w:rPr>
          <w:rFonts w:ascii="Palatino Linotype" w:hAnsi="Palatino Linotype"/>
          <w:i/>
          <w:iCs/>
          <w:lang w:val="en-US"/>
        </w:rPr>
        <w:t>cca-1</w:t>
      </w:r>
      <w:r w:rsidRPr="00E72CBE">
        <w:rPr>
          <w:rFonts w:ascii="Palatino Linotype" w:hAnsi="Palatino Linotype"/>
          <w:lang w:val="en-US"/>
        </w:rPr>
        <w:t xml:space="preserve">. *P&lt;0.01. #P&lt;0.05. (B) Quantification of locomotion rate for worms subjected to RNAi knockdown. In comparison to controls, RNAi knockdown of </w:t>
      </w:r>
      <w:r w:rsidRPr="00E72CBE">
        <w:rPr>
          <w:rFonts w:ascii="Palatino Linotype" w:hAnsi="Palatino Linotype"/>
          <w:i/>
          <w:iCs/>
          <w:lang w:val="en-US"/>
        </w:rPr>
        <w:t>arp-1</w:t>
      </w:r>
      <w:r w:rsidRPr="00E72CBE">
        <w:rPr>
          <w:rFonts w:ascii="Palatino Linotype" w:hAnsi="Palatino Linotype"/>
          <w:lang w:val="en-US"/>
        </w:rPr>
        <w:t xml:space="preserve">, </w:t>
      </w:r>
      <w:r w:rsidRPr="00E72CBE">
        <w:rPr>
          <w:rFonts w:ascii="Palatino Linotype" w:hAnsi="Palatino Linotype"/>
          <w:i/>
          <w:iCs/>
          <w:lang w:val="en-US"/>
        </w:rPr>
        <w:t>arx-3</w:t>
      </w:r>
      <w:r w:rsidRPr="00E72CBE">
        <w:rPr>
          <w:rFonts w:ascii="Palatino Linotype" w:hAnsi="Palatino Linotype"/>
          <w:lang w:val="en-US"/>
        </w:rPr>
        <w:t xml:space="preserve"> or </w:t>
      </w:r>
      <w:r w:rsidRPr="00E72CBE">
        <w:rPr>
          <w:rFonts w:ascii="Palatino Linotype" w:hAnsi="Palatino Linotype"/>
          <w:i/>
          <w:iCs/>
          <w:lang w:val="en-US"/>
        </w:rPr>
        <w:t>ptl-1</w:t>
      </w:r>
      <w:r w:rsidRPr="00E72CBE">
        <w:rPr>
          <w:rFonts w:ascii="Palatino Linotype" w:hAnsi="Palatino Linotype"/>
          <w:lang w:val="en-US"/>
        </w:rPr>
        <w:t xml:space="preserve"> had no effect on basal locomotion rate. </w:t>
      </w:r>
    </w:p>
    <w:p w14:paraId="44FEE0BA" w14:textId="77777777" w:rsidR="000F17B0" w:rsidRDefault="000F17B0" w:rsidP="00C54447">
      <w:pPr>
        <w:shd w:val="clear" w:color="auto" w:fill="FFFFFF"/>
        <w:rPr>
          <w:rFonts w:ascii="Palatino Linotype" w:hAnsi="Palatino Linotype"/>
          <w:color w:val="000000"/>
          <w:sz w:val="20"/>
          <w:szCs w:val="20"/>
        </w:rPr>
      </w:pPr>
    </w:p>
    <w:sectPr w:rsidR="000F17B0">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5AA058" w14:textId="77777777" w:rsidR="0030702B" w:rsidRDefault="0030702B">
      <w:r>
        <w:separator/>
      </w:r>
    </w:p>
  </w:endnote>
  <w:endnote w:type="continuationSeparator" w:id="0">
    <w:p w14:paraId="601284BC" w14:textId="77777777" w:rsidR="0030702B" w:rsidRDefault="0030702B">
      <w:r>
        <w:continuationSeparator/>
      </w:r>
    </w:p>
  </w:endnote>
  <w:endnote w:type="continuationNotice" w:id="1">
    <w:p w14:paraId="7795B067" w14:textId="77777777" w:rsidR="0030702B" w:rsidRDefault="003070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024C7" w14:textId="77777777" w:rsidR="0030702B" w:rsidRDefault="0030702B">
      <w:r>
        <w:separator/>
      </w:r>
    </w:p>
  </w:footnote>
  <w:footnote w:type="continuationSeparator" w:id="0">
    <w:p w14:paraId="74F5A69F" w14:textId="77777777" w:rsidR="0030702B" w:rsidRDefault="0030702B">
      <w:r>
        <w:continuationSeparator/>
      </w:r>
    </w:p>
  </w:footnote>
  <w:footnote w:type="continuationNotice" w:id="1">
    <w:p w14:paraId="7F696ED0" w14:textId="77777777" w:rsidR="0030702B" w:rsidRDefault="0030702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03787"/>
    <w:multiLevelType w:val="hybridMultilevel"/>
    <w:tmpl w:val="781E9A3C"/>
    <w:lvl w:ilvl="0" w:tplc="95F2C97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2744B6"/>
    <w:multiLevelType w:val="multilevel"/>
    <w:tmpl w:val="8DC088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2B005C"/>
    <w:multiLevelType w:val="hybridMultilevel"/>
    <w:tmpl w:val="26A01296"/>
    <w:lvl w:ilvl="0" w:tplc="107CD55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6623D7"/>
    <w:multiLevelType w:val="multilevel"/>
    <w:tmpl w:val="8DC088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33B259B"/>
    <w:multiLevelType w:val="hybridMultilevel"/>
    <w:tmpl w:val="FBA22B7C"/>
    <w:lvl w:ilvl="0" w:tplc="D2DCF3A0">
      <w:start w:val="6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566F1A"/>
    <w:multiLevelType w:val="hybridMultilevel"/>
    <w:tmpl w:val="FFFFFFFF"/>
    <w:lvl w:ilvl="0" w:tplc="F12CB28E">
      <w:start w:val="1"/>
      <w:numFmt w:val="bullet"/>
      <w:lvlText w:val="-"/>
      <w:lvlJc w:val="left"/>
      <w:pPr>
        <w:ind w:left="720" w:hanging="360"/>
      </w:pPr>
      <w:rPr>
        <w:rFonts w:ascii="Calibri" w:hAnsi="Calibri" w:hint="default"/>
      </w:rPr>
    </w:lvl>
    <w:lvl w:ilvl="1" w:tplc="8354C7F6">
      <w:start w:val="1"/>
      <w:numFmt w:val="bullet"/>
      <w:lvlText w:val="o"/>
      <w:lvlJc w:val="left"/>
      <w:pPr>
        <w:ind w:left="1440" w:hanging="360"/>
      </w:pPr>
      <w:rPr>
        <w:rFonts w:ascii="Courier New" w:hAnsi="Courier New" w:hint="default"/>
      </w:rPr>
    </w:lvl>
    <w:lvl w:ilvl="2" w:tplc="A5D8F4AC">
      <w:start w:val="1"/>
      <w:numFmt w:val="bullet"/>
      <w:lvlText w:val=""/>
      <w:lvlJc w:val="left"/>
      <w:pPr>
        <w:ind w:left="2160" w:hanging="360"/>
      </w:pPr>
      <w:rPr>
        <w:rFonts w:ascii="Wingdings" w:hAnsi="Wingdings" w:hint="default"/>
      </w:rPr>
    </w:lvl>
    <w:lvl w:ilvl="3" w:tplc="20BAC6FE">
      <w:start w:val="1"/>
      <w:numFmt w:val="bullet"/>
      <w:lvlText w:val=""/>
      <w:lvlJc w:val="left"/>
      <w:pPr>
        <w:ind w:left="2880" w:hanging="360"/>
      </w:pPr>
      <w:rPr>
        <w:rFonts w:ascii="Symbol" w:hAnsi="Symbol" w:hint="default"/>
      </w:rPr>
    </w:lvl>
    <w:lvl w:ilvl="4" w:tplc="A37A086C">
      <w:start w:val="1"/>
      <w:numFmt w:val="bullet"/>
      <w:lvlText w:val="o"/>
      <w:lvlJc w:val="left"/>
      <w:pPr>
        <w:ind w:left="3600" w:hanging="360"/>
      </w:pPr>
      <w:rPr>
        <w:rFonts w:ascii="Courier New" w:hAnsi="Courier New" w:hint="default"/>
      </w:rPr>
    </w:lvl>
    <w:lvl w:ilvl="5" w:tplc="73063320">
      <w:start w:val="1"/>
      <w:numFmt w:val="bullet"/>
      <w:lvlText w:val=""/>
      <w:lvlJc w:val="left"/>
      <w:pPr>
        <w:ind w:left="4320" w:hanging="360"/>
      </w:pPr>
      <w:rPr>
        <w:rFonts w:ascii="Wingdings" w:hAnsi="Wingdings" w:hint="default"/>
      </w:rPr>
    </w:lvl>
    <w:lvl w:ilvl="6" w:tplc="AE56A350">
      <w:start w:val="1"/>
      <w:numFmt w:val="bullet"/>
      <w:lvlText w:val=""/>
      <w:lvlJc w:val="left"/>
      <w:pPr>
        <w:ind w:left="5040" w:hanging="360"/>
      </w:pPr>
      <w:rPr>
        <w:rFonts w:ascii="Symbol" w:hAnsi="Symbol" w:hint="default"/>
      </w:rPr>
    </w:lvl>
    <w:lvl w:ilvl="7" w:tplc="D6225448">
      <w:start w:val="1"/>
      <w:numFmt w:val="bullet"/>
      <w:lvlText w:val="o"/>
      <w:lvlJc w:val="left"/>
      <w:pPr>
        <w:ind w:left="5760" w:hanging="360"/>
      </w:pPr>
      <w:rPr>
        <w:rFonts w:ascii="Courier New" w:hAnsi="Courier New" w:hint="default"/>
      </w:rPr>
    </w:lvl>
    <w:lvl w:ilvl="8" w:tplc="D9ECD316">
      <w:start w:val="1"/>
      <w:numFmt w:val="bullet"/>
      <w:lvlText w:val=""/>
      <w:lvlJc w:val="left"/>
      <w:pPr>
        <w:ind w:left="6480" w:hanging="360"/>
      </w:pPr>
      <w:rPr>
        <w:rFonts w:ascii="Wingdings" w:hAnsi="Wingdings" w:hint="default"/>
      </w:rPr>
    </w:lvl>
  </w:abstractNum>
  <w:abstractNum w:abstractNumId="6" w15:restartNumberingAfterBreak="0">
    <w:nsid w:val="42A211A6"/>
    <w:multiLevelType w:val="hybridMultilevel"/>
    <w:tmpl w:val="FFFFFFFF"/>
    <w:lvl w:ilvl="0" w:tplc="69AA1E46">
      <w:start w:val="1"/>
      <w:numFmt w:val="bullet"/>
      <w:lvlText w:val="-"/>
      <w:lvlJc w:val="left"/>
      <w:pPr>
        <w:ind w:left="720" w:hanging="360"/>
      </w:pPr>
      <w:rPr>
        <w:rFonts w:ascii="Calibri" w:hAnsi="Calibri" w:hint="default"/>
      </w:rPr>
    </w:lvl>
    <w:lvl w:ilvl="1" w:tplc="A3AEC01A">
      <w:start w:val="1"/>
      <w:numFmt w:val="bullet"/>
      <w:lvlText w:val="o"/>
      <w:lvlJc w:val="left"/>
      <w:pPr>
        <w:ind w:left="1440" w:hanging="360"/>
      </w:pPr>
      <w:rPr>
        <w:rFonts w:ascii="Courier New" w:hAnsi="Courier New" w:hint="default"/>
      </w:rPr>
    </w:lvl>
    <w:lvl w:ilvl="2" w:tplc="1D84C0BE">
      <w:start w:val="1"/>
      <w:numFmt w:val="bullet"/>
      <w:lvlText w:val=""/>
      <w:lvlJc w:val="left"/>
      <w:pPr>
        <w:ind w:left="2160" w:hanging="360"/>
      </w:pPr>
      <w:rPr>
        <w:rFonts w:ascii="Wingdings" w:hAnsi="Wingdings" w:hint="default"/>
      </w:rPr>
    </w:lvl>
    <w:lvl w:ilvl="3" w:tplc="E30263D0">
      <w:start w:val="1"/>
      <w:numFmt w:val="bullet"/>
      <w:lvlText w:val=""/>
      <w:lvlJc w:val="left"/>
      <w:pPr>
        <w:ind w:left="2880" w:hanging="360"/>
      </w:pPr>
      <w:rPr>
        <w:rFonts w:ascii="Symbol" w:hAnsi="Symbol" w:hint="default"/>
      </w:rPr>
    </w:lvl>
    <w:lvl w:ilvl="4" w:tplc="9546361A">
      <w:start w:val="1"/>
      <w:numFmt w:val="bullet"/>
      <w:lvlText w:val="o"/>
      <w:lvlJc w:val="left"/>
      <w:pPr>
        <w:ind w:left="3600" w:hanging="360"/>
      </w:pPr>
      <w:rPr>
        <w:rFonts w:ascii="Courier New" w:hAnsi="Courier New" w:hint="default"/>
      </w:rPr>
    </w:lvl>
    <w:lvl w:ilvl="5" w:tplc="117C0F7A">
      <w:start w:val="1"/>
      <w:numFmt w:val="bullet"/>
      <w:lvlText w:val=""/>
      <w:lvlJc w:val="left"/>
      <w:pPr>
        <w:ind w:left="4320" w:hanging="360"/>
      </w:pPr>
      <w:rPr>
        <w:rFonts w:ascii="Wingdings" w:hAnsi="Wingdings" w:hint="default"/>
      </w:rPr>
    </w:lvl>
    <w:lvl w:ilvl="6" w:tplc="40CE7218">
      <w:start w:val="1"/>
      <w:numFmt w:val="bullet"/>
      <w:lvlText w:val=""/>
      <w:lvlJc w:val="left"/>
      <w:pPr>
        <w:ind w:left="5040" w:hanging="360"/>
      </w:pPr>
      <w:rPr>
        <w:rFonts w:ascii="Symbol" w:hAnsi="Symbol" w:hint="default"/>
      </w:rPr>
    </w:lvl>
    <w:lvl w:ilvl="7" w:tplc="68448F28">
      <w:start w:val="1"/>
      <w:numFmt w:val="bullet"/>
      <w:lvlText w:val="o"/>
      <w:lvlJc w:val="left"/>
      <w:pPr>
        <w:ind w:left="5760" w:hanging="360"/>
      </w:pPr>
      <w:rPr>
        <w:rFonts w:ascii="Courier New" w:hAnsi="Courier New" w:hint="default"/>
      </w:rPr>
    </w:lvl>
    <w:lvl w:ilvl="8" w:tplc="5F50DF34">
      <w:start w:val="1"/>
      <w:numFmt w:val="bullet"/>
      <w:lvlText w:val=""/>
      <w:lvlJc w:val="left"/>
      <w:pPr>
        <w:ind w:left="6480" w:hanging="360"/>
      </w:pPr>
      <w:rPr>
        <w:rFonts w:ascii="Wingdings" w:hAnsi="Wingdings" w:hint="default"/>
      </w:rPr>
    </w:lvl>
  </w:abstractNum>
  <w:abstractNum w:abstractNumId="7" w15:restartNumberingAfterBreak="0">
    <w:nsid w:val="545049EF"/>
    <w:multiLevelType w:val="hybridMultilevel"/>
    <w:tmpl w:val="781E9A3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5247FA8"/>
    <w:multiLevelType w:val="hybridMultilevel"/>
    <w:tmpl w:val="FFFFFFFF"/>
    <w:lvl w:ilvl="0" w:tplc="571A115E">
      <w:start w:val="1"/>
      <w:numFmt w:val="bullet"/>
      <w:lvlText w:val="-"/>
      <w:lvlJc w:val="left"/>
      <w:pPr>
        <w:ind w:left="720" w:hanging="360"/>
      </w:pPr>
      <w:rPr>
        <w:rFonts w:ascii="Calibri" w:hAnsi="Calibri" w:hint="default"/>
      </w:rPr>
    </w:lvl>
    <w:lvl w:ilvl="1" w:tplc="C574725A">
      <w:start w:val="1"/>
      <w:numFmt w:val="bullet"/>
      <w:lvlText w:val="o"/>
      <w:lvlJc w:val="left"/>
      <w:pPr>
        <w:ind w:left="1440" w:hanging="360"/>
      </w:pPr>
      <w:rPr>
        <w:rFonts w:ascii="Courier New" w:hAnsi="Courier New" w:hint="default"/>
      </w:rPr>
    </w:lvl>
    <w:lvl w:ilvl="2" w:tplc="685AA4EA">
      <w:start w:val="1"/>
      <w:numFmt w:val="bullet"/>
      <w:lvlText w:val=""/>
      <w:lvlJc w:val="left"/>
      <w:pPr>
        <w:ind w:left="2160" w:hanging="360"/>
      </w:pPr>
      <w:rPr>
        <w:rFonts w:ascii="Wingdings" w:hAnsi="Wingdings" w:hint="default"/>
      </w:rPr>
    </w:lvl>
    <w:lvl w:ilvl="3" w:tplc="1004DF5E">
      <w:start w:val="1"/>
      <w:numFmt w:val="bullet"/>
      <w:lvlText w:val=""/>
      <w:lvlJc w:val="left"/>
      <w:pPr>
        <w:ind w:left="2880" w:hanging="360"/>
      </w:pPr>
      <w:rPr>
        <w:rFonts w:ascii="Symbol" w:hAnsi="Symbol" w:hint="default"/>
      </w:rPr>
    </w:lvl>
    <w:lvl w:ilvl="4" w:tplc="CAEAEE3C">
      <w:start w:val="1"/>
      <w:numFmt w:val="bullet"/>
      <w:lvlText w:val="o"/>
      <w:lvlJc w:val="left"/>
      <w:pPr>
        <w:ind w:left="3600" w:hanging="360"/>
      </w:pPr>
      <w:rPr>
        <w:rFonts w:ascii="Courier New" w:hAnsi="Courier New" w:hint="default"/>
      </w:rPr>
    </w:lvl>
    <w:lvl w:ilvl="5" w:tplc="3BEC6088">
      <w:start w:val="1"/>
      <w:numFmt w:val="bullet"/>
      <w:lvlText w:val=""/>
      <w:lvlJc w:val="left"/>
      <w:pPr>
        <w:ind w:left="4320" w:hanging="360"/>
      </w:pPr>
      <w:rPr>
        <w:rFonts w:ascii="Wingdings" w:hAnsi="Wingdings" w:hint="default"/>
      </w:rPr>
    </w:lvl>
    <w:lvl w:ilvl="6" w:tplc="C83AD6E8">
      <w:start w:val="1"/>
      <w:numFmt w:val="bullet"/>
      <w:lvlText w:val=""/>
      <w:lvlJc w:val="left"/>
      <w:pPr>
        <w:ind w:left="5040" w:hanging="360"/>
      </w:pPr>
      <w:rPr>
        <w:rFonts w:ascii="Symbol" w:hAnsi="Symbol" w:hint="default"/>
      </w:rPr>
    </w:lvl>
    <w:lvl w:ilvl="7" w:tplc="363CF3DC">
      <w:start w:val="1"/>
      <w:numFmt w:val="bullet"/>
      <w:lvlText w:val="o"/>
      <w:lvlJc w:val="left"/>
      <w:pPr>
        <w:ind w:left="5760" w:hanging="360"/>
      </w:pPr>
      <w:rPr>
        <w:rFonts w:ascii="Courier New" w:hAnsi="Courier New" w:hint="default"/>
      </w:rPr>
    </w:lvl>
    <w:lvl w:ilvl="8" w:tplc="CE6A4AB0">
      <w:start w:val="1"/>
      <w:numFmt w:val="bullet"/>
      <w:lvlText w:val=""/>
      <w:lvlJc w:val="left"/>
      <w:pPr>
        <w:ind w:left="6480" w:hanging="360"/>
      </w:pPr>
      <w:rPr>
        <w:rFonts w:ascii="Wingdings" w:hAnsi="Wingdings" w:hint="default"/>
      </w:rPr>
    </w:lvl>
  </w:abstractNum>
  <w:abstractNum w:abstractNumId="9" w15:restartNumberingAfterBreak="0">
    <w:nsid w:val="613A335A"/>
    <w:multiLevelType w:val="multilevel"/>
    <w:tmpl w:val="8DC088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2E667B3"/>
    <w:multiLevelType w:val="multilevel"/>
    <w:tmpl w:val="F40C1B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90D7070"/>
    <w:multiLevelType w:val="hybridMultilevel"/>
    <w:tmpl w:val="9BE64DBA"/>
    <w:lvl w:ilvl="0" w:tplc="48C2B5D4">
      <w:start w:val="1"/>
      <w:numFmt w:val="bullet"/>
      <w:lvlText w:val="-"/>
      <w:lvlJc w:val="left"/>
      <w:pPr>
        <w:ind w:left="720" w:hanging="360"/>
      </w:pPr>
      <w:rPr>
        <w:rFonts w:ascii="Calibri" w:hAnsi="Calibri" w:hint="default"/>
      </w:rPr>
    </w:lvl>
    <w:lvl w:ilvl="1" w:tplc="14B6DEB2">
      <w:start w:val="1"/>
      <w:numFmt w:val="bullet"/>
      <w:lvlText w:val="o"/>
      <w:lvlJc w:val="left"/>
      <w:pPr>
        <w:ind w:left="1440" w:hanging="360"/>
      </w:pPr>
      <w:rPr>
        <w:rFonts w:ascii="Courier New" w:hAnsi="Courier New" w:hint="default"/>
      </w:rPr>
    </w:lvl>
    <w:lvl w:ilvl="2" w:tplc="10329442">
      <w:start w:val="1"/>
      <w:numFmt w:val="bullet"/>
      <w:lvlText w:val=""/>
      <w:lvlJc w:val="left"/>
      <w:pPr>
        <w:ind w:left="2160" w:hanging="360"/>
      </w:pPr>
      <w:rPr>
        <w:rFonts w:ascii="Wingdings" w:hAnsi="Wingdings" w:hint="default"/>
      </w:rPr>
    </w:lvl>
    <w:lvl w:ilvl="3" w:tplc="51185B82">
      <w:start w:val="1"/>
      <w:numFmt w:val="bullet"/>
      <w:lvlText w:val=""/>
      <w:lvlJc w:val="left"/>
      <w:pPr>
        <w:ind w:left="2880" w:hanging="360"/>
      </w:pPr>
      <w:rPr>
        <w:rFonts w:ascii="Symbol" w:hAnsi="Symbol" w:hint="default"/>
      </w:rPr>
    </w:lvl>
    <w:lvl w:ilvl="4" w:tplc="070E0AE2">
      <w:start w:val="1"/>
      <w:numFmt w:val="bullet"/>
      <w:lvlText w:val="o"/>
      <w:lvlJc w:val="left"/>
      <w:pPr>
        <w:ind w:left="3600" w:hanging="360"/>
      </w:pPr>
      <w:rPr>
        <w:rFonts w:ascii="Courier New" w:hAnsi="Courier New" w:hint="default"/>
      </w:rPr>
    </w:lvl>
    <w:lvl w:ilvl="5" w:tplc="FF982CF0">
      <w:start w:val="1"/>
      <w:numFmt w:val="bullet"/>
      <w:lvlText w:val=""/>
      <w:lvlJc w:val="left"/>
      <w:pPr>
        <w:ind w:left="4320" w:hanging="360"/>
      </w:pPr>
      <w:rPr>
        <w:rFonts w:ascii="Wingdings" w:hAnsi="Wingdings" w:hint="default"/>
      </w:rPr>
    </w:lvl>
    <w:lvl w:ilvl="6" w:tplc="7BB8DD22">
      <w:start w:val="1"/>
      <w:numFmt w:val="bullet"/>
      <w:lvlText w:val=""/>
      <w:lvlJc w:val="left"/>
      <w:pPr>
        <w:ind w:left="5040" w:hanging="360"/>
      </w:pPr>
      <w:rPr>
        <w:rFonts w:ascii="Symbol" w:hAnsi="Symbol" w:hint="default"/>
      </w:rPr>
    </w:lvl>
    <w:lvl w:ilvl="7" w:tplc="12F6CCE2">
      <w:start w:val="1"/>
      <w:numFmt w:val="bullet"/>
      <w:lvlText w:val="o"/>
      <w:lvlJc w:val="left"/>
      <w:pPr>
        <w:ind w:left="5760" w:hanging="360"/>
      </w:pPr>
      <w:rPr>
        <w:rFonts w:ascii="Courier New" w:hAnsi="Courier New" w:hint="default"/>
      </w:rPr>
    </w:lvl>
    <w:lvl w:ilvl="8" w:tplc="92E6F718">
      <w:start w:val="1"/>
      <w:numFmt w:val="bullet"/>
      <w:lvlText w:val=""/>
      <w:lvlJc w:val="left"/>
      <w:pPr>
        <w:ind w:left="6480" w:hanging="360"/>
      </w:pPr>
      <w:rPr>
        <w:rFonts w:ascii="Wingdings" w:hAnsi="Wingdings" w:hint="default"/>
      </w:rPr>
    </w:lvl>
  </w:abstractNum>
  <w:num w:numId="1" w16cid:durableId="1390616983">
    <w:abstractNumId w:val="11"/>
  </w:num>
  <w:num w:numId="2" w16cid:durableId="1704400360">
    <w:abstractNumId w:val="6"/>
  </w:num>
  <w:num w:numId="3" w16cid:durableId="1229221966">
    <w:abstractNumId w:val="5"/>
  </w:num>
  <w:num w:numId="4" w16cid:durableId="1788348866">
    <w:abstractNumId w:val="8"/>
  </w:num>
  <w:num w:numId="5" w16cid:durableId="2054454966">
    <w:abstractNumId w:val="2"/>
  </w:num>
  <w:num w:numId="6" w16cid:durableId="1255164025">
    <w:abstractNumId w:val="10"/>
  </w:num>
  <w:num w:numId="7" w16cid:durableId="1682707773">
    <w:abstractNumId w:val="4"/>
  </w:num>
  <w:num w:numId="8" w16cid:durableId="991644838">
    <w:abstractNumId w:val="0"/>
  </w:num>
  <w:num w:numId="9" w16cid:durableId="1222015445">
    <w:abstractNumId w:val="1"/>
  </w:num>
  <w:num w:numId="10" w16cid:durableId="1952324270">
    <w:abstractNumId w:val="9"/>
  </w:num>
  <w:num w:numId="11" w16cid:durableId="1326326788">
    <w:abstractNumId w:val="3"/>
  </w:num>
  <w:num w:numId="12" w16cid:durableId="19130440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Nutrient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t0wape0g0p29betdwppwzrb9rv2fzezv59w&quot;&gt;papers.sent.joanna-Saved-Saved-Saved-Saved&lt;record-ids&gt;&lt;item&gt;108&lt;/item&gt;&lt;item&gt;1112&lt;/item&gt;&lt;item&gt;1118&lt;/item&gt;&lt;item&gt;1140&lt;/item&gt;&lt;item&gt;1221&lt;/item&gt;&lt;item&gt;1222&lt;/item&gt;&lt;item&gt;1228&lt;/item&gt;&lt;item&gt;1292&lt;/item&gt;&lt;/record-ids&gt;&lt;/item&gt;&lt;/Libraries&gt;"/>
  </w:docVars>
  <w:rsids>
    <w:rsidRoot w:val="00EC7419"/>
    <w:rsid w:val="00002DBF"/>
    <w:rsid w:val="00007672"/>
    <w:rsid w:val="0001287B"/>
    <w:rsid w:val="00041DF6"/>
    <w:rsid w:val="00083F78"/>
    <w:rsid w:val="00093863"/>
    <w:rsid w:val="000D333D"/>
    <w:rsid w:val="000D3491"/>
    <w:rsid w:val="000D632E"/>
    <w:rsid w:val="000D75DD"/>
    <w:rsid w:val="000E6F95"/>
    <w:rsid w:val="000F1636"/>
    <w:rsid w:val="000F17B0"/>
    <w:rsid w:val="000F5EC7"/>
    <w:rsid w:val="000F5F93"/>
    <w:rsid w:val="000F6211"/>
    <w:rsid w:val="00101277"/>
    <w:rsid w:val="001031F2"/>
    <w:rsid w:val="00115936"/>
    <w:rsid w:val="00123B30"/>
    <w:rsid w:val="00140DCD"/>
    <w:rsid w:val="00142872"/>
    <w:rsid w:val="001432DF"/>
    <w:rsid w:val="00150E1A"/>
    <w:rsid w:val="001556A9"/>
    <w:rsid w:val="00166B1C"/>
    <w:rsid w:val="001727FA"/>
    <w:rsid w:val="001742E7"/>
    <w:rsid w:val="00183D2E"/>
    <w:rsid w:val="00194823"/>
    <w:rsid w:val="001A50B6"/>
    <w:rsid w:val="001A5C0E"/>
    <w:rsid w:val="001A73E6"/>
    <w:rsid w:val="001D0506"/>
    <w:rsid w:val="001D6AD3"/>
    <w:rsid w:val="001E3CE3"/>
    <w:rsid w:val="001E5861"/>
    <w:rsid w:val="001E6620"/>
    <w:rsid w:val="001F145B"/>
    <w:rsid w:val="002019DF"/>
    <w:rsid w:val="002130B3"/>
    <w:rsid w:val="00222320"/>
    <w:rsid w:val="00230391"/>
    <w:rsid w:val="00253F78"/>
    <w:rsid w:val="00272D2F"/>
    <w:rsid w:val="002965C6"/>
    <w:rsid w:val="002A2439"/>
    <w:rsid w:val="002A3578"/>
    <w:rsid w:val="002C68E6"/>
    <w:rsid w:val="002F02A8"/>
    <w:rsid w:val="002F0831"/>
    <w:rsid w:val="002F7BF0"/>
    <w:rsid w:val="003050C0"/>
    <w:rsid w:val="0030702B"/>
    <w:rsid w:val="00314CBE"/>
    <w:rsid w:val="00317945"/>
    <w:rsid w:val="00332E37"/>
    <w:rsid w:val="0033357B"/>
    <w:rsid w:val="00334289"/>
    <w:rsid w:val="003342D6"/>
    <w:rsid w:val="003407A8"/>
    <w:rsid w:val="00341315"/>
    <w:rsid w:val="00345C9C"/>
    <w:rsid w:val="0038342B"/>
    <w:rsid w:val="003905B2"/>
    <w:rsid w:val="00390E1D"/>
    <w:rsid w:val="0039267F"/>
    <w:rsid w:val="003A08EB"/>
    <w:rsid w:val="003A6DB9"/>
    <w:rsid w:val="003B61FB"/>
    <w:rsid w:val="003C3861"/>
    <w:rsid w:val="003C6D51"/>
    <w:rsid w:val="003E21BC"/>
    <w:rsid w:val="003F36FC"/>
    <w:rsid w:val="00403D04"/>
    <w:rsid w:val="00454398"/>
    <w:rsid w:val="00455A47"/>
    <w:rsid w:val="00455E86"/>
    <w:rsid w:val="00464190"/>
    <w:rsid w:val="00482773"/>
    <w:rsid w:val="004B3202"/>
    <w:rsid w:val="004B3FA3"/>
    <w:rsid w:val="004C2D4B"/>
    <w:rsid w:val="004D5550"/>
    <w:rsid w:val="004D7D39"/>
    <w:rsid w:val="004E6845"/>
    <w:rsid w:val="004F1D86"/>
    <w:rsid w:val="00530AB5"/>
    <w:rsid w:val="005536FA"/>
    <w:rsid w:val="0055617F"/>
    <w:rsid w:val="00567743"/>
    <w:rsid w:val="005754F3"/>
    <w:rsid w:val="00595828"/>
    <w:rsid w:val="0059703B"/>
    <w:rsid w:val="0059719D"/>
    <w:rsid w:val="005A719F"/>
    <w:rsid w:val="005D795B"/>
    <w:rsid w:val="005E2519"/>
    <w:rsid w:val="005E58ED"/>
    <w:rsid w:val="005F41CE"/>
    <w:rsid w:val="005F506E"/>
    <w:rsid w:val="005F5FB4"/>
    <w:rsid w:val="005F7623"/>
    <w:rsid w:val="00602F52"/>
    <w:rsid w:val="00610C7F"/>
    <w:rsid w:val="0061560F"/>
    <w:rsid w:val="0061657F"/>
    <w:rsid w:val="006249E6"/>
    <w:rsid w:val="00630E9E"/>
    <w:rsid w:val="006444A2"/>
    <w:rsid w:val="00652D79"/>
    <w:rsid w:val="006562E6"/>
    <w:rsid w:val="006679D2"/>
    <w:rsid w:val="006723B5"/>
    <w:rsid w:val="00683F7B"/>
    <w:rsid w:val="00687293"/>
    <w:rsid w:val="00691508"/>
    <w:rsid w:val="00693274"/>
    <w:rsid w:val="0069496B"/>
    <w:rsid w:val="006A2250"/>
    <w:rsid w:val="006A623C"/>
    <w:rsid w:val="006C25C0"/>
    <w:rsid w:val="006C67EB"/>
    <w:rsid w:val="006C7C4B"/>
    <w:rsid w:val="006D26A9"/>
    <w:rsid w:val="006E2B45"/>
    <w:rsid w:val="007015F4"/>
    <w:rsid w:val="00701ED9"/>
    <w:rsid w:val="0070217D"/>
    <w:rsid w:val="007028FA"/>
    <w:rsid w:val="007261B1"/>
    <w:rsid w:val="00730C4A"/>
    <w:rsid w:val="00732E88"/>
    <w:rsid w:val="00747CF8"/>
    <w:rsid w:val="00763501"/>
    <w:rsid w:val="0076659C"/>
    <w:rsid w:val="007666AF"/>
    <w:rsid w:val="00770166"/>
    <w:rsid w:val="0077771C"/>
    <w:rsid w:val="00782800"/>
    <w:rsid w:val="0078403D"/>
    <w:rsid w:val="00785C45"/>
    <w:rsid w:val="007913F5"/>
    <w:rsid w:val="007974BD"/>
    <w:rsid w:val="007B1738"/>
    <w:rsid w:val="007C190B"/>
    <w:rsid w:val="007D1084"/>
    <w:rsid w:val="007D1472"/>
    <w:rsid w:val="007D7244"/>
    <w:rsid w:val="007F14E6"/>
    <w:rsid w:val="007F1814"/>
    <w:rsid w:val="007F5673"/>
    <w:rsid w:val="007F5FB1"/>
    <w:rsid w:val="008046CD"/>
    <w:rsid w:val="0080566B"/>
    <w:rsid w:val="00812E99"/>
    <w:rsid w:val="00814D99"/>
    <w:rsid w:val="008311BF"/>
    <w:rsid w:val="00843B4C"/>
    <w:rsid w:val="00852289"/>
    <w:rsid w:val="00871356"/>
    <w:rsid w:val="0087762A"/>
    <w:rsid w:val="00887E6F"/>
    <w:rsid w:val="008943DF"/>
    <w:rsid w:val="008A1755"/>
    <w:rsid w:val="008B135B"/>
    <w:rsid w:val="008C2124"/>
    <w:rsid w:val="008C2482"/>
    <w:rsid w:val="008C4682"/>
    <w:rsid w:val="008C64AE"/>
    <w:rsid w:val="008D01FE"/>
    <w:rsid w:val="009024A6"/>
    <w:rsid w:val="009342FD"/>
    <w:rsid w:val="00935BF2"/>
    <w:rsid w:val="0095430D"/>
    <w:rsid w:val="0095522A"/>
    <w:rsid w:val="00964DB2"/>
    <w:rsid w:val="009700CA"/>
    <w:rsid w:val="0097159E"/>
    <w:rsid w:val="00974410"/>
    <w:rsid w:val="00975078"/>
    <w:rsid w:val="00976C19"/>
    <w:rsid w:val="0099622E"/>
    <w:rsid w:val="0099773E"/>
    <w:rsid w:val="009C509C"/>
    <w:rsid w:val="009C6532"/>
    <w:rsid w:val="009D158F"/>
    <w:rsid w:val="009D1724"/>
    <w:rsid w:val="009E20B4"/>
    <w:rsid w:val="009E2334"/>
    <w:rsid w:val="009E2D20"/>
    <w:rsid w:val="009F0A0E"/>
    <w:rsid w:val="009F2FF5"/>
    <w:rsid w:val="00A04827"/>
    <w:rsid w:val="00A13140"/>
    <w:rsid w:val="00A13E77"/>
    <w:rsid w:val="00A17295"/>
    <w:rsid w:val="00A33F37"/>
    <w:rsid w:val="00A61479"/>
    <w:rsid w:val="00A66E9F"/>
    <w:rsid w:val="00A86241"/>
    <w:rsid w:val="00A95129"/>
    <w:rsid w:val="00A95D0C"/>
    <w:rsid w:val="00AA73D1"/>
    <w:rsid w:val="00AB643C"/>
    <w:rsid w:val="00AB7309"/>
    <w:rsid w:val="00AC288F"/>
    <w:rsid w:val="00AF3CB5"/>
    <w:rsid w:val="00B04DDE"/>
    <w:rsid w:val="00B07749"/>
    <w:rsid w:val="00B23B36"/>
    <w:rsid w:val="00B32005"/>
    <w:rsid w:val="00B5333B"/>
    <w:rsid w:val="00B56C65"/>
    <w:rsid w:val="00B66077"/>
    <w:rsid w:val="00B73B30"/>
    <w:rsid w:val="00B766BB"/>
    <w:rsid w:val="00B92E6A"/>
    <w:rsid w:val="00BB4B18"/>
    <w:rsid w:val="00BB6BF0"/>
    <w:rsid w:val="00BC1825"/>
    <w:rsid w:val="00BC2046"/>
    <w:rsid w:val="00BC4EC1"/>
    <w:rsid w:val="00BC659E"/>
    <w:rsid w:val="00BC780C"/>
    <w:rsid w:val="00BD15E7"/>
    <w:rsid w:val="00BD45F7"/>
    <w:rsid w:val="00BE0D73"/>
    <w:rsid w:val="00BE4F47"/>
    <w:rsid w:val="00BE663B"/>
    <w:rsid w:val="00BF1203"/>
    <w:rsid w:val="00BF223D"/>
    <w:rsid w:val="00BF27E3"/>
    <w:rsid w:val="00BF2A8B"/>
    <w:rsid w:val="00C01840"/>
    <w:rsid w:val="00C04D43"/>
    <w:rsid w:val="00C15F5A"/>
    <w:rsid w:val="00C16C3B"/>
    <w:rsid w:val="00C1734A"/>
    <w:rsid w:val="00C22F86"/>
    <w:rsid w:val="00C32FEA"/>
    <w:rsid w:val="00C34F6F"/>
    <w:rsid w:val="00C50754"/>
    <w:rsid w:val="00C542C2"/>
    <w:rsid w:val="00C543AF"/>
    <w:rsid w:val="00C54447"/>
    <w:rsid w:val="00C603CA"/>
    <w:rsid w:val="00C60C61"/>
    <w:rsid w:val="00C65D79"/>
    <w:rsid w:val="00C7256D"/>
    <w:rsid w:val="00C729F6"/>
    <w:rsid w:val="00C80425"/>
    <w:rsid w:val="00C915D4"/>
    <w:rsid w:val="00CC28E2"/>
    <w:rsid w:val="00CC4A40"/>
    <w:rsid w:val="00CC51D8"/>
    <w:rsid w:val="00CC5FBC"/>
    <w:rsid w:val="00CD48B5"/>
    <w:rsid w:val="00CD713B"/>
    <w:rsid w:val="00CE1296"/>
    <w:rsid w:val="00CF66C7"/>
    <w:rsid w:val="00D0482C"/>
    <w:rsid w:val="00D14BA2"/>
    <w:rsid w:val="00D16B53"/>
    <w:rsid w:val="00D16D70"/>
    <w:rsid w:val="00D21EC4"/>
    <w:rsid w:val="00D262A2"/>
    <w:rsid w:val="00D467FB"/>
    <w:rsid w:val="00D472D8"/>
    <w:rsid w:val="00D521BA"/>
    <w:rsid w:val="00D557FF"/>
    <w:rsid w:val="00D813DA"/>
    <w:rsid w:val="00DB1858"/>
    <w:rsid w:val="00DD668F"/>
    <w:rsid w:val="00DD7087"/>
    <w:rsid w:val="00E241D7"/>
    <w:rsid w:val="00E53199"/>
    <w:rsid w:val="00E54214"/>
    <w:rsid w:val="00E640F7"/>
    <w:rsid w:val="00E77EC4"/>
    <w:rsid w:val="00E81828"/>
    <w:rsid w:val="00E81B2A"/>
    <w:rsid w:val="00E86FA3"/>
    <w:rsid w:val="00E941AF"/>
    <w:rsid w:val="00EB535C"/>
    <w:rsid w:val="00EC127C"/>
    <w:rsid w:val="00EC5BD0"/>
    <w:rsid w:val="00EC7419"/>
    <w:rsid w:val="00EE640F"/>
    <w:rsid w:val="00EF74FD"/>
    <w:rsid w:val="00F0352D"/>
    <w:rsid w:val="00F2012C"/>
    <w:rsid w:val="00F2483C"/>
    <w:rsid w:val="00F270BE"/>
    <w:rsid w:val="00F364AD"/>
    <w:rsid w:val="00F47C3E"/>
    <w:rsid w:val="00F5429E"/>
    <w:rsid w:val="00F72937"/>
    <w:rsid w:val="00FA13D2"/>
    <w:rsid w:val="00FA7D1B"/>
    <w:rsid w:val="00FB7773"/>
    <w:rsid w:val="00FC0F28"/>
    <w:rsid w:val="00FD7080"/>
    <w:rsid w:val="00FD7A66"/>
    <w:rsid w:val="00FE120C"/>
    <w:rsid w:val="035C86DD"/>
    <w:rsid w:val="0B044F72"/>
    <w:rsid w:val="23AE482C"/>
    <w:rsid w:val="280BADBE"/>
    <w:rsid w:val="2C4A3C0D"/>
    <w:rsid w:val="5A2D0C41"/>
    <w:rsid w:val="622D6C8D"/>
    <w:rsid w:val="6DEE2895"/>
    <w:rsid w:val="7C51B1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C2C3D"/>
  <w15:docId w15:val="{A2B2CDDC-FEC2-4FE1-9016-1169FB481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419"/>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EC7419"/>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val="en-US" w:eastAsia="en-US" w:bidi="en-US"/>
    </w:rPr>
  </w:style>
  <w:style w:type="paragraph" w:styleId="Heading2">
    <w:name w:val="heading 2"/>
    <w:basedOn w:val="Normal"/>
    <w:next w:val="Normal"/>
    <w:link w:val="Heading2Char"/>
    <w:uiPriority w:val="9"/>
    <w:unhideWhenUsed/>
    <w:qFormat/>
    <w:rsid w:val="00EC7419"/>
    <w:pPr>
      <w:keepNext/>
      <w:keepLines/>
      <w:spacing w:before="40" w:line="276"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C7419"/>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7419"/>
    <w:rPr>
      <w:rFonts w:asciiTheme="majorHAnsi" w:eastAsiaTheme="majorEastAsia" w:hAnsiTheme="majorHAnsi" w:cstheme="majorBidi"/>
      <w:b/>
      <w:bCs/>
      <w:color w:val="2F5496" w:themeColor="accent1" w:themeShade="BF"/>
      <w:sz w:val="28"/>
      <w:szCs w:val="28"/>
      <w:lang w:val="en-US" w:bidi="en-US"/>
    </w:rPr>
  </w:style>
  <w:style w:type="character" w:customStyle="1" w:styleId="Heading2Char">
    <w:name w:val="Heading 2 Char"/>
    <w:basedOn w:val="DefaultParagraphFont"/>
    <w:link w:val="Heading2"/>
    <w:uiPriority w:val="9"/>
    <w:rsid w:val="00EC7419"/>
    <w:rPr>
      <w:rFonts w:asciiTheme="majorHAnsi" w:eastAsiaTheme="majorEastAsia" w:hAnsiTheme="majorHAnsi" w:cstheme="majorBidi"/>
      <w:color w:val="2F5496" w:themeColor="accent1" w:themeShade="BF"/>
      <w:sz w:val="26"/>
      <w:szCs w:val="26"/>
      <w:lang w:eastAsia="en-GB"/>
    </w:rPr>
  </w:style>
  <w:style w:type="character" w:customStyle="1" w:styleId="Heading3Char">
    <w:name w:val="Heading 3 Char"/>
    <w:basedOn w:val="DefaultParagraphFont"/>
    <w:link w:val="Heading3"/>
    <w:uiPriority w:val="9"/>
    <w:rsid w:val="00EC7419"/>
    <w:rPr>
      <w:rFonts w:asciiTheme="majorHAnsi" w:eastAsiaTheme="majorEastAsia" w:hAnsiTheme="majorHAnsi" w:cstheme="majorBidi"/>
      <w:color w:val="1F3763" w:themeColor="accent1" w:themeShade="7F"/>
      <w:sz w:val="24"/>
      <w:szCs w:val="24"/>
      <w:lang w:eastAsia="en-GB"/>
    </w:rPr>
  </w:style>
  <w:style w:type="table" w:styleId="TableGrid">
    <w:name w:val="Table Grid"/>
    <w:basedOn w:val="TableNormal"/>
    <w:uiPriority w:val="59"/>
    <w:rsid w:val="00EC741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rsid w:val="00EC7419"/>
  </w:style>
  <w:style w:type="paragraph" w:styleId="Header">
    <w:name w:val="header"/>
    <w:basedOn w:val="Normal"/>
    <w:link w:val="HeaderChar"/>
    <w:uiPriority w:val="99"/>
    <w:unhideWhenUsed/>
    <w:rsid w:val="00EC7419"/>
    <w:pPr>
      <w:tabs>
        <w:tab w:val="center" w:pos="4680"/>
        <w:tab w:val="right" w:pos="9360"/>
      </w:tabs>
    </w:pPr>
    <w:rPr>
      <w:rFonts w:asciiTheme="minorHAnsi" w:eastAsiaTheme="minorHAnsi" w:hAnsiTheme="minorHAnsi" w:cstheme="minorBidi"/>
      <w:sz w:val="22"/>
      <w:szCs w:val="22"/>
      <w:lang w:eastAsia="en-US"/>
    </w:rPr>
  </w:style>
  <w:style w:type="character" w:customStyle="1" w:styleId="HeaderChar1">
    <w:name w:val="Header Char1"/>
    <w:basedOn w:val="DefaultParagraphFont"/>
    <w:uiPriority w:val="99"/>
    <w:semiHidden/>
    <w:rsid w:val="00EC7419"/>
    <w:rPr>
      <w:rFonts w:ascii="Times New Roman" w:eastAsia="Times New Roman" w:hAnsi="Times New Roman" w:cs="Times New Roman"/>
      <w:sz w:val="24"/>
      <w:szCs w:val="24"/>
      <w:lang w:eastAsia="en-GB"/>
    </w:rPr>
  </w:style>
  <w:style w:type="character" w:customStyle="1" w:styleId="FooterChar">
    <w:name w:val="Footer Char"/>
    <w:basedOn w:val="DefaultParagraphFont"/>
    <w:link w:val="Footer"/>
    <w:uiPriority w:val="99"/>
    <w:rsid w:val="00EC7419"/>
  </w:style>
  <w:style w:type="paragraph" w:styleId="Footer">
    <w:name w:val="footer"/>
    <w:basedOn w:val="Normal"/>
    <w:link w:val="FooterChar"/>
    <w:uiPriority w:val="99"/>
    <w:unhideWhenUsed/>
    <w:rsid w:val="00EC7419"/>
    <w:pPr>
      <w:tabs>
        <w:tab w:val="center" w:pos="4680"/>
        <w:tab w:val="right" w:pos="9360"/>
      </w:tabs>
    </w:pPr>
    <w:rPr>
      <w:rFonts w:asciiTheme="minorHAnsi" w:eastAsiaTheme="minorHAnsi" w:hAnsiTheme="minorHAnsi" w:cstheme="minorBidi"/>
      <w:sz w:val="22"/>
      <w:szCs w:val="22"/>
      <w:lang w:eastAsia="en-US"/>
    </w:rPr>
  </w:style>
  <w:style w:type="character" w:customStyle="1" w:styleId="FooterChar1">
    <w:name w:val="Footer Char1"/>
    <w:basedOn w:val="DefaultParagraphFont"/>
    <w:uiPriority w:val="99"/>
    <w:semiHidden/>
    <w:rsid w:val="00EC7419"/>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EC7419"/>
    <w:pPr>
      <w:spacing w:before="100" w:beforeAutospacing="1" w:after="100" w:afterAutospacing="1"/>
    </w:pPr>
  </w:style>
  <w:style w:type="table" w:styleId="PlainTable2">
    <w:name w:val="Plain Table 2"/>
    <w:basedOn w:val="TableNormal"/>
    <w:uiPriority w:val="42"/>
    <w:rsid w:val="00EC741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uiPriority w:val="34"/>
    <w:qFormat/>
    <w:rsid w:val="00EC7419"/>
    <w:pPr>
      <w:spacing w:after="160" w:line="259" w:lineRule="auto"/>
      <w:ind w:left="720"/>
      <w:contextualSpacing/>
    </w:pPr>
    <w:rPr>
      <w:rFonts w:asciiTheme="minorHAnsi" w:eastAsiaTheme="minorHAnsi" w:hAnsiTheme="minorHAnsi" w:cstheme="minorBidi"/>
      <w:sz w:val="22"/>
      <w:szCs w:val="22"/>
      <w:lang w:eastAsia="en-US"/>
    </w:rPr>
  </w:style>
  <w:style w:type="character" w:styleId="PlaceholderText">
    <w:name w:val="Placeholder Text"/>
    <w:basedOn w:val="DefaultParagraphFont"/>
    <w:uiPriority w:val="99"/>
    <w:semiHidden/>
    <w:rsid w:val="00EC7419"/>
    <w:rPr>
      <w:color w:val="808080"/>
    </w:rPr>
  </w:style>
  <w:style w:type="paragraph" w:styleId="BalloonText">
    <w:name w:val="Balloon Text"/>
    <w:basedOn w:val="Normal"/>
    <w:link w:val="BalloonTextChar"/>
    <w:uiPriority w:val="99"/>
    <w:semiHidden/>
    <w:unhideWhenUsed/>
    <w:rsid w:val="00EC7419"/>
    <w:rPr>
      <w:rFonts w:eastAsiaTheme="minorHAnsi"/>
      <w:sz w:val="18"/>
      <w:szCs w:val="18"/>
      <w:lang w:eastAsia="en-US"/>
    </w:rPr>
  </w:style>
  <w:style w:type="character" w:customStyle="1" w:styleId="BalloonTextChar">
    <w:name w:val="Balloon Text Char"/>
    <w:basedOn w:val="DefaultParagraphFont"/>
    <w:link w:val="BalloonText"/>
    <w:uiPriority w:val="99"/>
    <w:semiHidden/>
    <w:rsid w:val="00EC7419"/>
    <w:rPr>
      <w:rFonts w:ascii="Times New Roman" w:hAnsi="Times New Roman" w:cs="Times New Roman"/>
      <w:sz w:val="18"/>
      <w:szCs w:val="18"/>
    </w:rPr>
  </w:style>
  <w:style w:type="table" w:styleId="PlainTable1">
    <w:name w:val="Plain Table 1"/>
    <w:basedOn w:val="TableNormal"/>
    <w:uiPriority w:val="41"/>
    <w:rsid w:val="00EC741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4">
    <w:name w:val="Plain Table 4"/>
    <w:basedOn w:val="TableNormal"/>
    <w:uiPriority w:val="44"/>
    <w:rsid w:val="00EC741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EC7419"/>
    <w:rPr>
      <w:sz w:val="16"/>
      <w:szCs w:val="16"/>
    </w:rPr>
  </w:style>
  <w:style w:type="paragraph" w:styleId="CommentText">
    <w:name w:val="annotation text"/>
    <w:basedOn w:val="Normal"/>
    <w:link w:val="CommentTextChar"/>
    <w:uiPriority w:val="99"/>
    <w:unhideWhenUsed/>
    <w:rsid w:val="00EC7419"/>
    <w:pPr>
      <w:spacing w:after="169"/>
      <w:ind w:left="10" w:hanging="10"/>
    </w:pPr>
    <w:rPr>
      <w:color w:val="000000"/>
      <w:sz w:val="20"/>
      <w:szCs w:val="20"/>
    </w:rPr>
  </w:style>
  <w:style w:type="character" w:customStyle="1" w:styleId="CommentTextChar">
    <w:name w:val="Comment Text Char"/>
    <w:basedOn w:val="DefaultParagraphFont"/>
    <w:link w:val="CommentText"/>
    <w:uiPriority w:val="99"/>
    <w:rsid w:val="00EC7419"/>
    <w:rPr>
      <w:rFonts w:ascii="Times New Roman" w:eastAsia="Times New Roman" w:hAnsi="Times New Roman" w:cs="Times New Roman"/>
      <w:color w:val="000000"/>
      <w:sz w:val="20"/>
      <w:szCs w:val="20"/>
      <w:lang w:eastAsia="en-GB"/>
    </w:rPr>
  </w:style>
  <w:style w:type="table" w:styleId="GridTable1Light-Accent3">
    <w:name w:val="Grid Table 1 Light Accent 3"/>
    <w:basedOn w:val="TableNormal"/>
    <w:uiPriority w:val="46"/>
    <w:rsid w:val="00EC7419"/>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PlainTable3">
    <w:name w:val="Plain Table 3"/>
    <w:basedOn w:val="TableNormal"/>
    <w:uiPriority w:val="43"/>
    <w:rsid w:val="00EC741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EC741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5">
    <w:name w:val="Plain Table 5"/>
    <w:basedOn w:val="TableNormal"/>
    <w:uiPriority w:val="45"/>
    <w:rsid w:val="00EC741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CommentSubject">
    <w:name w:val="annotation subject"/>
    <w:basedOn w:val="CommentText"/>
    <w:next w:val="CommentText"/>
    <w:link w:val="CommentSubjectChar"/>
    <w:uiPriority w:val="99"/>
    <w:semiHidden/>
    <w:unhideWhenUsed/>
    <w:rsid w:val="00EC7419"/>
    <w:pPr>
      <w:spacing w:after="0"/>
      <w:ind w:left="0" w:firstLine="0"/>
    </w:pPr>
    <w:rPr>
      <w:b/>
      <w:bCs/>
      <w:color w:val="auto"/>
    </w:rPr>
  </w:style>
  <w:style w:type="character" w:customStyle="1" w:styleId="CommentSubjectChar">
    <w:name w:val="Comment Subject Char"/>
    <w:basedOn w:val="CommentTextChar"/>
    <w:link w:val="CommentSubject"/>
    <w:uiPriority w:val="99"/>
    <w:semiHidden/>
    <w:rsid w:val="00EC7419"/>
    <w:rPr>
      <w:rFonts w:ascii="Times New Roman" w:eastAsia="Times New Roman" w:hAnsi="Times New Roman" w:cs="Times New Roman"/>
      <w:b/>
      <w:bCs/>
      <w:color w:val="000000"/>
      <w:sz w:val="20"/>
      <w:szCs w:val="20"/>
      <w:lang w:eastAsia="en-GB"/>
    </w:rPr>
  </w:style>
  <w:style w:type="character" w:styleId="Hyperlink">
    <w:name w:val="Hyperlink"/>
    <w:basedOn w:val="DefaultParagraphFont"/>
    <w:uiPriority w:val="99"/>
    <w:unhideWhenUsed/>
    <w:rsid w:val="00EC7419"/>
    <w:rPr>
      <w:color w:val="0563C1" w:themeColor="hyperlink"/>
      <w:u w:val="single"/>
    </w:rPr>
  </w:style>
  <w:style w:type="paragraph" w:styleId="BodyText">
    <w:name w:val="Body Text"/>
    <w:basedOn w:val="Normal"/>
    <w:link w:val="BodyTextChar"/>
    <w:uiPriority w:val="99"/>
    <w:semiHidden/>
    <w:unhideWhenUsed/>
    <w:rsid w:val="00EC7419"/>
    <w:pPr>
      <w:spacing w:after="120" w:line="259" w:lineRule="auto"/>
    </w:pPr>
    <w:rPr>
      <w:rFonts w:asciiTheme="minorHAnsi" w:eastAsiaTheme="minorHAnsi" w:hAnsiTheme="minorHAnsi" w:cstheme="minorBidi"/>
      <w:sz w:val="22"/>
      <w:szCs w:val="22"/>
      <w:lang w:eastAsia="en-US"/>
    </w:rPr>
  </w:style>
  <w:style w:type="character" w:customStyle="1" w:styleId="BodyTextChar">
    <w:name w:val="Body Text Char"/>
    <w:basedOn w:val="DefaultParagraphFont"/>
    <w:link w:val="BodyText"/>
    <w:uiPriority w:val="99"/>
    <w:semiHidden/>
    <w:rsid w:val="00EC7419"/>
  </w:style>
  <w:style w:type="character" w:styleId="UnresolvedMention">
    <w:name w:val="Unresolved Mention"/>
    <w:basedOn w:val="DefaultParagraphFont"/>
    <w:uiPriority w:val="99"/>
    <w:semiHidden/>
    <w:unhideWhenUsed/>
    <w:rsid w:val="00EC7419"/>
    <w:rPr>
      <w:color w:val="605E5C"/>
      <w:shd w:val="clear" w:color="auto" w:fill="E1DFDD"/>
    </w:rPr>
  </w:style>
  <w:style w:type="paragraph" w:styleId="Revision">
    <w:name w:val="Revision"/>
    <w:hidden/>
    <w:uiPriority w:val="99"/>
    <w:semiHidden/>
    <w:rsid w:val="00EC7419"/>
    <w:pPr>
      <w:spacing w:after="0" w:line="240" w:lineRule="auto"/>
    </w:pPr>
    <w:rPr>
      <w:rFonts w:ascii="Times New Roman" w:eastAsia="Times New Roman" w:hAnsi="Times New Roman" w:cs="Times New Roman"/>
      <w:sz w:val="24"/>
      <w:szCs w:val="24"/>
      <w:lang w:eastAsia="en-GB"/>
    </w:rPr>
  </w:style>
  <w:style w:type="paragraph" w:styleId="TOCHeading">
    <w:name w:val="TOC Heading"/>
    <w:basedOn w:val="Heading1"/>
    <w:next w:val="Normal"/>
    <w:uiPriority w:val="39"/>
    <w:unhideWhenUsed/>
    <w:qFormat/>
    <w:rsid w:val="00EC7419"/>
    <w:pPr>
      <w:outlineLvl w:val="9"/>
    </w:pPr>
    <w:rPr>
      <w:lang w:bidi="ar-SA"/>
    </w:rPr>
  </w:style>
  <w:style w:type="paragraph" w:styleId="TOC2">
    <w:name w:val="toc 2"/>
    <w:basedOn w:val="Normal"/>
    <w:next w:val="Normal"/>
    <w:autoRedefine/>
    <w:uiPriority w:val="39"/>
    <w:unhideWhenUsed/>
    <w:rsid w:val="00EC7419"/>
    <w:pPr>
      <w:spacing w:before="120"/>
      <w:ind w:left="240"/>
    </w:pPr>
    <w:rPr>
      <w:rFonts w:asciiTheme="minorHAnsi" w:hAnsiTheme="minorHAnsi" w:cstheme="minorHAnsi"/>
      <w:b/>
      <w:bCs/>
      <w:sz w:val="22"/>
      <w:szCs w:val="22"/>
    </w:rPr>
  </w:style>
  <w:style w:type="paragraph" w:styleId="TOC1">
    <w:name w:val="toc 1"/>
    <w:basedOn w:val="Normal"/>
    <w:next w:val="Normal"/>
    <w:autoRedefine/>
    <w:uiPriority w:val="39"/>
    <w:unhideWhenUsed/>
    <w:rsid w:val="00EC7419"/>
    <w:pPr>
      <w:spacing w:before="120"/>
    </w:pPr>
    <w:rPr>
      <w:rFonts w:asciiTheme="minorHAnsi" w:hAnsiTheme="minorHAnsi" w:cstheme="minorHAnsi"/>
      <w:b/>
      <w:bCs/>
      <w:i/>
      <w:iCs/>
    </w:rPr>
  </w:style>
  <w:style w:type="paragraph" w:styleId="TOC3">
    <w:name w:val="toc 3"/>
    <w:basedOn w:val="Normal"/>
    <w:next w:val="Normal"/>
    <w:autoRedefine/>
    <w:uiPriority w:val="39"/>
    <w:unhideWhenUsed/>
    <w:rsid w:val="00EC7419"/>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EC7419"/>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EC7419"/>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EC7419"/>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EC7419"/>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EC7419"/>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EC7419"/>
    <w:pPr>
      <w:ind w:left="1920"/>
    </w:pPr>
    <w:rPr>
      <w:rFonts w:asciiTheme="minorHAnsi" w:hAnsiTheme="minorHAnsi" w:cstheme="minorHAnsi"/>
      <w:sz w:val="20"/>
      <w:szCs w:val="20"/>
    </w:rPr>
  </w:style>
  <w:style w:type="character" w:styleId="FollowedHyperlink">
    <w:name w:val="FollowedHyperlink"/>
    <w:basedOn w:val="DefaultParagraphFont"/>
    <w:uiPriority w:val="99"/>
    <w:semiHidden/>
    <w:unhideWhenUsed/>
    <w:rsid w:val="00EC7419"/>
    <w:rPr>
      <w:color w:val="954F72" w:themeColor="followedHyperlink"/>
      <w:u w:val="single"/>
    </w:rPr>
  </w:style>
  <w:style w:type="character" w:customStyle="1" w:styleId="apple-converted-space">
    <w:name w:val="apple-converted-space"/>
    <w:basedOn w:val="DefaultParagraphFont"/>
    <w:rsid w:val="00EC7419"/>
  </w:style>
  <w:style w:type="table" w:styleId="GridTable1Light">
    <w:name w:val="Grid Table 1 Light"/>
    <w:basedOn w:val="TableNormal"/>
    <w:uiPriority w:val="46"/>
    <w:rsid w:val="00EC741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f01">
    <w:name w:val="cf01"/>
    <w:basedOn w:val="DefaultParagraphFont"/>
    <w:rsid w:val="005754F3"/>
    <w:rPr>
      <w:rFonts w:ascii="Segoe UI" w:hAnsi="Segoe UI" w:cs="Segoe UI" w:hint="default"/>
      <w:i/>
      <w:iCs/>
      <w:sz w:val="18"/>
      <w:szCs w:val="18"/>
    </w:rPr>
  </w:style>
  <w:style w:type="paragraph" w:customStyle="1" w:styleId="MDPI12title">
    <w:name w:val="MDPI_1.2_title"/>
    <w:next w:val="Normal"/>
    <w:qFormat/>
    <w:rsid w:val="004B3FA3"/>
    <w:pPr>
      <w:adjustRightInd w:val="0"/>
      <w:snapToGrid w:val="0"/>
      <w:spacing w:after="240" w:line="240" w:lineRule="atLeast"/>
    </w:pPr>
    <w:rPr>
      <w:rFonts w:ascii="Palatino Linotype" w:eastAsia="Times New Roman" w:hAnsi="Palatino Linotype" w:cs="Times New Roman"/>
      <w:b/>
      <w:snapToGrid w:val="0"/>
      <w:color w:val="000000"/>
      <w:sz w:val="36"/>
      <w:szCs w:val="20"/>
      <w:lang w:val="en-US" w:eastAsia="de-DE" w:bidi="en-US"/>
    </w:rPr>
  </w:style>
  <w:style w:type="paragraph" w:customStyle="1" w:styleId="EndNoteBibliographyTitle">
    <w:name w:val="EndNote Bibliography Title"/>
    <w:basedOn w:val="Normal"/>
    <w:link w:val="EndNoteBibliographyTitleChar"/>
    <w:rsid w:val="00747CF8"/>
    <w:pPr>
      <w:jc w:val="center"/>
    </w:pPr>
    <w:rPr>
      <w:noProof/>
    </w:rPr>
  </w:style>
  <w:style w:type="character" w:customStyle="1" w:styleId="EndNoteBibliographyTitleChar">
    <w:name w:val="EndNote Bibliography Title Char"/>
    <w:basedOn w:val="DefaultParagraphFont"/>
    <w:link w:val="EndNoteBibliographyTitle"/>
    <w:rsid w:val="00747CF8"/>
    <w:rPr>
      <w:rFonts w:ascii="Times New Roman" w:eastAsia="Times New Roman" w:hAnsi="Times New Roman" w:cs="Times New Roman"/>
      <w:noProof/>
      <w:sz w:val="24"/>
      <w:szCs w:val="24"/>
      <w:lang w:eastAsia="en-GB"/>
    </w:rPr>
  </w:style>
  <w:style w:type="paragraph" w:customStyle="1" w:styleId="EndNoteBibliography">
    <w:name w:val="EndNote Bibliography"/>
    <w:basedOn w:val="Normal"/>
    <w:link w:val="EndNoteBibliographyChar"/>
    <w:rsid w:val="00747CF8"/>
    <w:rPr>
      <w:noProof/>
    </w:rPr>
  </w:style>
  <w:style w:type="character" w:customStyle="1" w:styleId="EndNoteBibliographyChar">
    <w:name w:val="EndNote Bibliography Char"/>
    <w:basedOn w:val="DefaultParagraphFont"/>
    <w:link w:val="EndNoteBibliography"/>
    <w:rsid w:val="00747CF8"/>
    <w:rPr>
      <w:rFonts w:ascii="Times New Roman" w:eastAsia="Times New Roman" w:hAnsi="Times New Roman" w:cs="Times New Roman"/>
      <w:noProof/>
      <w:sz w:val="24"/>
      <w:szCs w:val="24"/>
      <w:lang w:eastAsia="en-GB"/>
    </w:rPr>
  </w:style>
  <w:style w:type="paragraph" w:customStyle="1" w:styleId="MDPI22heading2">
    <w:name w:val="MDPI_2.2_heading2"/>
    <w:qFormat/>
    <w:rsid w:val="008943DF"/>
    <w:pPr>
      <w:adjustRightInd w:val="0"/>
      <w:snapToGrid w:val="0"/>
      <w:spacing w:before="60" w:after="60" w:line="228" w:lineRule="auto"/>
      <w:ind w:left="2608"/>
      <w:outlineLvl w:val="1"/>
    </w:pPr>
    <w:rPr>
      <w:rFonts w:ascii="Palatino Linotype" w:eastAsia="Times New Roman" w:hAnsi="Palatino Linotype" w:cs="Times New Roman"/>
      <w:i/>
      <w:noProof/>
      <w:snapToGrid w:val="0"/>
      <w:color w:val="000000"/>
      <w:sz w:val="20"/>
      <w:lang w:val="en-US" w:eastAsia="de-DE" w:bidi="en-US"/>
    </w:rPr>
  </w:style>
  <w:style w:type="character" w:styleId="Emphasis">
    <w:name w:val="Emphasis"/>
    <w:basedOn w:val="DefaultParagraphFont"/>
    <w:uiPriority w:val="20"/>
    <w:qFormat/>
    <w:rsid w:val="00BC780C"/>
    <w:rPr>
      <w:i/>
      <w:iCs/>
    </w:rPr>
  </w:style>
  <w:style w:type="paragraph" w:styleId="z-TopofForm">
    <w:name w:val="HTML Top of Form"/>
    <w:basedOn w:val="Normal"/>
    <w:next w:val="Normal"/>
    <w:link w:val="z-TopofFormChar"/>
    <w:hidden/>
    <w:uiPriority w:val="99"/>
    <w:semiHidden/>
    <w:unhideWhenUsed/>
    <w:rsid w:val="002965C6"/>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965C6"/>
    <w:rPr>
      <w:rFonts w:ascii="Arial" w:eastAsia="Times New Roman" w:hAnsi="Arial" w:cs="Arial"/>
      <w:vanish/>
      <w:sz w:val="16"/>
      <w:szCs w:val="16"/>
      <w:lang w:eastAsia="en-GB"/>
    </w:rPr>
  </w:style>
  <w:style w:type="paragraph" w:customStyle="1" w:styleId="MDPI31text">
    <w:name w:val="MDPI_3.1_text"/>
    <w:link w:val="MDPI31textChar"/>
    <w:qFormat/>
    <w:rsid w:val="00BF1203"/>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val="en-US" w:eastAsia="de-DE" w:bidi="en-US"/>
    </w:rPr>
  </w:style>
  <w:style w:type="character" w:customStyle="1" w:styleId="MDPI31textChar">
    <w:name w:val="MDPI_3.1_text Char"/>
    <w:basedOn w:val="DefaultParagraphFont"/>
    <w:link w:val="MDPI31text"/>
    <w:rsid w:val="00BF1203"/>
    <w:rPr>
      <w:rFonts w:ascii="Palatino Linotype" w:eastAsia="Times New Roman" w:hAnsi="Palatino Linotype" w:cs="Times New Roman"/>
      <w:snapToGrid w:val="0"/>
      <w:color w:val="000000"/>
      <w:sz w:val="20"/>
      <w:lang w:val="en-US"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2118449">
      <w:bodyDiv w:val="1"/>
      <w:marLeft w:val="0"/>
      <w:marRight w:val="0"/>
      <w:marTop w:val="0"/>
      <w:marBottom w:val="0"/>
      <w:divBdr>
        <w:top w:val="none" w:sz="0" w:space="0" w:color="auto"/>
        <w:left w:val="none" w:sz="0" w:space="0" w:color="auto"/>
        <w:bottom w:val="none" w:sz="0" w:space="0" w:color="auto"/>
        <w:right w:val="none" w:sz="0" w:space="0" w:color="auto"/>
      </w:divBdr>
    </w:div>
    <w:div w:id="746197473">
      <w:bodyDiv w:val="1"/>
      <w:marLeft w:val="0"/>
      <w:marRight w:val="0"/>
      <w:marTop w:val="0"/>
      <w:marBottom w:val="0"/>
      <w:divBdr>
        <w:top w:val="none" w:sz="0" w:space="0" w:color="auto"/>
        <w:left w:val="none" w:sz="0" w:space="0" w:color="auto"/>
        <w:bottom w:val="none" w:sz="0" w:space="0" w:color="auto"/>
        <w:right w:val="none" w:sz="0" w:space="0" w:color="auto"/>
      </w:divBdr>
    </w:div>
    <w:div w:id="824706983">
      <w:bodyDiv w:val="1"/>
      <w:marLeft w:val="0"/>
      <w:marRight w:val="0"/>
      <w:marTop w:val="0"/>
      <w:marBottom w:val="0"/>
      <w:divBdr>
        <w:top w:val="none" w:sz="0" w:space="0" w:color="auto"/>
        <w:left w:val="none" w:sz="0" w:space="0" w:color="auto"/>
        <w:bottom w:val="none" w:sz="0" w:space="0" w:color="auto"/>
        <w:right w:val="none" w:sz="0" w:space="0" w:color="auto"/>
      </w:divBdr>
    </w:div>
    <w:div w:id="1294095086">
      <w:bodyDiv w:val="1"/>
      <w:marLeft w:val="0"/>
      <w:marRight w:val="0"/>
      <w:marTop w:val="0"/>
      <w:marBottom w:val="0"/>
      <w:divBdr>
        <w:top w:val="none" w:sz="0" w:space="0" w:color="auto"/>
        <w:left w:val="none" w:sz="0" w:space="0" w:color="auto"/>
        <w:bottom w:val="none" w:sz="0" w:space="0" w:color="auto"/>
        <w:right w:val="none" w:sz="0" w:space="0" w:color="auto"/>
      </w:divBdr>
    </w:div>
    <w:div w:id="1488782450">
      <w:bodyDiv w:val="1"/>
      <w:marLeft w:val="0"/>
      <w:marRight w:val="0"/>
      <w:marTop w:val="0"/>
      <w:marBottom w:val="0"/>
      <w:divBdr>
        <w:top w:val="none" w:sz="0" w:space="0" w:color="auto"/>
        <w:left w:val="none" w:sz="0" w:space="0" w:color="auto"/>
        <w:bottom w:val="none" w:sz="0" w:space="0" w:color="auto"/>
        <w:right w:val="none" w:sz="0" w:space="0" w:color="auto"/>
      </w:divBdr>
    </w:div>
    <w:div w:id="1507012281">
      <w:bodyDiv w:val="1"/>
      <w:marLeft w:val="0"/>
      <w:marRight w:val="0"/>
      <w:marTop w:val="0"/>
      <w:marBottom w:val="0"/>
      <w:divBdr>
        <w:top w:val="none" w:sz="0" w:space="0" w:color="auto"/>
        <w:left w:val="none" w:sz="0" w:space="0" w:color="auto"/>
        <w:bottom w:val="none" w:sz="0" w:space="0" w:color="auto"/>
        <w:right w:val="none" w:sz="0" w:space="0" w:color="auto"/>
      </w:divBdr>
    </w:div>
    <w:div w:id="1642691203">
      <w:bodyDiv w:val="1"/>
      <w:marLeft w:val="0"/>
      <w:marRight w:val="0"/>
      <w:marTop w:val="0"/>
      <w:marBottom w:val="0"/>
      <w:divBdr>
        <w:top w:val="none" w:sz="0" w:space="0" w:color="auto"/>
        <w:left w:val="none" w:sz="0" w:space="0" w:color="auto"/>
        <w:bottom w:val="none" w:sz="0" w:space="0" w:color="auto"/>
        <w:right w:val="none" w:sz="0" w:space="0" w:color="auto"/>
      </w:divBdr>
    </w:div>
    <w:div w:id="1657803727">
      <w:bodyDiv w:val="1"/>
      <w:marLeft w:val="0"/>
      <w:marRight w:val="0"/>
      <w:marTop w:val="0"/>
      <w:marBottom w:val="0"/>
      <w:divBdr>
        <w:top w:val="none" w:sz="0" w:space="0" w:color="auto"/>
        <w:left w:val="none" w:sz="0" w:space="0" w:color="auto"/>
        <w:bottom w:val="none" w:sz="0" w:space="0" w:color="auto"/>
        <w:right w:val="none" w:sz="0" w:space="0" w:color="auto"/>
      </w:divBdr>
    </w:div>
    <w:div w:id="1671905845">
      <w:bodyDiv w:val="1"/>
      <w:marLeft w:val="0"/>
      <w:marRight w:val="0"/>
      <w:marTop w:val="0"/>
      <w:marBottom w:val="0"/>
      <w:divBdr>
        <w:top w:val="none" w:sz="0" w:space="0" w:color="auto"/>
        <w:left w:val="none" w:sz="0" w:space="0" w:color="auto"/>
        <w:bottom w:val="none" w:sz="0" w:space="0" w:color="auto"/>
        <w:right w:val="none" w:sz="0" w:space="0" w:color="auto"/>
      </w:divBdr>
    </w:div>
    <w:div w:id="1804035187">
      <w:bodyDiv w:val="1"/>
      <w:marLeft w:val="0"/>
      <w:marRight w:val="0"/>
      <w:marTop w:val="0"/>
      <w:marBottom w:val="0"/>
      <w:divBdr>
        <w:top w:val="none" w:sz="0" w:space="0" w:color="auto"/>
        <w:left w:val="none" w:sz="0" w:space="0" w:color="auto"/>
        <w:bottom w:val="none" w:sz="0" w:space="0" w:color="auto"/>
        <w:right w:val="none" w:sz="0" w:space="0" w:color="auto"/>
      </w:divBdr>
    </w:div>
    <w:div w:id="1993946107">
      <w:bodyDiv w:val="1"/>
      <w:marLeft w:val="0"/>
      <w:marRight w:val="0"/>
      <w:marTop w:val="0"/>
      <w:marBottom w:val="0"/>
      <w:divBdr>
        <w:top w:val="none" w:sz="0" w:space="0" w:color="auto"/>
        <w:left w:val="none" w:sz="0" w:space="0" w:color="auto"/>
        <w:bottom w:val="none" w:sz="0" w:space="0" w:color="auto"/>
        <w:right w:val="none" w:sz="0" w:space="0" w:color="auto"/>
      </w:divBdr>
      <w:divsChild>
        <w:div w:id="935096674">
          <w:marLeft w:val="0"/>
          <w:marRight w:val="0"/>
          <w:marTop w:val="0"/>
          <w:marBottom w:val="0"/>
          <w:divBdr>
            <w:top w:val="single" w:sz="2" w:space="0" w:color="D9D9E3"/>
            <w:left w:val="single" w:sz="2" w:space="0" w:color="D9D9E3"/>
            <w:bottom w:val="single" w:sz="2" w:space="0" w:color="D9D9E3"/>
            <w:right w:val="single" w:sz="2" w:space="0" w:color="D9D9E3"/>
          </w:divBdr>
          <w:divsChild>
            <w:div w:id="615450322">
              <w:marLeft w:val="0"/>
              <w:marRight w:val="0"/>
              <w:marTop w:val="0"/>
              <w:marBottom w:val="0"/>
              <w:divBdr>
                <w:top w:val="single" w:sz="2" w:space="0" w:color="D9D9E3"/>
                <w:left w:val="single" w:sz="2" w:space="0" w:color="D9D9E3"/>
                <w:bottom w:val="single" w:sz="2" w:space="0" w:color="D9D9E3"/>
                <w:right w:val="single" w:sz="2" w:space="0" w:color="D9D9E3"/>
              </w:divBdr>
              <w:divsChild>
                <w:div w:id="1146316027">
                  <w:marLeft w:val="0"/>
                  <w:marRight w:val="0"/>
                  <w:marTop w:val="0"/>
                  <w:marBottom w:val="0"/>
                  <w:divBdr>
                    <w:top w:val="single" w:sz="2" w:space="0" w:color="D9D9E3"/>
                    <w:left w:val="single" w:sz="2" w:space="0" w:color="D9D9E3"/>
                    <w:bottom w:val="single" w:sz="2" w:space="0" w:color="D9D9E3"/>
                    <w:right w:val="single" w:sz="2" w:space="0" w:color="D9D9E3"/>
                  </w:divBdr>
                  <w:divsChild>
                    <w:div w:id="454449043">
                      <w:marLeft w:val="0"/>
                      <w:marRight w:val="0"/>
                      <w:marTop w:val="0"/>
                      <w:marBottom w:val="0"/>
                      <w:divBdr>
                        <w:top w:val="single" w:sz="2" w:space="0" w:color="D9D9E3"/>
                        <w:left w:val="single" w:sz="2" w:space="0" w:color="D9D9E3"/>
                        <w:bottom w:val="single" w:sz="2" w:space="0" w:color="D9D9E3"/>
                        <w:right w:val="single" w:sz="2" w:space="0" w:color="D9D9E3"/>
                      </w:divBdr>
                      <w:divsChild>
                        <w:div w:id="1253130215">
                          <w:marLeft w:val="0"/>
                          <w:marRight w:val="0"/>
                          <w:marTop w:val="0"/>
                          <w:marBottom w:val="0"/>
                          <w:divBdr>
                            <w:top w:val="single" w:sz="2" w:space="0" w:color="auto"/>
                            <w:left w:val="single" w:sz="2" w:space="0" w:color="auto"/>
                            <w:bottom w:val="single" w:sz="6" w:space="0" w:color="auto"/>
                            <w:right w:val="single" w:sz="2" w:space="0" w:color="auto"/>
                          </w:divBdr>
                          <w:divsChild>
                            <w:div w:id="2116704644">
                              <w:marLeft w:val="0"/>
                              <w:marRight w:val="0"/>
                              <w:marTop w:val="100"/>
                              <w:marBottom w:val="100"/>
                              <w:divBdr>
                                <w:top w:val="single" w:sz="2" w:space="0" w:color="D9D9E3"/>
                                <w:left w:val="single" w:sz="2" w:space="0" w:color="D9D9E3"/>
                                <w:bottom w:val="single" w:sz="2" w:space="0" w:color="D9D9E3"/>
                                <w:right w:val="single" w:sz="2" w:space="0" w:color="D9D9E3"/>
                              </w:divBdr>
                              <w:divsChild>
                                <w:div w:id="876817875">
                                  <w:marLeft w:val="0"/>
                                  <w:marRight w:val="0"/>
                                  <w:marTop w:val="0"/>
                                  <w:marBottom w:val="0"/>
                                  <w:divBdr>
                                    <w:top w:val="single" w:sz="2" w:space="0" w:color="D9D9E3"/>
                                    <w:left w:val="single" w:sz="2" w:space="0" w:color="D9D9E3"/>
                                    <w:bottom w:val="single" w:sz="2" w:space="0" w:color="D9D9E3"/>
                                    <w:right w:val="single" w:sz="2" w:space="0" w:color="D9D9E3"/>
                                  </w:divBdr>
                                  <w:divsChild>
                                    <w:div w:id="1508716208">
                                      <w:marLeft w:val="0"/>
                                      <w:marRight w:val="0"/>
                                      <w:marTop w:val="0"/>
                                      <w:marBottom w:val="0"/>
                                      <w:divBdr>
                                        <w:top w:val="single" w:sz="2" w:space="0" w:color="D9D9E3"/>
                                        <w:left w:val="single" w:sz="2" w:space="0" w:color="D9D9E3"/>
                                        <w:bottom w:val="single" w:sz="2" w:space="0" w:color="D9D9E3"/>
                                        <w:right w:val="single" w:sz="2" w:space="0" w:color="D9D9E3"/>
                                      </w:divBdr>
                                      <w:divsChild>
                                        <w:div w:id="1408116240">
                                          <w:marLeft w:val="0"/>
                                          <w:marRight w:val="0"/>
                                          <w:marTop w:val="0"/>
                                          <w:marBottom w:val="0"/>
                                          <w:divBdr>
                                            <w:top w:val="single" w:sz="2" w:space="0" w:color="D9D9E3"/>
                                            <w:left w:val="single" w:sz="2" w:space="0" w:color="D9D9E3"/>
                                            <w:bottom w:val="single" w:sz="2" w:space="0" w:color="D9D9E3"/>
                                            <w:right w:val="single" w:sz="2" w:space="0" w:color="D9D9E3"/>
                                          </w:divBdr>
                                          <w:divsChild>
                                            <w:div w:id="11741067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931348715">
          <w:marLeft w:val="0"/>
          <w:marRight w:val="0"/>
          <w:marTop w:val="0"/>
          <w:marBottom w:val="0"/>
          <w:divBdr>
            <w:top w:val="none" w:sz="0" w:space="0" w:color="auto"/>
            <w:left w:val="none" w:sz="0" w:space="0" w:color="auto"/>
            <w:bottom w:val="none" w:sz="0" w:space="0" w:color="auto"/>
            <w:right w:val="none" w:sz="0" w:space="0" w:color="auto"/>
          </w:divBdr>
        </w:div>
      </w:divsChild>
    </w:div>
    <w:div w:id="20533101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F54E3E-E32E-4F4F-86C4-779A9477B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2320</Words>
  <Characters>13229</Characters>
  <Application>Microsoft Office Word</Application>
  <DocSecurity>0</DocSecurity>
  <Lines>110</Lines>
  <Paragraphs>31</Paragraphs>
  <ScaleCrop>false</ScaleCrop>
  <Company/>
  <LinksUpToDate>false</LinksUpToDate>
  <CharactersWithSpaces>15518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Raha Pazoki (Staff)</dc:creator>
  <cp:keywords/>
  <dc:description/>
  <cp:lastModifiedBy>Raha Pazoki</cp:lastModifiedBy>
  <cp:revision>43</cp:revision>
  <cp:lastPrinted>2023-04-11T16:01:00Z</cp:lastPrinted>
  <dcterms:created xsi:type="dcterms:W3CDTF">2023-03-16T00:25:00Z</dcterms:created>
  <dcterms:modified xsi:type="dcterms:W3CDTF">2023-04-11T16:05:00Z</dcterms:modified>
</cp:coreProperties>
</file>