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CEB348" w14:textId="70561C3C" w:rsidR="004F4C4F" w:rsidRPr="004F4C4F" w:rsidRDefault="004F4C4F" w:rsidP="004F4C4F">
      <w:pPr>
        <w:jc w:val="both"/>
        <w:rPr>
          <w:iCs/>
        </w:rPr>
      </w:pPr>
      <w:r w:rsidRPr="00C863BB">
        <w:rPr>
          <w:b/>
          <w:bCs/>
          <w:iCs/>
        </w:rPr>
        <w:t xml:space="preserve">Table 1. </w:t>
      </w:r>
      <w:r w:rsidRPr="00C863BB">
        <w:t>Critical Appraisal Skills Program (</w:t>
      </w:r>
      <w:r w:rsidRPr="00C863BB">
        <w:rPr>
          <w:iCs/>
        </w:rPr>
        <w:t>CASP) Quality Ratings</w:t>
      </w:r>
      <w:r>
        <w:rPr>
          <w:iCs/>
        </w:rPr>
        <w:t xml:space="preserve"> </w:t>
      </w:r>
    </w:p>
    <w:tbl>
      <w:tblPr>
        <w:tblW w:w="15450" w:type="dxa"/>
        <w:tblInd w:w="-1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64"/>
        <w:gridCol w:w="773"/>
        <w:gridCol w:w="799"/>
        <w:gridCol w:w="708"/>
        <w:gridCol w:w="851"/>
        <w:gridCol w:w="727"/>
        <w:gridCol w:w="832"/>
        <w:gridCol w:w="851"/>
        <w:gridCol w:w="778"/>
        <w:gridCol w:w="797"/>
        <w:gridCol w:w="708"/>
        <w:gridCol w:w="671"/>
        <w:gridCol w:w="731"/>
        <w:gridCol w:w="662"/>
        <w:gridCol w:w="756"/>
        <w:gridCol w:w="567"/>
        <w:gridCol w:w="801"/>
        <w:gridCol w:w="662"/>
        <w:gridCol w:w="805"/>
        <w:gridCol w:w="707"/>
      </w:tblGrid>
      <w:tr w:rsidR="004F4C4F" w:rsidRPr="009E48FA" w14:paraId="2EE25B7A" w14:textId="77777777" w:rsidTr="00B37129">
        <w:trPr>
          <w:trHeight w:val="983"/>
        </w:trPr>
        <w:tc>
          <w:tcPr>
            <w:tcW w:w="1264" w:type="dxa"/>
            <w:tcBorders>
              <w:top w:val="single" w:sz="4" w:space="0" w:color="000000"/>
              <w:bottom w:val="single" w:sz="4" w:space="0" w:color="000000"/>
            </w:tcBorders>
            <w:vAlign w:val="center"/>
          </w:tcPr>
          <w:p w14:paraId="56C0A753" w14:textId="77777777" w:rsidR="004F4C4F" w:rsidRPr="009E48FA" w:rsidRDefault="004F4C4F" w:rsidP="00B37129">
            <w:pPr>
              <w:jc w:val="center"/>
              <w:rPr>
                <w:color w:val="000000"/>
                <w:sz w:val="16"/>
                <w:szCs w:val="16"/>
              </w:rPr>
            </w:pPr>
            <w:r w:rsidRPr="009E48FA">
              <w:rPr>
                <w:color w:val="000000"/>
                <w:sz w:val="16"/>
                <w:szCs w:val="16"/>
              </w:rPr>
              <w:t>References</w:t>
            </w:r>
          </w:p>
        </w:tc>
        <w:tc>
          <w:tcPr>
            <w:tcW w:w="773" w:type="dxa"/>
            <w:tcBorders>
              <w:top w:val="single" w:sz="4" w:space="0" w:color="000000"/>
              <w:left w:val="nil"/>
              <w:bottom w:val="single" w:sz="4" w:space="0" w:color="000000"/>
            </w:tcBorders>
            <w:vAlign w:val="center"/>
          </w:tcPr>
          <w:p w14:paraId="37DFF0A5" w14:textId="77777777" w:rsidR="004F4C4F" w:rsidRPr="009E48FA" w:rsidRDefault="004F4C4F" w:rsidP="00B37129">
            <w:pPr>
              <w:rPr>
                <w:color w:val="000000"/>
                <w:sz w:val="16"/>
                <w:szCs w:val="16"/>
              </w:rPr>
            </w:pPr>
            <w:r w:rsidRPr="009E48FA">
              <w:rPr>
                <w:color w:val="000000"/>
                <w:sz w:val="16"/>
                <w:szCs w:val="16"/>
              </w:rPr>
              <w:t>Jacobus et al. (2013)</w:t>
            </w:r>
          </w:p>
        </w:tc>
        <w:tc>
          <w:tcPr>
            <w:tcW w:w="799" w:type="dxa"/>
            <w:tcBorders>
              <w:top w:val="single" w:sz="4" w:space="0" w:color="000000"/>
              <w:bottom w:val="single" w:sz="4" w:space="0" w:color="000000"/>
            </w:tcBorders>
            <w:vAlign w:val="center"/>
          </w:tcPr>
          <w:p w14:paraId="251FCD73" w14:textId="77777777" w:rsidR="004F4C4F" w:rsidRPr="009E48FA" w:rsidRDefault="004F4C4F" w:rsidP="00B37129">
            <w:pPr>
              <w:rPr>
                <w:color w:val="000000"/>
                <w:sz w:val="16"/>
                <w:szCs w:val="16"/>
              </w:rPr>
            </w:pPr>
            <w:r w:rsidRPr="009E48FA">
              <w:rPr>
                <w:color w:val="000000"/>
                <w:sz w:val="16"/>
                <w:szCs w:val="16"/>
              </w:rPr>
              <w:t>Cheetham et al. (2014)</w:t>
            </w:r>
          </w:p>
        </w:tc>
        <w:tc>
          <w:tcPr>
            <w:tcW w:w="708" w:type="dxa"/>
            <w:tcBorders>
              <w:top w:val="single" w:sz="4" w:space="0" w:color="000000"/>
              <w:bottom w:val="single" w:sz="4" w:space="0" w:color="000000"/>
            </w:tcBorders>
            <w:vAlign w:val="center"/>
          </w:tcPr>
          <w:p w14:paraId="501970A5" w14:textId="77777777" w:rsidR="004F4C4F" w:rsidRPr="009E48FA" w:rsidRDefault="004F4C4F" w:rsidP="00B37129">
            <w:pPr>
              <w:rPr>
                <w:color w:val="000000"/>
                <w:sz w:val="16"/>
                <w:szCs w:val="16"/>
              </w:rPr>
            </w:pPr>
            <w:r w:rsidRPr="009E48FA">
              <w:rPr>
                <w:color w:val="000000"/>
                <w:sz w:val="16"/>
                <w:szCs w:val="16"/>
              </w:rPr>
              <w:t>Chung et al. (2014)</w:t>
            </w:r>
          </w:p>
        </w:tc>
        <w:tc>
          <w:tcPr>
            <w:tcW w:w="851" w:type="dxa"/>
            <w:tcBorders>
              <w:top w:val="single" w:sz="4" w:space="0" w:color="000000"/>
              <w:bottom w:val="single" w:sz="4" w:space="0" w:color="000000"/>
            </w:tcBorders>
            <w:vAlign w:val="center"/>
          </w:tcPr>
          <w:p w14:paraId="7B0348CC" w14:textId="77777777" w:rsidR="004F4C4F" w:rsidRPr="009E48FA" w:rsidRDefault="004F4C4F" w:rsidP="00B37129">
            <w:pPr>
              <w:rPr>
                <w:color w:val="000000"/>
                <w:sz w:val="16"/>
                <w:szCs w:val="16"/>
              </w:rPr>
            </w:pPr>
            <w:r w:rsidRPr="009E48FA">
              <w:rPr>
                <w:color w:val="000000"/>
                <w:sz w:val="16"/>
                <w:szCs w:val="16"/>
              </w:rPr>
              <w:t>Squeglia et al. (2014)</w:t>
            </w:r>
          </w:p>
        </w:tc>
        <w:tc>
          <w:tcPr>
            <w:tcW w:w="727" w:type="dxa"/>
            <w:tcBorders>
              <w:top w:val="single" w:sz="4" w:space="0" w:color="000000"/>
              <w:bottom w:val="single" w:sz="4" w:space="0" w:color="000000"/>
            </w:tcBorders>
            <w:vAlign w:val="center"/>
          </w:tcPr>
          <w:p w14:paraId="480CB8AA" w14:textId="77777777" w:rsidR="004F4C4F" w:rsidRPr="009E48FA" w:rsidRDefault="004F4C4F" w:rsidP="00B37129">
            <w:pPr>
              <w:rPr>
                <w:color w:val="000000"/>
                <w:sz w:val="16"/>
                <w:szCs w:val="16"/>
              </w:rPr>
            </w:pPr>
            <w:r w:rsidRPr="009E48FA">
              <w:rPr>
                <w:color w:val="000000"/>
                <w:sz w:val="16"/>
                <w:szCs w:val="16"/>
              </w:rPr>
              <w:t>Whelan et al. (2014)</w:t>
            </w:r>
          </w:p>
        </w:tc>
        <w:tc>
          <w:tcPr>
            <w:tcW w:w="832" w:type="dxa"/>
            <w:tcBorders>
              <w:top w:val="single" w:sz="4" w:space="0" w:color="000000"/>
              <w:bottom w:val="single" w:sz="4" w:space="0" w:color="000000"/>
            </w:tcBorders>
            <w:vAlign w:val="center"/>
          </w:tcPr>
          <w:p w14:paraId="2B1523A8" w14:textId="77777777" w:rsidR="004F4C4F" w:rsidRPr="009E48FA" w:rsidRDefault="004F4C4F" w:rsidP="00B37129">
            <w:pPr>
              <w:rPr>
                <w:color w:val="000000"/>
                <w:sz w:val="16"/>
                <w:szCs w:val="16"/>
              </w:rPr>
            </w:pPr>
            <w:r w:rsidRPr="009E48FA">
              <w:rPr>
                <w:color w:val="000000"/>
                <w:sz w:val="16"/>
                <w:szCs w:val="16"/>
              </w:rPr>
              <w:t xml:space="preserve">Urosevic et al. (2015) </w:t>
            </w:r>
          </w:p>
        </w:tc>
        <w:tc>
          <w:tcPr>
            <w:tcW w:w="851" w:type="dxa"/>
            <w:tcBorders>
              <w:top w:val="single" w:sz="4" w:space="0" w:color="000000"/>
              <w:bottom w:val="single" w:sz="4" w:space="0" w:color="000000"/>
            </w:tcBorders>
            <w:vAlign w:val="center"/>
          </w:tcPr>
          <w:p w14:paraId="6505ABF6" w14:textId="77777777" w:rsidR="004F4C4F" w:rsidRPr="009E48FA" w:rsidRDefault="004F4C4F" w:rsidP="00B37129">
            <w:pPr>
              <w:rPr>
                <w:color w:val="000000"/>
                <w:sz w:val="16"/>
                <w:szCs w:val="16"/>
              </w:rPr>
            </w:pPr>
            <w:r w:rsidRPr="009E48FA">
              <w:rPr>
                <w:color w:val="000000"/>
                <w:sz w:val="16"/>
                <w:szCs w:val="16"/>
              </w:rPr>
              <w:t>Brumback et al. (2016)</w:t>
            </w:r>
          </w:p>
        </w:tc>
        <w:tc>
          <w:tcPr>
            <w:tcW w:w="778" w:type="dxa"/>
            <w:tcBorders>
              <w:top w:val="single" w:sz="4" w:space="0" w:color="000000"/>
              <w:bottom w:val="single" w:sz="4" w:space="0" w:color="000000"/>
            </w:tcBorders>
            <w:vAlign w:val="center"/>
          </w:tcPr>
          <w:p w14:paraId="25A2E498" w14:textId="77777777" w:rsidR="004F4C4F" w:rsidRPr="009E48FA" w:rsidRDefault="004F4C4F" w:rsidP="00B37129">
            <w:pPr>
              <w:rPr>
                <w:color w:val="000000"/>
                <w:sz w:val="16"/>
                <w:szCs w:val="16"/>
              </w:rPr>
            </w:pPr>
            <w:r w:rsidRPr="009E48FA">
              <w:rPr>
                <w:color w:val="000000"/>
                <w:sz w:val="16"/>
                <w:szCs w:val="16"/>
              </w:rPr>
              <w:t>Jacobus et al. (2016)</w:t>
            </w:r>
          </w:p>
        </w:tc>
        <w:tc>
          <w:tcPr>
            <w:tcW w:w="797" w:type="dxa"/>
            <w:tcBorders>
              <w:top w:val="single" w:sz="4" w:space="0" w:color="000000"/>
              <w:bottom w:val="single" w:sz="4" w:space="0" w:color="000000"/>
            </w:tcBorders>
            <w:vAlign w:val="center"/>
          </w:tcPr>
          <w:p w14:paraId="75286818" w14:textId="77777777" w:rsidR="004F4C4F" w:rsidRPr="009E48FA" w:rsidRDefault="004F4C4F" w:rsidP="00B37129">
            <w:pPr>
              <w:rPr>
                <w:color w:val="000000"/>
                <w:sz w:val="16"/>
                <w:szCs w:val="16"/>
              </w:rPr>
            </w:pPr>
            <w:r w:rsidRPr="009E48FA">
              <w:rPr>
                <w:color w:val="000000"/>
                <w:sz w:val="16"/>
                <w:szCs w:val="16"/>
              </w:rPr>
              <w:t>Squeglia et al. (2017)</w:t>
            </w:r>
          </w:p>
        </w:tc>
        <w:tc>
          <w:tcPr>
            <w:tcW w:w="708" w:type="dxa"/>
            <w:tcBorders>
              <w:top w:val="single" w:sz="4" w:space="0" w:color="000000"/>
              <w:bottom w:val="single" w:sz="4" w:space="0" w:color="000000"/>
            </w:tcBorders>
            <w:vAlign w:val="center"/>
          </w:tcPr>
          <w:p w14:paraId="2A2E487F" w14:textId="77777777" w:rsidR="004F4C4F" w:rsidRPr="009E48FA" w:rsidRDefault="004F4C4F" w:rsidP="00B37129">
            <w:pPr>
              <w:rPr>
                <w:color w:val="000000"/>
                <w:sz w:val="16"/>
                <w:szCs w:val="16"/>
              </w:rPr>
            </w:pPr>
            <w:r w:rsidRPr="009E48FA">
              <w:rPr>
                <w:color w:val="000000"/>
                <w:sz w:val="16"/>
                <w:szCs w:val="16"/>
              </w:rPr>
              <w:t>O'Brien J.W. et al. (2017)</w:t>
            </w:r>
          </w:p>
        </w:tc>
        <w:tc>
          <w:tcPr>
            <w:tcW w:w="671" w:type="dxa"/>
            <w:tcBorders>
              <w:top w:val="single" w:sz="4" w:space="0" w:color="000000"/>
              <w:bottom w:val="single" w:sz="4" w:space="0" w:color="000000"/>
            </w:tcBorders>
            <w:vAlign w:val="center"/>
          </w:tcPr>
          <w:p w14:paraId="4C9FF9A4" w14:textId="77777777" w:rsidR="004F4C4F" w:rsidRPr="009E48FA" w:rsidRDefault="004F4C4F" w:rsidP="00B37129">
            <w:pPr>
              <w:rPr>
                <w:color w:val="000000"/>
                <w:sz w:val="16"/>
                <w:szCs w:val="16"/>
              </w:rPr>
            </w:pPr>
            <w:r w:rsidRPr="009E48FA">
              <w:rPr>
                <w:color w:val="000000"/>
                <w:sz w:val="16"/>
                <w:szCs w:val="16"/>
              </w:rPr>
              <w:t xml:space="preserve">Infante et al. (2018) </w:t>
            </w:r>
          </w:p>
        </w:tc>
        <w:tc>
          <w:tcPr>
            <w:tcW w:w="731" w:type="dxa"/>
            <w:tcBorders>
              <w:top w:val="single" w:sz="4" w:space="0" w:color="000000"/>
              <w:bottom w:val="single" w:sz="4" w:space="0" w:color="000000"/>
            </w:tcBorders>
            <w:vAlign w:val="center"/>
          </w:tcPr>
          <w:p w14:paraId="3038E9B0" w14:textId="77777777" w:rsidR="004F4C4F" w:rsidRPr="009E48FA" w:rsidRDefault="004F4C4F" w:rsidP="00B37129">
            <w:pPr>
              <w:rPr>
                <w:color w:val="000000"/>
                <w:sz w:val="16"/>
                <w:szCs w:val="16"/>
              </w:rPr>
            </w:pPr>
            <w:r w:rsidRPr="009E48FA">
              <w:rPr>
                <w:color w:val="000000"/>
                <w:sz w:val="16"/>
                <w:szCs w:val="16"/>
              </w:rPr>
              <w:t>Jones S.A and Nagel BJ (2019)</w:t>
            </w:r>
          </w:p>
        </w:tc>
        <w:tc>
          <w:tcPr>
            <w:tcW w:w="662" w:type="dxa"/>
            <w:tcBorders>
              <w:top w:val="single" w:sz="4" w:space="0" w:color="000000"/>
              <w:bottom w:val="single" w:sz="4" w:space="0" w:color="000000"/>
            </w:tcBorders>
            <w:vAlign w:val="center"/>
          </w:tcPr>
          <w:p w14:paraId="1269C800" w14:textId="77777777" w:rsidR="004F4C4F" w:rsidRPr="009E48FA" w:rsidRDefault="004F4C4F" w:rsidP="00B37129">
            <w:pPr>
              <w:rPr>
                <w:color w:val="000000"/>
                <w:sz w:val="16"/>
                <w:szCs w:val="16"/>
              </w:rPr>
            </w:pPr>
            <w:r w:rsidRPr="009E48FA">
              <w:rPr>
                <w:color w:val="000000"/>
                <w:sz w:val="16"/>
                <w:szCs w:val="16"/>
              </w:rPr>
              <w:t>Morales et al. (2019)</w:t>
            </w:r>
          </w:p>
        </w:tc>
        <w:tc>
          <w:tcPr>
            <w:tcW w:w="756" w:type="dxa"/>
            <w:tcBorders>
              <w:top w:val="single" w:sz="4" w:space="0" w:color="000000"/>
              <w:bottom w:val="single" w:sz="4" w:space="0" w:color="000000"/>
            </w:tcBorders>
            <w:vAlign w:val="center"/>
          </w:tcPr>
          <w:p w14:paraId="7F2A7147" w14:textId="77777777" w:rsidR="004F4C4F" w:rsidRPr="009E48FA" w:rsidRDefault="004F4C4F" w:rsidP="00B37129">
            <w:pPr>
              <w:rPr>
                <w:color w:val="000000"/>
                <w:sz w:val="16"/>
                <w:szCs w:val="16"/>
              </w:rPr>
            </w:pPr>
            <w:r w:rsidRPr="009E48FA">
              <w:rPr>
                <w:color w:val="000000"/>
                <w:sz w:val="16"/>
                <w:szCs w:val="16"/>
              </w:rPr>
              <w:t>Wade et al. (2019)</w:t>
            </w:r>
          </w:p>
        </w:tc>
        <w:tc>
          <w:tcPr>
            <w:tcW w:w="567" w:type="dxa"/>
            <w:tcBorders>
              <w:top w:val="single" w:sz="4" w:space="0" w:color="000000"/>
              <w:bottom w:val="single" w:sz="4" w:space="0" w:color="000000"/>
            </w:tcBorders>
            <w:vAlign w:val="center"/>
          </w:tcPr>
          <w:p w14:paraId="1A48A35C" w14:textId="77777777" w:rsidR="004F4C4F" w:rsidRPr="009E48FA" w:rsidRDefault="004F4C4F" w:rsidP="00B37129">
            <w:pPr>
              <w:rPr>
                <w:color w:val="000000"/>
                <w:sz w:val="16"/>
                <w:szCs w:val="16"/>
              </w:rPr>
            </w:pPr>
            <w:r w:rsidRPr="009E48FA">
              <w:rPr>
                <w:color w:val="000000"/>
                <w:sz w:val="16"/>
                <w:szCs w:val="16"/>
              </w:rPr>
              <w:t>Seo et al. (2019)</w:t>
            </w:r>
          </w:p>
        </w:tc>
        <w:tc>
          <w:tcPr>
            <w:tcW w:w="801" w:type="dxa"/>
            <w:tcBorders>
              <w:top w:val="single" w:sz="4" w:space="0" w:color="000000"/>
              <w:bottom w:val="single" w:sz="4" w:space="0" w:color="000000"/>
            </w:tcBorders>
            <w:vAlign w:val="center"/>
          </w:tcPr>
          <w:p w14:paraId="6FAFCFEB" w14:textId="77777777" w:rsidR="004F4C4F" w:rsidRPr="009E48FA" w:rsidRDefault="004F4C4F" w:rsidP="00B37129">
            <w:pPr>
              <w:rPr>
                <w:color w:val="000000"/>
                <w:sz w:val="16"/>
                <w:szCs w:val="16"/>
              </w:rPr>
            </w:pPr>
            <w:r w:rsidRPr="009E48FA">
              <w:rPr>
                <w:color w:val="000000"/>
                <w:sz w:val="16"/>
                <w:szCs w:val="16"/>
              </w:rPr>
              <w:t>Baranger et al. (2020)</w:t>
            </w:r>
          </w:p>
        </w:tc>
        <w:tc>
          <w:tcPr>
            <w:tcW w:w="662" w:type="dxa"/>
            <w:tcBorders>
              <w:top w:val="single" w:sz="4" w:space="0" w:color="000000"/>
              <w:bottom w:val="single" w:sz="4" w:space="0" w:color="000000"/>
            </w:tcBorders>
            <w:vAlign w:val="center"/>
          </w:tcPr>
          <w:p w14:paraId="46C85FDC" w14:textId="77777777" w:rsidR="004F4C4F" w:rsidRPr="009E48FA" w:rsidRDefault="004F4C4F" w:rsidP="00B37129">
            <w:pPr>
              <w:rPr>
                <w:color w:val="000000"/>
                <w:sz w:val="16"/>
                <w:szCs w:val="16"/>
              </w:rPr>
            </w:pPr>
            <w:r w:rsidRPr="009E48FA">
              <w:rPr>
                <w:color w:val="000000"/>
                <w:sz w:val="16"/>
                <w:szCs w:val="16"/>
              </w:rPr>
              <w:t>Robert G.H. et al. (2020)</w:t>
            </w:r>
          </w:p>
        </w:tc>
        <w:tc>
          <w:tcPr>
            <w:tcW w:w="805" w:type="dxa"/>
            <w:tcBorders>
              <w:top w:val="single" w:sz="4" w:space="0" w:color="000000"/>
              <w:bottom w:val="single" w:sz="4" w:space="0" w:color="000000"/>
            </w:tcBorders>
            <w:vAlign w:val="center"/>
          </w:tcPr>
          <w:p w14:paraId="10124D92" w14:textId="77777777" w:rsidR="004F4C4F" w:rsidRPr="009E48FA" w:rsidRDefault="004F4C4F" w:rsidP="00B37129">
            <w:pPr>
              <w:rPr>
                <w:color w:val="000000"/>
                <w:sz w:val="16"/>
                <w:szCs w:val="16"/>
              </w:rPr>
            </w:pPr>
            <w:r w:rsidRPr="009E48FA">
              <w:rPr>
                <w:color w:val="000000"/>
                <w:sz w:val="16"/>
                <w:szCs w:val="16"/>
              </w:rPr>
              <w:t>Hatoum et al. (2021)</w:t>
            </w:r>
          </w:p>
        </w:tc>
        <w:tc>
          <w:tcPr>
            <w:tcW w:w="707" w:type="dxa"/>
            <w:tcBorders>
              <w:top w:val="single" w:sz="4" w:space="0" w:color="000000"/>
              <w:bottom w:val="single" w:sz="4" w:space="0" w:color="000000"/>
            </w:tcBorders>
            <w:vAlign w:val="center"/>
          </w:tcPr>
          <w:p w14:paraId="29369AEE" w14:textId="77777777" w:rsidR="004F4C4F" w:rsidRPr="009E48FA" w:rsidRDefault="004F4C4F" w:rsidP="00B37129">
            <w:pPr>
              <w:rPr>
                <w:color w:val="000000"/>
                <w:sz w:val="16"/>
                <w:szCs w:val="16"/>
              </w:rPr>
            </w:pPr>
            <w:r w:rsidRPr="009E48FA">
              <w:rPr>
                <w:color w:val="000000"/>
                <w:sz w:val="16"/>
                <w:szCs w:val="16"/>
              </w:rPr>
              <w:t>Rane et al. (2022)</w:t>
            </w:r>
          </w:p>
        </w:tc>
      </w:tr>
      <w:tr w:rsidR="004F4C4F" w:rsidRPr="009E48FA" w14:paraId="5C989D05" w14:textId="77777777" w:rsidTr="00B37129">
        <w:trPr>
          <w:trHeight w:val="485"/>
        </w:trPr>
        <w:tc>
          <w:tcPr>
            <w:tcW w:w="1264" w:type="dxa"/>
            <w:tcBorders>
              <w:top w:val="single" w:sz="4" w:space="0" w:color="000000"/>
              <w:bottom w:val="nil"/>
              <w:right w:val="single" w:sz="4" w:space="0" w:color="000000"/>
            </w:tcBorders>
            <w:vAlign w:val="center"/>
          </w:tcPr>
          <w:p w14:paraId="3CDC27F2" w14:textId="77777777" w:rsidR="004F4C4F" w:rsidRPr="009E48FA" w:rsidRDefault="004F4C4F" w:rsidP="00B37129">
            <w:pPr>
              <w:rPr>
                <w:color w:val="000000"/>
                <w:sz w:val="12"/>
                <w:szCs w:val="12"/>
              </w:rPr>
            </w:pPr>
            <w:r w:rsidRPr="009E48FA">
              <w:rPr>
                <w:color w:val="000000"/>
                <w:sz w:val="12"/>
                <w:szCs w:val="12"/>
              </w:rPr>
              <w:t>1. Did the study address a clearly focused issue?</w:t>
            </w:r>
          </w:p>
        </w:tc>
        <w:tc>
          <w:tcPr>
            <w:tcW w:w="773" w:type="dxa"/>
            <w:tcBorders>
              <w:top w:val="single" w:sz="4" w:space="0" w:color="000000"/>
              <w:left w:val="single" w:sz="4" w:space="0" w:color="000000"/>
            </w:tcBorders>
            <w:vAlign w:val="center"/>
          </w:tcPr>
          <w:p w14:paraId="64F53379" w14:textId="77777777" w:rsidR="004F4C4F" w:rsidRPr="009E48FA" w:rsidRDefault="004F4C4F" w:rsidP="00B37129">
            <w:pPr>
              <w:jc w:val="center"/>
              <w:rPr>
                <w:color w:val="000000"/>
                <w:sz w:val="16"/>
                <w:szCs w:val="16"/>
              </w:rPr>
            </w:pPr>
            <w:r w:rsidRPr="009E48FA">
              <w:rPr>
                <w:color w:val="000000"/>
                <w:sz w:val="16"/>
                <w:szCs w:val="16"/>
              </w:rPr>
              <w:t>2</w:t>
            </w:r>
          </w:p>
        </w:tc>
        <w:tc>
          <w:tcPr>
            <w:tcW w:w="799" w:type="dxa"/>
            <w:tcBorders>
              <w:top w:val="single" w:sz="4" w:space="0" w:color="000000"/>
            </w:tcBorders>
            <w:vAlign w:val="center"/>
          </w:tcPr>
          <w:p w14:paraId="2DC48A84"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tcBorders>
              <w:top w:val="single" w:sz="4" w:space="0" w:color="000000"/>
            </w:tcBorders>
            <w:vAlign w:val="center"/>
          </w:tcPr>
          <w:p w14:paraId="6802B075"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tcBorders>
              <w:top w:val="single" w:sz="4" w:space="0" w:color="000000"/>
            </w:tcBorders>
            <w:vAlign w:val="center"/>
          </w:tcPr>
          <w:p w14:paraId="4A3875C9" w14:textId="77777777" w:rsidR="004F4C4F" w:rsidRPr="009E48FA" w:rsidRDefault="004F4C4F" w:rsidP="00B37129">
            <w:pPr>
              <w:jc w:val="center"/>
              <w:rPr>
                <w:color w:val="000000"/>
                <w:sz w:val="16"/>
                <w:szCs w:val="16"/>
              </w:rPr>
            </w:pPr>
            <w:r w:rsidRPr="009E48FA">
              <w:rPr>
                <w:color w:val="000000"/>
                <w:sz w:val="16"/>
                <w:szCs w:val="16"/>
              </w:rPr>
              <w:t>2</w:t>
            </w:r>
          </w:p>
        </w:tc>
        <w:tc>
          <w:tcPr>
            <w:tcW w:w="727" w:type="dxa"/>
            <w:tcBorders>
              <w:top w:val="single" w:sz="4" w:space="0" w:color="000000"/>
            </w:tcBorders>
            <w:vAlign w:val="center"/>
          </w:tcPr>
          <w:p w14:paraId="730B6E77" w14:textId="77777777" w:rsidR="004F4C4F" w:rsidRPr="009E48FA" w:rsidRDefault="004F4C4F" w:rsidP="00B37129">
            <w:pPr>
              <w:jc w:val="center"/>
              <w:rPr>
                <w:color w:val="000000"/>
                <w:sz w:val="16"/>
                <w:szCs w:val="16"/>
              </w:rPr>
            </w:pPr>
            <w:r w:rsidRPr="009E48FA">
              <w:rPr>
                <w:color w:val="000000"/>
                <w:sz w:val="16"/>
                <w:szCs w:val="16"/>
              </w:rPr>
              <w:t>2</w:t>
            </w:r>
          </w:p>
        </w:tc>
        <w:tc>
          <w:tcPr>
            <w:tcW w:w="832" w:type="dxa"/>
            <w:tcBorders>
              <w:top w:val="single" w:sz="4" w:space="0" w:color="000000"/>
            </w:tcBorders>
            <w:vAlign w:val="center"/>
          </w:tcPr>
          <w:p w14:paraId="1899D241"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tcBorders>
              <w:top w:val="single" w:sz="4" w:space="0" w:color="000000"/>
            </w:tcBorders>
            <w:vAlign w:val="center"/>
          </w:tcPr>
          <w:p w14:paraId="6023C760" w14:textId="77777777" w:rsidR="004F4C4F" w:rsidRPr="009E48FA" w:rsidRDefault="004F4C4F" w:rsidP="00B37129">
            <w:pPr>
              <w:jc w:val="center"/>
              <w:rPr>
                <w:color w:val="000000"/>
                <w:sz w:val="16"/>
                <w:szCs w:val="16"/>
              </w:rPr>
            </w:pPr>
            <w:r w:rsidRPr="009E48FA">
              <w:rPr>
                <w:color w:val="000000"/>
                <w:sz w:val="16"/>
                <w:szCs w:val="16"/>
              </w:rPr>
              <w:t>2</w:t>
            </w:r>
          </w:p>
        </w:tc>
        <w:tc>
          <w:tcPr>
            <w:tcW w:w="778" w:type="dxa"/>
            <w:tcBorders>
              <w:top w:val="single" w:sz="4" w:space="0" w:color="000000"/>
            </w:tcBorders>
            <w:vAlign w:val="center"/>
          </w:tcPr>
          <w:p w14:paraId="57A49DD1" w14:textId="77777777" w:rsidR="004F4C4F" w:rsidRPr="009E48FA" w:rsidRDefault="004F4C4F" w:rsidP="00B37129">
            <w:pPr>
              <w:jc w:val="center"/>
              <w:rPr>
                <w:color w:val="000000"/>
                <w:sz w:val="16"/>
                <w:szCs w:val="16"/>
              </w:rPr>
            </w:pPr>
            <w:r w:rsidRPr="009E48FA">
              <w:rPr>
                <w:color w:val="000000"/>
                <w:sz w:val="16"/>
                <w:szCs w:val="16"/>
              </w:rPr>
              <w:t>2</w:t>
            </w:r>
          </w:p>
        </w:tc>
        <w:tc>
          <w:tcPr>
            <w:tcW w:w="797" w:type="dxa"/>
            <w:tcBorders>
              <w:top w:val="single" w:sz="4" w:space="0" w:color="000000"/>
            </w:tcBorders>
            <w:vAlign w:val="center"/>
          </w:tcPr>
          <w:p w14:paraId="61474300"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tcBorders>
              <w:top w:val="single" w:sz="4" w:space="0" w:color="000000"/>
            </w:tcBorders>
            <w:vAlign w:val="center"/>
          </w:tcPr>
          <w:p w14:paraId="05E23C4F" w14:textId="77777777" w:rsidR="004F4C4F" w:rsidRPr="009E48FA" w:rsidRDefault="004F4C4F" w:rsidP="00B37129">
            <w:pPr>
              <w:jc w:val="center"/>
              <w:rPr>
                <w:color w:val="000000"/>
                <w:sz w:val="16"/>
                <w:szCs w:val="16"/>
              </w:rPr>
            </w:pPr>
            <w:r w:rsidRPr="009E48FA">
              <w:rPr>
                <w:color w:val="000000"/>
                <w:sz w:val="16"/>
                <w:szCs w:val="16"/>
              </w:rPr>
              <w:t>2</w:t>
            </w:r>
          </w:p>
        </w:tc>
        <w:tc>
          <w:tcPr>
            <w:tcW w:w="671" w:type="dxa"/>
            <w:tcBorders>
              <w:top w:val="single" w:sz="4" w:space="0" w:color="000000"/>
            </w:tcBorders>
            <w:vAlign w:val="center"/>
          </w:tcPr>
          <w:p w14:paraId="533045FD" w14:textId="77777777" w:rsidR="004F4C4F" w:rsidRPr="009E48FA" w:rsidRDefault="004F4C4F" w:rsidP="00B37129">
            <w:pPr>
              <w:jc w:val="center"/>
              <w:rPr>
                <w:color w:val="000000"/>
                <w:sz w:val="16"/>
                <w:szCs w:val="16"/>
              </w:rPr>
            </w:pPr>
            <w:r w:rsidRPr="009E48FA">
              <w:rPr>
                <w:color w:val="000000"/>
                <w:sz w:val="16"/>
                <w:szCs w:val="16"/>
              </w:rPr>
              <w:t>2</w:t>
            </w:r>
          </w:p>
        </w:tc>
        <w:tc>
          <w:tcPr>
            <w:tcW w:w="731" w:type="dxa"/>
            <w:tcBorders>
              <w:top w:val="single" w:sz="4" w:space="0" w:color="000000"/>
            </w:tcBorders>
            <w:vAlign w:val="center"/>
          </w:tcPr>
          <w:p w14:paraId="7DF9E9F3"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tcBorders>
              <w:top w:val="single" w:sz="4" w:space="0" w:color="000000"/>
            </w:tcBorders>
            <w:vAlign w:val="center"/>
          </w:tcPr>
          <w:p w14:paraId="779116D2" w14:textId="77777777" w:rsidR="004F4C4F" w:rsidRPr="009E48FA" w:rsidRDefault="004F4C4F" w:rsidP="00B37129">
            <w:pPr>
              <w:jc w:val="center"/>
              <w:rPr>
                <w:color w:val="000000"/>
                <w:sz w:val="16"/>
                <w:szCs w:val="16"/>
              </w:rPr>
            </w:pPr>
            <w:r w:rsidRPr="009E48FA">
              <w:rPr>
                <w:color w:val="000000"/>
                <w:sz w:val="16"/>
                <w:szCs w:val="16"/>
              </w:rPr>
              <w:t>2</w:t>
            </w:r>
          </w:p>
        </w:tc>
        <w:tc>
          <w:tcPr>
            <w:tcW w:w="756" w:type="dxa"/>
            <w:tcBorders>
              <w:top w:val="single" w:sz="4" w:space="0" w:color="000000"/>
            </w:tcBorders>
            <w:vAlign w:val="center"/>
          </w:tcPr>
          <w:p w14:paraId="142566C2" w14:textId="77777777" w:rsidR="004F4C4F" w:rsidRPr="009E48FA" w:rsidRDefault="004F4C4F" w:rsidP="00B37129">
            <w:pPr>
              <w:jc w:val="center"/>
              <w:rPr>
                <w:color w:val="000000"/>
                <w:sz w:val="16"/>
                <w:szCs w:val="16"/>
              </w:rPr>
            </w:pPr>
            <w:r w:rsidRPr="009E48FA">
              <w:rPr>
                <w:color w:val="000000"/>
                <w:sz w:val="16"/>
                <w:szCs w:val="16"/>
              </w:rPr>
              <w:t>2</w:t>
            </w:r>
          </w:p>
        </w:tc>
        <w:tc>
          <w:tcPr>
            <w:tcW w:w="567" w:type="dxa"/>
            <w:tcBorders>
              <w:top w:val="single" w:sz="4" w:space="0" w:color="000000"/>
            </w:tcBorders>
            <w:vAlign w:val="center"/>
          </w:tcPr>
          <w:p w14:paraId="79E3ECAD" w14:textId="77777777" w:rsidR="004F4C4F" w:rsidRPr="009E48FA" w:rsidRDefault="004F4C4F" w:rsidP="00B37129">
            <w:pPr>
              <w:jc w:val="center"/>
              <w:rPr>
                <w:color w:val="000000"/>
                <w:sz w:val="16"/>
                <w:szCs w:val="16"/>
              </w:rPr>
            </w:pPr>
            <w:r w:rsidRPr="009E48FA">
              <w:rPr>
                <w:color w:val="000000"/>
                <w:sz w:val="16"/>
                <w:szCs w:val="16"/>
              </w:rPr>
              <w:t>2</w:t>
            </w:r>
          </w:p>
        </w:tc>
        <w:tc>
          <w:tcPr>
            <w:tcW w:w="801" w:type="dxa"/>
            <w:tcBorders>
              <w:top w:val="single" w:sz="4" w:space="0" w:color="000000"/>
            </w:tcBorders>
            <w:vAlign w:val="center"/>
          </w:tcPr>
          <w:p w14:paraId="37FB9EA3"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tcBorders>
              <w:top w:val="single" w:sz="4" w:space="0" w:color="000000"/>
            </w:tcBorders>
            <w:vAlign w:val="center"/>
          </w:tcPr>
          <w:p w14:paraId="4B019B5F"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tcBorders>
              <w:top w:val="single" w:sz="4" w:space="0" w:color="000000"/>
            </w:tcBorders>
            <w:vAlign w:val="center"/>
          </w:tcPr>
          <w:p w14:paraId="17B26248" w14:textId="77777777" w:rsidR="004F4C4F" w:rsidRPr="009E48FA" w:rsidRDefault="004F4C4F" w:rsidP="00B37129">
            <w:pPr>
              <w:jc w:val="center"/>
              <w:rPr>
                <w:color w:val="000000"/>
                <w:sz w:val="16"/>
                <w:szCs w:val="16"/>
              </w:rPr>
            </w:pPr>
            <w:r w:rsidRPr="009E48FA">
              <w:rPr>
                <w:color w:val="000000"/>
                <w:sz w:val="16"/>
                <w:szCs w:val="16"/>
              </w:rPr>
              <w:t>2</w:t>
            </w:r>
          </w:p>
        </w:tc>
        <w:tc>
          <w:tcPr>
            <w:tcW w:w="707" w:type="dxa"/>
            <w:tcBorders>
              <w:top w:val="single" w:sz="4" w:space="0" w:color="000000"/>
            </w:tcBorders>
            <w:vAlign w:val="center"/>
          </w:tcPr>
          <w:p w14:paraId="317124AC" w14:textId="77777777" w:rsidR="004F4C4F" w:rsidRPr="009E48FA" w:rsidRDefault="004F4C4F" w:rsidP="00B37129">
            <w:pPr>
              <w:jc w:val="center"/>
              <w:rPr>
                <w:color w:val="000000"/>
                <w:sz w:val="16"/>
                <w:szCs w:val="16"/>
              </w:rPr>
            </w:pPr>
            <w:r w:rsidRPr="009E48FA">
              <w:rPr>
                <w:color w:val="000000"/>
                <w:sz w:val="16"/>
                <w:szCs w:val="16"/>
              </w:rPr>
              <w:t>2</w:t>
            </w:r>
          </w:p>
        </w:tc>
      </w:tr>
      <w:tr w:rsidR="004F4C4F" w:rsidRPr="009E48FA" w14:paraId="1E577859" w14:textId="77777777" w:rsidTr="00B37129">
        <w:trPr>
          <w:trHeight w:val="519"/>
        </w:trPr>
        <w:tc>
          <w:tcPr>
            <w:tcW w:w="1264" w:type="dxa"/>
            <w:tcBorders>
              <w:top w:val="nil"/>
              <w:bottom w:val="nil"/>
              <w:right w:val="single" w:sz="4" w:space="0" w:color="000000"/>
            </w:tcBorders>
            <w:vAlign w:val="center"/>
          </w:tcPr>
          <w:p w14:paraId="65CCAE0B" w14:textId="77777777" w:rsidR="004F4C4F" w:rsidRPr="009E48FA" w:rsidRDefault="004F4C4F" w:rsidP="00B37129">
            <w:pPr>
              <w:rPr>
                <w:color w:val="000000"/>
                <w:sz w:val="12"/>
                <w:szCs w:val="12"/>
              </w:rPr>
            </w:pPr>
            <w:r w:rsidRPr="009E48FA">
              <w:rPr>
                <w:color w:val="000000"/>
                <w:sz w:val="12"/>
                <w:szCs w:val="12"/>
              </w:rPr>
              <w:t>2. Was the cohort recruited in an acceptable way?</w:t>
            </w:r>
          </w:p>
        </w:tc>
        <w:tc>
          <w:tcPr>
            <w:tcW w:w="773" w:type="dxa"/>
            <w:tcBorders>
              <w:left w:val="single" w:sz="4" w:space="0" w:color="000000"/>
            </w:tcBorders>
            <w:vAlign w:val="center"/>
          </w:tcPr>
          <w:p w14:paraId="783DC50B" w14:textId="77777777" w:rsidR="004F4C4F" w:rsidRPr="009E48FA" w:rsidRDefault="004F4C4F" w:rsidP="00B37129">
            <w:pPr>
              <w:jc w:val="center"/>
              <w:rPr>
                <w:color w:val="000000"/>
                <w:sz w:val="16"/>
                <w:szCs w:val="16"/>
              </w:rPr>
            </w:pPr>
            <w:r w:rsidRPr="009E48FA">
              <w:rPr>
                <w:color w:val="000000"/>
                <w:sz w:val="16"/>
                <w:szCs w:val="16"/>
              </w:rPr>
              <w:t>2</w:t>
            </w:r>
          </w:p>
        </w:tc>
        <w:tc>
          <w:tcPr>
            <w:tcW w:w="799" w:type="dxa"/>
            <w:vAlign w:val="center"/>
          </w:tcPr>
          <w:p w14:paraId="74BD2A28"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180747C8"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6A5971E2" w14:textId="77777777" w:rsidR="004F4C4F" w:rsidRPr="009E48FA" w:rsidRDefault="004F4C4F" w:rsidP="00B37129">
            <w:pPr>
              <w:jc w:val="center"/>
              <w:rPr>
                <w:color w:val="000000"/>
                <w:sz w:val="16"/>
                <w:szCs w:val="16"/>
              </w:rPr>
            </w:pPr>
            <w:r w:rsidRPr="009E48FA">
              <w:rPr>
                <w:color w:val="000000"/>
                <w:sz w:val="16"/>
                <w:szCs w:val="16"/>
              </w:rPr>
              <w:t>2</w:t>
            </w:r>
          </w:p>
        </w:tc>
        <w:tc>
          <w:tcPr>
            <w:tcW w:w="727" w:type="dxa"/>
            <w:vAlign w:val="center"/>
          </w:tcPr>
          <w:p w14:paraId="0472EE15" w14:textId="77777777" w:rsidR="004F4C4F" w:rsidRPr="009E48FA" w:rsidRDefault="004F4C4F" w:rsidP="00B37129">
            <w:pPr>
              <w:jc w:val="center"/>
              <w:rPr>
                <w:color w:val="000000"/>
                <w:sz w:val="16"/>
                <w:szCs w:val="16"/>
              </w:rPr>
            </w:pPr>
            <w:r w:rsidRPr="009E48FA">
              <w:rPr>
                <w:color w:val="000000"/>
                <w:sz w:val="16"/>
                <w:szCs w:val="16"/>
              </w:rPr>
              <w:t>1</w:t>
            </w:r>
          </w:p>
        </w:tc>
        <w:tc>
          <w:tcPr>
            <w:tcW w:w="832" w:type="dxa"/>
            <w:vAlign w:val="center"/>
          </w:tcPr>
          <w:p w14:paraId="48243C39"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31273112" w14:textId="77777777" w:rsidR="004F4C4F" w:rsidRPr="009E48FA" w:rsidRDefault="004F4C4F" w:rsidP="00B37129">
            <w:pPr>
              <w:jc w:val="center"/>
              <w:rPr>
                <w:color w:val="000000"/>
                <w:sz w:val="16"/>
                <w:szCs w:val="16"/>
              </w:rPr>
            </w:pPr>
            <w:r w:rsidRPr="009E48FA">
              <w:rPr>
                <w:color w:val="000000"/>
                <w:sz w:val="16"/>
                <w:szCs w:val="16"/>
              </w:rPr>
              <w:t>2</w:t>
            </w:r>
          </w:p>
        </w:tc>
        <w:tc>
          <w:tcPr>
            <w:tcW w:w="778" w:type="dxa"/>
            <w:vAlign w:val="center"/>
          </w:tcPr>
          <w:p w14:paraId="47925BA0" w14:textId="77777777" w:rsidR="004F4C4F" w:rsidRPr="009E48FA" w:rsidRDefault="004F4C4F" w:rsidP="00B37129">
            <w:pPr>
              <w:jc w:val="center"/>
              <w:rPr>
                <w:color w:val="000000"/>
                <w:sz w:val="16"/>
                <w:szCs w:val="16"/>
              </w:rPr>
            </w:pPr>
            <w:r w:rsidRPr="009E48FA">
              <w:rPr>
                <w:color w:val="000000"/>
                <w:sz w:val="16"/>
                <w:szCs w:val="16"/>
              </w:rPr>
              <w:t>2</w:t>
            </w:r>
          </w:p>
        </w:tc>
        <w:tc>
          <w:tcPr>
            <w:tcW w:w="797" w:type="dxa"/>
            <w:vAlign w:val="center"/>
          </w:tcPr>
          <w:p w14:paraId="54D1EC08"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1458BFC2" w14:textId="77777777" w:rsidR="004F4C4F" w:rsidRPr="009E48FA" w:rsidRDefault="004F4C4F" w:rsidP="00B37129">
            <w:pPr>
              <w:jc w:val="center"/>
              <w:rPr>
                <w:color w:val="000000"/>
                <w:sz w:val="16"/>
                <w:szCs w:val="16"/>
              </w:rPr>
            </w:pPr>
            <w:r w:rsidRPr="009E48FA">
              <w:rPr>
                <w:color w:val="000000"/>
                <w:sz w:val="16"/>
                <w:szCs w:val="16"/>
              </w:rPr>
              <w:t>2</w:t>
            </w:r>
          </w:p>
        </w:tc>
        <w:tc>
          <w:tcPr>
            <w:tcW w:w="671" w:type="dxa"/>
            <w:vAlign w:val="center"/>
          </w:tcPr>
          <w:p w14:paraId="2BC12894" w14:textId="77777777" w:rsidR="004F4C4F" w:rsidRPr="009E48FA" w:rsidRDefault="004F4C4F" w:rsidP="00B37129">
            <w:pPr>
              <w:jc w:val="center"/>
              <w:rPr>
                <w:color w:val="000000"/>
                <w:sz w:val="16"/>
                <w:szCs w:val="16"/>
              </w:rPr>
            </w:pPr>
            <w:r w:rsidRPr="009E48FA">
              <w:rPr>
                <w:color w:val="000000"/>
                <w:sz w:val="16"/>
                <w:szCs w:val="16"/>
              </w:rPr>
              <w:t>2</w:t>
            </w:r>
          </w:p>
        </w:tc>
        <w:tc>
          <w:tcPr>
            <w:tcW w:w="731" w:type="dxa"/>
            <w:vAlign w:val="center"/>
          </w:tcPr>
          <w:p w14:paraId="2C3E8AF6"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7665C6FF" w14:textId="77777777" w:rsidR="004F4C4F" w:rsidRPr="009E48FA" w:rsidRDefault="004F4C4F" w:rsidP="00B37129">
            <w:pPr>
              <w:jc w:val="center"/>
              <w:rPr>
                <w:color w:val="000000"/>
                <w:sz w:val="16"/>
                <w:szCs w:val="16"/>
              </w:rPr>
            </w:pPr>
            <w:r w:rsidRPr="009E48FA">
              <w:rPr>
                <w:color w:val="000000"/>
                <w:sz w:val="16"/>
                <w:szCs w:val="16"/>
              </w:rPr>
              <w:t>2</w:t>
            </w:r>
          </w:p>
        </w:tc>
        <w:tc>
          <w:tcPr>
            <w:tcW w:w="756" w:type="dxa"/>
            <w:vAlign w:val="center"/>
          </w:tcPr>
          <w:p w14:paraId="3990175A" w14:textId="77777777" w:rsidR="004F4C4F" w:rsidRPr="009E48FA" w:rsidRDefault="004F4C4F" w:rsidP="00B37129">
            <w:pPr>
              <w:jc w:val="center"/>
              <w:rPr>
                <w:color w:val="000000"/>
                <w:sz w:val="16"/>
                <w:szCs w:val="16"/>
              </w:rPr>
            </w:pPr>
            <w:r w:rsidRPr="009E48FA">
              <w:rPr>
                <w:color w:val="000000"/>
                <w:sz w:val="16"/>
                <w:szCs w:val="16"/>
              </w:rPr>
              <w:t>2</w:t>
            </w:r>
          </w:p>
        </w:tc>
        <w:tc>
          <w:tcPr>
            <w:tcW w:w="567" w:type="dxa"/>
            <w:vAlign w:val="center"/>
          </w:tcPr>
          <w:p w14:paraId="67DCB521" w14:textId="77777777" w:rsidR="004F4C4F" w:rsidRPr="009E48FA" w:rsidRDefault="004F4C4F" w:rsidP="00B37129">
            <w:pPr>
              <w:jc w:val="center"/>
              <w:rPr>
                <w:color w:val="000000"/>
                <w:sz w:val="16"/>
                <w:szCs w:val="16"/>
              </w:rPr>
            </w:pPr>
            <w:r w:rsidRPr="009E48FA">
              <w:rPr>
                <w:color w:val="000000"/>
                <w:sz w:val="16"/>
                <w:szCs w:val="16"/>
              </w:rPr>
              <w:t>2</w:t>
            </w:r>
          </w:p>
        </w:tc>
        <w:tc>
          <w:tcPr>
            <w:tcW w:w="801" w:type="dxa"/>
            <w:vAlign w:val="center"/>
          </w:tcPr>
          <w:p w14:paraId="191DA03D"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2098F132"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vAlign w:val="center"/>
          </w:tcPr>
          <w:p w14:paraId="2669C503" w14:textId="77777777" w:rsidR="004F4C4F" w:rsidRPr="009E48FA" w:rsidRDefault="004F4C4F" w:rsidP="00B37129">
            <w:pPr>
              <w:jc w:val="center"/>
              <w:rPr>
                <w:color w:val="000000"/>
                <w:sz w:val="16"/>
                <w:szCs w:val="16"/>
              </w:rPr>
            </w:pPr>
            <w:r w:rsidRPr="009E48FA">
              <w:rPr>
                <w:color w:val="000000"/>
                <w:sz w:val="16"/>
                <w:szCs w:val="16"/>
              </w:rPr>
              <w:t>2</w:t>
            </w:r>
          </w:p>
        </w:tc>
        <w:tc>
          <w:tcPr>
            <w:tcW w:w="707" w:type="dxa"/>
            <w:vAlign w:val="center"/>
          </w:tcPr>
          <w:p w14:paraId="42B7C042" w14:textId="77777777" w:rsidR="004F4C4F" w:rsidRPr="009E48FA" w:rsidRDefault="004F4C4F" w:rsidP="00B37129">
            <w:pPr>
              <w:jc w:val="center"/>
              <w:rPr>
                <w:color w:val="000000"/>
                <w:sz w:val="16"/>
                <w:szCs w:val="16"/>
              </w:rPr>
            </w:pPr>
            <w:r w:rsidRPr="009E48FA">
              <w:rPr>
                <w:color w:val="000000"/>
                <w:sz w:val="16"/>
                <w:szCs w:val="16"/>
              </w:rPr>
              <w:t>2</w:t>
            </w:r>
          </w:p>
        </w:tc>
      </w:tr>
      <w:tr w:rsidR="004F4C4F" w:rsidRPr="009E48FA" w14:paraId="09EEBC17" w14:textId="77777777" w:rsidTr="00B37129">
        <w:trPr>
          <w:trHeight w:val="711"/>
        </w:trPr>
        <w:tc>
          <w:tcPr>
            <w:tcW w:w="1264" w:type="dxa"/>
            <w:tcBorders>
              <w:top w:val="nil"/>
              <w:bottom w:val="nil"/>
              <w:right w:val="single" w:sz="4" w:space="0" w:color="000000"/>
            </w:tcBorders>
            <w:vAlign w:val="center"/>
          </w:tcPr>
          <w:p w14:paraId="1CB0B60A" w14:textId="77777777" w:rsidR="004F4C4F" w:rsidRPr="009E48FA" w:rsidRDefault="004F4C4F" w:rsidP="00B37129">
            <w:pPr>
              <w:rPr>
                <w:color w:val="000000"/>
                <w:sz w:val="12"/>
                <w:szCs w:val="12"/>
              </w:rPr>
            </w:pPr>
            <w:r w:rsidRPr="009E48FA">
              <w:rPr>
                <w:color w:val="000000"/>
                <w:sz w:val="12"/>
                <w:szCs w:val="12"/>
              </w:rPr>
              <w:t>3. Was the exposure accurately measured to minimise bias?</w:t>
            </w:r>
          </w:p>
        </w:tc>
        <w:tc>
          <w:tcPr>
            <w:tcW w:w="773" w:type="dxa"/>
            <w:tcBorders>
              <w:left w:val="single" w:sz="4" w:space="0" w:color="000000"/>
            </w:tcBorders>
            <w:vAlign w:val="center"/>
          </w:tcPr>
          <w:p w14:paraId="424470F4" w14:textId="77777777" w:rsidR="004F4C4F" w:rsidRPr="009E48FA" w:rsidRDefault="004F4C4F" w:rsidP="00B37129">
            <w:pPr>
              <w:jc w:val="center"/>
              <w:rPr>
                <w:color w:val="000000"/>
                <w:sz w:val="16"/>
                <w:szCs w:val="16"/>
              </w:rPr>
            </w:pPr>
            <w:r w:rsidRPr="009E48FA">
              <w:rPr>
                <w:color w:val="000000"/>
                <w:sz w:val="16"/>
                <w:szCs w:val="16"/>
              </w:rPr>
              <w:t>2</w:t>
            </w:r>
          </w:p>
        </w:tc>
        <w:tc>
          <w:tcPr>
            <w:tcW w:w="799" w:type="dxa"/>
            <w:vAlign w:val="center"/>
          </w:tcPr>
          <w:p w14:paraId="56AE19E1"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7023B363"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24A5D753" w14:textId="77777777" w:rsidR="004F4C4F" w:rsidRPr="009E48FA" w:rsidRDefault="004F4C4F" w:rsidP="00B37129">
            <w:pPr>
              <w:jc w:val="center"/>
              <w:rPr>
                <w:color w:val="000000"/>
                <w:sz w:val="16"/>
                <w:szCs w:val="16"/>
              </w:rPr>
            </w:pPr>
            <w:r w:rsidRPr="009E48FA">
              <w:rPr>
                <w:color w:val="000000"/>
                <w:sz w:val="16"/>
                <w:szCs w:val="16"/>
              </w:rPr>
              <w:t>2</w:t>
            </w:r>
          </w:p>
        </w:tc>
        <w:tc>
          <w:tcPr>
            <w:tcW w:w="727" w:type="dxa"/>
            <w:vAlign w:val="center"/>
          </w:tcPr>
          <w:p w14:paraId="09425675" w14:textId="77777777" w:rsidR="004F4C4F" w:rsidRPr="009E48FA" w:rsidRDefault="004F4C4F" w:rsidP="00B37129">
            <w:pPr>
              <w:jc w:val="center"/>
              <w:rPr>
                <w:color w:val="000000"/>
                <w:sz w:val="16"/>
                <w:szCs w:val="16"/>
              </w:rPr>
            </w:pPr>
            <w:r w:rsidRPr="009E48FA">
              <w:rPr>
                <w:color w:val="000000"/>
                <w:sz w:val="16"/>
                <w:szCs w:val="16"/>
              </w:rPr>
              <w:t>2</w:t>
            </w:r>
          </w:p>
        </w:tc>
        <w:tc>
          <w:tcPr>
            <w:tcW w:w="832" w:type="dxa"/>
            <w:vAlign w:val="center"/>
          </w:tcPr>
          <w:p w14:paraId="50FB8F09"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5DAB1F83" w14:textId="77777777" w:rsidR="004F4C4F" w:rsidRPr="009E48FA" w:rsidRDefault="004F4C4F" w:rsidP="00B37129">
            <w:pPr>
              <w:jc w:val="center"/>
              <w:rPr>
                <w:color w:val="000000"/>
                <w:sz w:val="16"/>
                <w:szCs w:val="16"/>
              </w:rPr>
            </w:pPr>
            <w:r w:rsidRPr="009E48FA">
              <w:rPr>
                <w:color w:val="000000"/>
                <w:sz w:val="16"/>
                <w:szCs w:val="16"/>
              </w:rPr>
              <w:t>2</w:t>
            </w:r>
          </w:p>
        </w:tc>
        <w:tc>
          <w:tcPr>
            <w:tcW w:w="778" w:type="dxa"/>
            <w:vAlign w:val="center"/>
          </w:tcPr>
          <w:p w14:paraId="08E4DD3A" w14:textId="77777777" w:rsidR="004F4C4F" w:rsidRPr="009E48FA" w:rsidRDefault="004F4C4F" w:rsidP="00B37129">
            <w:pPr>
              <w:jc w:val="center"/>
              <w:rPr>
                <w:color w:val="000000"/>
                <w:sz w:val="16"/>
                <w:szCs w:val="16"/>
              </w:rPr>
            </w:pPr>
            <w:r w:rsidRPr="009E48FA">
              <w:rPr>
                <w:color w:val="000000"/>
                <w:sz w:val="16"/>
                <w:szCs w:val="16"/>
              </w:rPr>
              <w:t>2</w:t>
            </w:r>
          </w:p>
        </w:tc>
        <w:tc>
          <w:tcPr>
            <w:tcW w:w="797" w:type="dxa"/>
            <w:vAlign w:val="center"/>
          </w:tcPr>
          <w:p w14:paraId="4F07BE7B"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7723484D" w14:textId="77777777" w:rsidR="004F4C4F" w:rsidRPr="009E48FA" w:rsidRDefault="004F4C4F" w:rsidP="00B37129">
            <w:pPr>
              <w:jc w:val="center"/>
              <w:rPr>
                <w:color w:val="000000"/>
                <w:sz w:val="16"/>
                <w:szCs w:val="16"/>
              </w:rPr>
            </w:pPr>
            <w:r w:rsidRPr="009E48FA">
              <w:rPr>
                <w:color w:val="000000"/>
                <w:sz w:val="16"/>
                <w:szCs w:val="16"/>
              </w:rPr>
              <w:t>2</w:t>
            </w:r>
          </w:p>
        </w:tc>
        <w:tc>
          <w:tcPr>
            <w:tcW w:w="671" w:type="dxa"/>
            <w:vAlign w:val="center"/>
          </w:tcPr>
          <w:p w14:paraId="1F99A716" w14:textId="77777777" w:rsidR="004F4C4F" w:rsidRPr="009E48FA" w:rsidRDefault="004F4C4F" w:rsidP="00B37129">
            <w:pPr>
              <w:jc w:val="center"/>
              <w:rPr>
                <w:color w:val="000000"/>
                <w:sz w:val="16"/>
                <w:szCs w:val="16"/>
              </w:rPr>
            </w:pPr>
            <w:r w:rsidRPr="009E48FA">
              <w:rPr>
                <w:color w:val="000000"/>
                <w:sz w:val="16"/>
                <w:szCs w:val="16"/>
              </w:rPr>
              <w:t>2</w:t>
            </w:r>
          </w:p>
        </w:tc>
        <w:tc>
          <w:tcPr>
            <w:tcW w:w="731" w:type="dxa"/>
            <w:vAlign w:val="center"/>
          </w:tcPr>
          <w:p w14:paraId="64ABCD3C"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2DED5343" w14:textId="77777777" w:rsidR="004F4C4F" w:rsidRPr="009E48FA" w:rsidRDefault="004F4C4F" w:rsidP="00B37129">
            <w:pPr>
              <w:jc w:val="center"/>
              <w:rPr>
                <w:color w:val="000000"/>
                <w:sz w:val="16"/>
                <w:szCs w:val="16"/>
              </w:rPr>
            </w:pPr>
            <w:r w:rsidRPr="009E48FA">
              <w:rPr>
                <w:color w:val="000000"/>
                <w:sz w:val="16"/>
                <w:szCs w:val="16"/>
              </w:rPr>
              <w:t>2</w:t>
            </w:r>
          </w:p>
        </w:tc>
        <w:tc>
          <w:tcPr>
            <w:tcW w:w="756" w:type="dxa"/>
            <w:vAlign w:val="center"/>
          </w:tcPr>
          <w:p w14:paraId="049FEA5D" w14:textId="77777777" w:rsidR="004F4C4F" w:rsidRPr="009E48FA" w:rsidRDefault="004F4C4F" w:rsidP="00B37129">
            <w:pPr>
              <w:jc w:val="center"/>
              <w:rPr>
                <w:color w:val="000000"/>
                <w:sz w:val="16"/>
                <w:szCs w:val="16"/>
              </w:rPr>
            </w:pPr>
            <w:r w:rsidRPr="009E48FA">
              <w:rPr>
                <w:color w:val="000000"/>
                <w:sz w:val="16"/>
                <w:szCs w:val="16"/>
              </w:rPr>
              <w:t>2</w:t>
            </w:r>
          </w:p>
        </w:tc>
        <w:tc>
          <w:tcPr>
            <w:tcW w:w="567" w:type="dxa"/>
            <w:vAlign w:val="center"/>
          </w:tcPr>
          <w:p w14:paraId="05EEAE08" w14:textId="77777777" w:rsidR="004F4C4F" w:rsidRPr="009E48FA" w:rsidRDefault="004F4C4F" w:rsidP="00B37129">
            <w:pPr>
              <w:jc w:val="center"/>
              <w:rPr>
                <w:color w:val="000000"/>
                <w:sz w:val="16"/>
                <w:szCs w:val="16"/>
              </w:rPr>
            </w:pPr>
            <w:r w:rsidRPr="009E48FA">
              <w:rPr>
                <w:color w:val="000000"/>
                <w:sz w:val="16"/>
                <w:szCs w:val="16"/>
              </w:rPr>
              <w:t>2</w:t>
            </w:r>
          </w:p>
        </w:tc>
        <w:tc>
          <w:tcPr>
            <w:tcW w:w="801" w:type="dxa"/>
            <w:vAlign w:val="center"/>
          </w:tcPr>
          <w:p w14:paraId="30971DE2" w14:textId="77777777" w:rsidR="004F4C4F" w:rsidRPr="009E48FA" w:rsidRDefault="004F4C4F" w:rsidP="00B37129">
            <w:pPr>
              <w:jc w:val="center"/>
              <w:rPr>
                <w:color w:val="000000"/>
                <w:sz w:val="16"/>
                <w:szCs w:val="16"/>
              </w:rPr>
            </w:pPr>
            <w:r w:rsidRPr="009E48FA">
              <w:rPr>
                <w:color w:val="000000"/>
                <w:sz w:val="16"/>
                <w:szCs w:val="16"/>
              </w:rPr>
              <w:t>1</w:t>
            </w:r>
          </w:p>
        </w:tc>
        <w:tc>
          <w:tcPr>
            <w:tcW w:w="662" w:type="dxa"/>
            <w:vAlign w:val="center"/>
          </w:tcPr>
          <w:p w14:paraId="30622AB0"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vAlign w:val="center"/>
          </w:tcPr>
          <w:p w14:paraId="410C75A2" w14:textId="77777777" w:rsidR="004F4C4F" w:rsidRPr="009E48FA" w:rsidRDefault="004F4C4F" w:rsidP="00B37129">
            <w:pPr>
              <w:jc w:val="center"/>
              <w:rPr>
                <w:color w:val="000000"/>
                <w:sz w:val="16"/>
                <w:szCs w:val="16"/>
              </w:rPr>
            </w:pPr>
            <w:r w:rsidRPr="009E48FA">
              <w:rPr>
                <w:color w:val="000000"/>
                <w:sz w:val="16"/>
                <w:szCs w:val="16"/>
              </w:rPr>
              <w:t>2</w:t>
            </w:r>
          </w:p>
        </w:tc>
        <w:tc>
          <w:tcPr>
            <w:tcW w:w="707" w:type="dxa"/>
            <w:vAlign w:val="center"/>
          </w:tcPr>
          <w:p w14:paraId="16099D93" w14:textId="77777777" w:rsidR="004F4C4F" w:rsidRPr="009E48FA" w:rsidRDefault="004F4C4F" w:rsidP="00B37129">
            <w:pPr>
              <w:jc w:val="center"/>
              <w:rPr>
                <w:color w:val="000000"/>
                <w:sz w:val="16"/>
                <w:szCs w:val="16"/>
              </w:rPr>
            </w:pPr>
            <w:r w:rsidRPr="009E48FA">
              <w:rPr>
                <w:color w:val="000000"/>
                <w:sz w:val="16"/>
                <w:szCs w:val="16"/>
              </w:rPr>
              <w:t>2</w:t>
            </w:r>
          </w:p>
        </w:tc>
      </w:tr>
      <w:tr w:rsidR="004F4C4F" w:rsidRPr="009E48FA" w14:paraId="4E061061" w14:textId="77777777" w:rsidTr="00B37129">
        <w:trPr>
          <w:trHeight w:val="485"/>
        </w:trPr>
        <w:tc>
          <w:tcPr>
            <w:tcW w:w="1264" w:type="dxa"/>
            <w:tcBorders>
              <w:top w:val="nil"/>
              <w:bottom w:val="nil"/>
              <w:right w:val="single" w:sz="4" w:space="0" w:color="000000"/>
            </w:tcBorders>
            <w:vAlign w:val="center"/>
          </w:tcPr>
          <w:p w14:paraId="26B26DDD" w14:textId="77777777" w:rsidR="004F4C4F" w:rsidRPr="009E48FA" w:rsidRDefault="004F4C4F" w:rsidP="00B37129">
            <w:pPr>
              <w:rPr>
                <w:color w:val="000000"/>
                <w:sz w:val="12"/>
                <w:szCs w:val="12"/>
              </w:rPr>
            </w:pPr>
            <w:r w:rsidRPr="009E48FA">
              <w:rPr>
                <w:color w:val="000000"/>
                <w:sz w:val="12"/>
                <w:szCs w:val="12"/>
              </w:rPr>
              <w:t>4. Was the outcome accurately measured to minimise bias?</w:t>
            </w:r>
          </w:p>
        </w:tc>
        <w:tc>
          <w:tcPr>
            <w:tcW w:w="773" w:type="dxa"/>
            <w:tcBorders>
              <w:left w:val="single" w:sz="4" w:space="0" w:color="000000"/>
            </w:tcBorders>
            <w:vAlign w:val="center"/>
          </w:tcPr>
          <w:p w14:paraId="262D70E8" w14:textId="77777777" w:rsidR="004F4C4F" w:rsidRPr="009E48FA" w:rsidRDefault="004F4C4F" w:rsidP="00B37129">
            <w:pPr>
              <w:jc w:val="center"/>
              <w:rPr>
                <w:color w:val="000000"/>
                <w:sz w:val="16"/>
                <w:szCs w:val="16"/>
              </w:rPr>
            </w:pPr>
            <w:r w:rsidRPr="009E48FA">
              <w:rPr>
                <w:color w:val="000000"/>
                <w:sz w:val="16"/>
                <w:szCs w:val="16"/>
              </w:rPr>
              <w:t>2</w:t>
            </w:r>
          </w:p>
        </w:tc>
        <w:tc>
          <w:tcPr>
            <w:tcW w:w="799" w:type="dxa"/>
            <w:vAlign w:val="center"/>
          </w:tcPr>
          <w:p w14:paraId="385141E8" w14:textId="77777777" w:rsidR="004F4C4F" w:rsidRPr="009E48FA" w:rsidRDefault="004F4C4F" w:rsidP="00B37129">
            <w:pPr>
              <w:jc w:val="center"/>
              <w:rPr>
                <w:color w:val="000000"/>
                <w:sz w:val="16"/>
                <w:szCs w:val="16"/>
              </w:rPr>
            </w:pPr>
            <w:r w:rsidRPr="009E48FA">
              <w:rPr>
                <w:color w:val="000000"/>
                <w:sz w:val="16"/>
                <w:szCs w:val="16"/>
              </w:rPr>
              <w:t>1</w:t>
            </w:r>
          </w:p>
        </w:tc>
        <w:tc>
          <w:tcPr>
            <w:tcW w:w="708" w:type="dxa"/>
            <w:vAlign w:val="center"/>
          </w:tcPr>
          <w:p w14:paraId="205A4204"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41A35A09" w14:textId="77777777" w:rsidR="004F4C4F" w:rsidRPr="009E48FA" w:rsidRDefault="004F4C4F" w:rsidP="00B37129">
            <w:pPr>
              <w:jc w:val="center"/>
              <w:rPr>
                <w:color w:val="000000"/>
                <w:sz w:val="16"/>
                <w:szCs w:val="16"/>
              </w:rPr>
            </w:pPr>
            <w:r w:rsidRPr="009E48FA">
              <w:rPr>
                <w:color w:val="000000"/>
                <w:sz w:val="16"/>
                <w:szCs w:val="16"/>
              </w:rPr>
              <w:t>2</w:t>
            </w:r>
          </w:p>
        </w:tc>
        <w:tc>
          <w:tcPr>
            <w:tcW w:w="727" w:type="dxa"/>
            <w:vAlign w:val="center"/>
          </w:tcPr>
          <w:p w14:paraId="32C1E928" w14:textId="77777777" w:rsidR="004F4C4F" w:rsidRPr="009E48FA" w:rsidRDefault="004F4C4F" w:rsidP="00B37129">
            <w:pPr>
              <w:jc w:val="center"/>
              <w:rPr>
                <w:color w:val="000000"/>
                <w:sz w:val="16"/>
                <w:szCs w:val="16"/>
              </w:rPr>
            </w:pPr>
            <w:r w:rsidRPr="009E48FA">
              <w:rPr>
                <w:color w:val="000000"/>
                <w:sz w:val="16"/>
                <w:szCs w:val="16"/>
              </w:rPr>
              <w:t>2</w:t>
            </w:r>
          </w:p>
        </w:tc>
        <w:tc>
          <w:tcPr>
            <w:tcW w:w="832" w:type="dxa"/>
            <w:vAlign w:val="center"/>
          </w:tcPr>
          <w:p w14:paraId="541A6DDC" w14:textId="77777777" w:rsidR="004F4C4F" w:rsidRPr="009E48FA" w:rsidRDefault="004F4C4F" w:rsidP="00B37129">
            <w:pPr>
              <w:jc w:val="center"/>
              <w:rPr>
                <w:color w:val="000000"/>
                <w:sz w:val="16"/>
                <w:szCs w:val="16"/>
              </w:rPr>
            </w:pPr>
            <w:r w:rsidRPr="009E48FA">
              <w:rPr>
                <w:color w:val="000000"/>
                <w:sz w:val="16"/>
                <w:szCs w:val="16"/>
              </w:rPr>
              <w:t>1</w:t>
            </w:r>
          </w:p>
        </w:tc>
        <w:tc>
          <w:tcPr>
            <w:tcW w:w="851" w:type="dxa"/>
            <w:vAlign w:val="center"/>
          </w:tcPr>
          <w:p w14:paraId="14F571F5" w14:textId="77777777" w:rsidR="004F4C4F" w:rsidRPr="009E48FA" w:rsidRDefault="004F4C4F" w:rsidP="00B37129">
            <w:pPr>
              <w:jc w:val="center"/>
              <w:rPr>
                <w:color w:val="000000"/>
                <w:sz w:val="16"/>
                <w:szCs w:val="16"/>
              </w:rPr>
            </w:pPr>
            <w:r w:rsidRPr="009E48FA">
              <w:rPr>
                <w:color w:val="000000"/>
                <w:sz w:val="16"/>
                <w:szCs w:val="16"/>
              </w:rPr>
              <w:t>2</w:t>
            </w:r>
          </w:p>
        </w:tc>
        <w:tc>
          <w:tcPr>
            <w:tcW w:w="778" w:type="dxa"/>
            <w:vAlign w:val="center"/>
          </w:tcPr>
          <w:p w14:paraId="27218019" w14:textId="77777777" w:rsidR="004F4C4F" w:rsidRPr="009E48FA" w:rsidRDefault="004F4C4F" w:rsidP="00B37129">
            <w:pPr>
              <w:jc w:val="center"/>
              <w:rPr>
                <w:color w:val="000000"/>
                <w:sz w:val="16"/>
                <w:szCs w:val="16"/>
              </w:rPr>
            </w:pPr>
            <w:r w:rsidRPr="009E48FA">
              <w:rPr>
                <w:color w:val="000000"/>
                <w:sz w:val="16"/>
                <w:szCs w:val="16"/>
              </w:rPr>
              <w:t>2</w:t>
            </w:r>
          </w:p>
        </w:tc>
        <w:tc>
          <w:tcPr>
            <w:tcW w:w="797" w:type="dxa"/>
            <w:vAlign w:val="center"/>
          </w:tcPr>
          <w:p w14:paraId="4B3C0C7C"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59B7BCE0" w14:textId="77777777" w:rsidR="004F4C4F" w:rsidRPr="009E48FA" w:rsidRDefault="004F4C4F" w:rsidP="00B37129">
            <w:pPr>
              <w:jc w:val="center"/>
              <w:rPr>
                <w:color w:val="000000"/>
                <w:sz w:val="16"/>
                <w:szCs w:val="16"/>
              </w:rPr>
            </w:pPr>
            <w:r w:rsidRPr="009E48FA">
              <w:rPr>
                <w:color w:val="000000"/>
                <w:sz w:val="16"/>
                <w:szCs w:val="16"/>
              </w:rPr>
              <w:t>2</w:t>
            </w:r>
          </w:p>
        </w:tc>
        <w:tc>
          <w:tcPr>
            <w:tcW w:w="671" w:type="dxa"/>
            <w:vAlign w:val="center"/>
          </w:tcPr>
          <w:p w14:paraId="78D5B051" w14:textId="77777777" w:rsidR="004F4C4F" w:rsidRPr="009E48FA" w:rsidRDefault="004F4C4F" w:rsidP="00B37129">
            <w:pPr>
              <w:jc w:val="center"/>
              <w:rPr>
                <w:color w:val="000000"/>
                <w:sz w:val="16"/>
                <w:szCs w:val="16"/>
              </w:rPr>
            </w:pPr>
            <w:r w:rsidRPr="009E48FA">
              <w:rPr>
                <w:color w:val="000000"/>
                <w:sz w:val="16"/>
                <w:szCs w:val="16"/>
              </w:rPr>
              <w:t>2</w:t>
            </w:r>
          </w:p>
        </w:tc>
        <w:tc>
          <w:tcPr>
            <w:tcW w:w="731" w:type="dxa"/>
            <w:vAlign w:val="center"/>
          </w:tcPr>
          <w:p w14:paraId="38DA168D"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219FF445" w14:textId="77777777" w:rsidR="004F4C4F" w:rsidRPr="009E48FA" w:rsidRDefault="004F4C4F" w:rsidP="00B37129">
            <w:pPr>
              <w:jc w:val="center"/>
              <w:rPr>
                <w:color w:val="000000"/>
                <w:sz w:val="16"/>
                <w:szCs w:val="16"/>
              </w:rPr>
            </w:pPr>
            <w:r w:rsidRPr="009E48FA">
              <w:rPr>
                <w:color w:val="000000"/>
                <w:sz w:val="16"/>
                <w:szCs w:val="16"/>
              </w:rPr>
              <w:t>2</w:t>
            </w:r>
          </w:p>
        </w:tc>
        <w:tc>
          <w:tcPr>
            <w:tcW w:w="756" w:type="dxa"/>
            <w:vAlign w:val="center"/>
          </w:tcPr>
          <w:p w14:paraId="106AB4C4" w14:textId="77777777" w:rsidR="004F4C4F" w:rsidRPr="009E48FA" w:rsidRDefault="004F4C4F" w:rsidP="00B37129">
            <w:pPr>
              <w:jc w:val="center"/>
              <w:rPr>
                <w:color w:val="000000"/>
                <w:sz w:val="16"/>
                <w:szCs w:val="16"/>
              </w:rPr>
            </w:pPr>
            <w:r w:rsidRPr="009E48FA">
              <w:rPr>
                <w:color w:val="000000"/>
                <w:sz w:val="16"/>
                <w:szCs w:val="16"/>
              </w:rPr>
              <w:t>2</w:t>
            </w:r>
          </w:p>
        </w:tc>
        <w:tc>
          <w:tcPr>
            <w:tcW w:w="567" w:type="dxa"/>
            <w:vAlign w:val="center"/>
          </w:tcPr>
          <w:p w14:paraId="68A5716F" w14:textId="77777777" w:rsidR="004F4C4F" w:rsidRPr="009E48FA" w:rsidRDefault="004F4C4F" w:rsidP="00B37129">
            <w:pPr>
              <w:jc w:val="center"/>
              <w:rPr>
                <w:color w:val="000000"/>
                <w:sz w:val="16"/>
                <w:szCs w:val="16"/>
              </w:rPr>
            </w:pPr>
            <w:r w:rsidRPr="009E48FA">
              <w:rPr>
                <w:color w:val="000000"/>
                <w:sz w:val="16"/>
                <w:szCs w:val="16"/>
              </w:rPr>
              <w:t>2</w:t>
            </w:r>
          </w:p>
        </w:tc>
        <w:tc>
          <w:tcPr>
            <w:tcW w:w="801" w:type="dxa"/>
            <w:vAlign w:val="center"/>
          </w:tcPr>
          <w:p w14:paraId="2DFD8BF0"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72EE3D24"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vAlign w:val="center"/>
          </w:tcPr>
          <w:p w14:paraId="38AC8ECE" w14:textId="77777777" w:rsidR="004F4C4F" w:rsidRPr="009E48FA" w:rsidRDefault="004F4C4F" w:rsidP="00B37129">
            <w:pPr>
              <w:jc w:val="center"/>
              <w:rPr>
                <w:color w:val="000000"/>
                <w:sz w:val="16"/>
                <w:szCs w:val="16"/>
              </w:rPr>
            </w:pPr>
            <w:r w:rsidRPr="009E48FA">
              <w:rPr>
                <w:color w:val="000000"/>
                <w:sz w:val="16"/>
                <w:szCs w:val="16"/>
              </w:rPr>
              <w:t>2</w:t>
            </w:r>
          </w:p>
        </w:tc>
        <w:tc>
          <w:tcPr>
            <w:tcW w:w="707" w:type="dxa"/>
            <w:vAlign w:val="center"/>
          </w:tcPr>
          <w:p w14:paraId="4EEF5112" w14:textId="77777777" w:rsidR="004F4C4F" w:rsidRPr="009E48FA" w:rsidRDefault="004F4C4F" w:rsidP="00B37129">
            <w:pPr>
              <w:jc w:val="center"/>
              <w:rPr>
                <w:color w:val="000000"/>
                <w:sz w:val="16"/>
                <w:szCs w:val="16"/>
              </w:rPr>
            </w:pPr>
            <w:r w:rsidRPr="009E48FA">
              <w:rPr>
                <w:color w:val="000000"/>
                <w:sz w:val="16"/>
                <w:szCs w:val="16"/>
              </w:rPr>
              <w:t>2</w:t>
            </w:r>
          </w:p>
        </w:tc>
      </w:tr>
      <w:tr w:rsidR="004F4C4F" w:rsidRPr="009E48FA" w14:paraId="61681512" w14:textId="77777777" w:rsidTr="00B37129">
        <w:trPr>
          <w:trHeight w:val="1335"/>
        </w:trPr>
        <w:tc>
          <w:tcPr>
            <w:tcW w:w="1264" w:type="dxa"/>
            <w:tcBorders>
              <w:top w:val="nil"/>
              <w:bottom w:val="nil"/>
              <w:right w:val="single" w:sz="4" w:space="0" w:color="000000"/>
            </w:tcBorders>
            <w:vAlign w:val="center"/>
          </w:tcPr>
          <w:p w14:paraId="59AF4835" w14:textId="77777777" w:rsidR="004F4C4F" w:rsidRPr="009E48FA" w:rsidRDefault="004F4C4F" w:rsidP="00B37129">
            <w:pPr>
              <w:rPr>
                <w:color w:val="000000"/>
                <w:sz w:val="12"/>
                <w:szCs w:val="12"/>
              </w:rPr>
            </w:pPr>
            <w:r w:rsidRPr="009E48FA">
              <w:rPr>
                <w:color w:val="000000"/>
                <w:sz w:val="12"/>
                <w:szCs w:val="12"/>
              </w:rPr>
              <w:t>5. (a) Have the authors identified all important confounding factors? (b) Have they taken account of the confounding factors in the design and/or analysis?</w:t>
            </w:r>
          </w:p>
        </w:tc>
        <w:tc>
          <w:tcPr>
            <w:tcW w:w="773" w:type="dxa"/>
            <w:tcBorders>
              <w:left w:val="single" w:sz="4" w:space="0" w:color="000000"/>
            </w:tcBorders>
            <w:vAlign w:val="center"/>
          </w:tcPr>
          <w:p w14:paraId="3471F378" w14:textId="77777777" w:rsidR="004F4C4F" w:rsidRPr="009E48FA" w:rsidRDefault="004F4C4F" w:rsidP="00B37129">
            <w:pPr>
              <w:jc w:val="center"/>
              <w:rPr>
                <w:color w:val="000000"/>
                <w:sz w:val="16"/>
                <w:szCs w:val="16"/>
              </w:rPr>
            </w:pPr>
            <w:r w:rsidRPr="009E48FA">
              <w:rPr>
                <w:color w:val="000000"/>
                <w:sz w:val="16"/>
                <w:szCs w:val="16"/>
              </w:rPr>
              <w:t>2</w:t>
            </w:r>
          </w:p>
        </w:tc>
        <w:tc>
          <w:tcPr>
            <w:tcW w:w="799" w:type="dxa"/>
            <w:vAlign w:val="center"/>
          </w:tcPr>
          <w:p w14:paraId="129610BF" w14:textId="77777777" w:rsidR="004F4C4F" w:rsidRPr="009E48FA" w:rsidRDefault="004F4C4F" w:rsidP="00B37129">
            <w:pPr>
              <w:jc w:val="center"/>
              <w:rPr>
                <w:color w:val="000000"/>
                <w:sz w:val="16"/>
                <w:szCs w:val="16"/>
              </w:rPr>
            </w:pPr>
            <w:r w:rsidRPr="009E48FA">
              <w:rPr>
                <w:color w:val="000000"/>
                <w:sz w:val="16"/>
                <w:szCs w:val="16"/>
              </w:rPr>
              <w:t>1</w:t>
            </w:r>
          </w:p>
        </w:tc>
        <w:tc>
          <w:tcPr>
            <w:tcW w:w="708" w:type="dxa"/>
            <w:vAlign w:val="center"/>
          </w:tcPr>
          <w:p w14:paraId="220D342C"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6F974C15" w14:textId="77777777" w:rsidR="004F4C4F" w:rsidRPr="009E48FA" w:rsidRDefault="004F4C4F" w:rsidP="00B37129">
            <w:pPr>
              <w:jc w:val="center"/>
              <w:rPr>
                <w:color w:val="000000"/>
                <w:sz w:val="16"/>
                <w:szCs w:val="16"/>
              </w:rPr>
            </w:pPr>
            <w:r w:rsidRPr="009E48FA">
              <w:rPr>
                <w:color w:val="000000"/>
                <w:sz w:val="16"/>
                <w:szCs w:val="16"/>
              </w:rPr>
              <w:t>2</w:t>
            </w:r>
          </w:p>
        </w:tc>
        <w:tc>
          <w:tcPr>
            <w:tcW w:w="727" w:type="dxa"/>
            <w:vAlign w:val="center"/>
          </w:tcPr>
          <w:p w14:paraId="1A4EA224" w14:textId="77777777" w:rsidR="004F4C4F" w:rsidRPr="009E48FA" w:rsidRDefault="004F4C4F" w:rsidP="00B37129">
            <w:pPr>
              <w:jc w:val="center"/>
              <w:rPr>
                <w:color w:val="000000"/>
                <w:sz w:val="16"/>
                <w:szCs w:val="16"/>
              </w:rPr>
            </w:pPr>
            <w:r w:rsidRPr="009E48FA">
              <w:rPr>
                <w:color w:val="000000"/>
                <w:sz w:val="16"/>
                <w:szCs w:val="16"/>
              </w:rPr>
              <w:t>2</w:t>
            </w:r>
          </w:p>
        </w:tc>
        <w:tc>
          <w:tcPr>
            <w:tcW w:w="832" w:type="dxa"/>
            <w:vAlign w:val="center"/>
          </w:tcPr>
          <w:p w14:paraId="55AEF0C1" w14:textId="77777777" w:rsidR="004F4C4F" w:rsidRPr="009E48FA" w:rsidRDefault="004F4C4F" w:rsidP="00B37129">
            <w:pPr>
              <w:jc w:val="center"/>
              <w:rPr>
                <w:color w:val="000000"/>
                <w:sz w:val="16"/>
                <w:szCs w:val="16"/>
              </w:rPr>
            </w:pPr>
            <w:r w:rsidRPr="009E48FA">
              <w:rPr>
                <w:color w:val="000000"/>
                <w:sz w:val="16"/>
                <w:szCs w:val="16"/>
              </w:rPr>
              <w:t>1</w:t>
            </w:r>
          </w:p>
        </w:tc>
        <w:tc>
          <w:tcPr>
            <w:tcW w:w="851" w:type="dxa"/>
            <w:vAlign w:val="center"/>
          </w:tcPr>
          <w:p w14:paraId="3357065D" w14:textId="77777777" w:rsidR="004F4C4F" w:rsidRPr="009E48FA" w:rsidRDefault="004F4C4F" w:rsidP="00B37129">
            <w:pPr>
              <w:jc w:val="center"/>
              <w:rPr>
                <w:color w:val="000000"/>
                <w:sz w:val="16"/>
                <w:szCs w:val="16"/>
              </w:rPr>
            </w:pPr>
            <w:r w:rsidRPr="009E48FA">
              <w:rPr>
                <w:color w:val="000000"/>
                <w:sz w:val="16"/>
                <w:szCs w:val="16"/>
              </w:rPr>
              <w:t>2</w:t>
            </w:r>
          </w:p>
        </w:tc>
        <w:tc>
          <w:tcPr>
            <w:tcW w:w="778" w:type="dxa"/>
            <w:vAlign w:val="center"/>
          </w:tcPr>
          <w:p w14:paraId="2C9BE6FE" w14:textId="77777777" w:rsidR="004F4C4F" w:rsidRPr="009E48FA" w:rsidRDefault="004F4C4F" w:rsidP="00B37129">
            <w:pPr>
              <w:jc w:val="center"/>
              <w:rPr>
                <w:color w:val="000000"/>
                <w:sz w:val="16"/>
                <w:szCs w:val="16"/>
              </w:rPr>
            </w:pPr>
            <w:r w:rsidRPr="009E48FA">
              <w:rPr>
                <w:color w:val="000000"/>
                <w:sz w:val="16"/>
                <w:szCs w:val="16"/>
              </w:rPr>
              <w:t>1</w:t>
            </w:r>
          </w:p>
        </w:tc>
        <w:tc>
          <w:tcPr>
            <w:tcW w:w="797" w:type="dxa"/>
            <w:vAlign w:val="center"/>
          </w:tcPr>
          <w:p w14:paraId="73F96381" w14:textId="77777777" w:rsidR="004F4C4F" w:rsidRPr="009E48FA" w:rsidRDefault="004F4C4F" w:rsidP="00B37129">
            <w:pPr>
              <w:jc w:val="center"/>
              <w:rPr>
                <w:color w:val="000000"/>
                <w:sz w:val="16"/>
                <w:szCs w:val="16"/>
              </w:rPr>
            </w:pPr>
            <w:r w:rsidRPr="009E48FA">
              <w:rPr>
                <w:color w:val="000000"/>
                <w:sz w:val="16"/>
                <w:szCs w:val="16"/>
              </w:rPr>
              <w:t>1</w:t>
            </w:r>
          </w:p>
        </w:tc>
        <w:tc>
          <w:tcPr>
            <w:tcW w:w="708" w:type="dxa"/>
            <w:vAlign w:val="center"/>
          </w:tcPr>
          <w:p w14:paraId="416B45C6" w14:textId="77777777" w:rsidR="004F4C4F" w:rsidRPr="009E48FA" w:rsidRDefault="004F4C4F" w:rsidP="00B37129">
            <w:pPr>
              <w:jc w:val="center"/>
              <w:rPr>
                <w:color w:val="000000"/>
                <w:sz w:val="16"/>
                <w:szCs w:val="16"/>
              </w:rPr>
            </w:pPr>
            <w:r w:rsidRPr="009E48FA">
              <w:rPr>
                <w:color w:val="000000"/>
                <w:sz w:val="16"/>
                <w:szCs w:val="16"/>
              </w:rPr>
              <w:t>2</w:t>
            </w:r>
          </w:p>
        </w:tc>
        <w:tc>
          <w:tcPr>
            <w:tcW w:w="671" w:type="dxa"/>
            <w:vAlign w:val="center"/>
          </w:tcPr>
          <w:p w14:paraId="4B6084C9" w14:textId="77777777" w:rsidR="004F4C4F" w:rsidRPr="009E48FA" w:rsidRDefault="004F4C4F" w:rsidP="00B37129">
            <w:pPr>
              <w:jc w:val="center"/>
              <w:rPr>
                <w:color w:val="000000"/>
                <w:sz w:val="16"/>
                <w:szCs w:val="16"/>
              </w:rPr>
            </w:pPr>
            <w:r w:rsidRPr="009E48FA">
              <w:rPr>
                <w:color w:val="000000"/>
                <w:sz w:val="16"/>
                <w:szCs w:val="16"/>
              </w:rPr>
              <w:t>2</w:t>
            </w:r>
          </w:p>
        </w:tc>
        <w:tc>
          <w:tcPr>
            <w:tcW w:w="731" w:type="dxa"/>
            <w:vAlign w:val="center"/>
          </w:tcPr>
          <w:p w14:paraId="50D2F447" w14:textId="77777777" w:rsidR="004F4C4F" w:rsidRPr="009E48FA" w:rsidRDefault="004F4C4F" w:rsidP="00B37129">
            <w:pPr>
              <w:jc w:val="center"/>
              <w:rPr>
                <w:color w:val="000000"/>
                <w:sz w:val="16"/>
                <w:szCs w:val="16"/>
              </w:rPr>
            </w:pPr>
            <w:r w:rsidRPr="009E48FA">
              <w:rPr>
                <w:color w:val="000000"/>
                <w:sz w:val="16"/>
                <w:szCs w:val="16"/>
              </w:rPr>
              <w:t>1</w:t>
            </w:r>
          </w:p>
        </w:tc>
        <w:tc>
          <w:tcPr>
            <w:tcW w:w="662" w:type="dxa"/>
            <w:vAlign w:val="center"/>
          </w:tcPr>
          <w:p w14:paraId="47F218CA" w14:textId="77777777" w:rsidR="004F4C4F" w:rsidRPr="009E48FA" w:rsidRDefault="004F4C4F" w:rsidP="00B37129">
            <w:pPr>
              <w:jc w:val="center"/>
              <w:rPr>
                <w:color w:val="000000"/>
                <w:sz w:val="16"/>
                <w:szCs w:val="16"/>
              </w:rPr>
            </w:pPr>
            <w:r w:rsidRPr="009E48FA">
              <w:rPr>
                <w:color w:val="000000"/>
                <w:sz w:val="16"/>
                <w:szCs w:val="16"/>
              </w:rPr>
              <w:t>0</w:t>
            </w:r>
          </w:p>
        </w:tc>
        <w:tc>
          <w:tcPr>
            <w:tcW w:w="756" w:type="dxa"/>
            <w:vAlign w:val="center"/>
          </w:tcPr>
          <w:p w14:paraId="2DADE4C9" w14:textId="77777777" w:rsidR="004F4C4F" w:rsidRPr="009E48FA" w:rsidRDefault="004F4C4F" w:rsidP="00B37129">
            <w:pPr>
              <w:jc w:val="center"/>
              <w:rPr>
                <w:color w:val="000000"/>
                <w:sz w:val="16"/>
                <w:szCs w:val="16"/>
              </w:rPr>
            </w:pPr>
            <w:r w:rsidRPr="009E48FA">
              <w:rPr>
                <w:color w:val="000000"/>
                <w:sz w:val="16"/>
                <w:szCs w:val="16"/>
              </w:rPr>
              <w:t>2</w:t>
            </w:r>
          </w:p>
        </w:tc>
        <w:tc>
          <w:tcPr>
            <w:tcW w:w="567" w:type="dxa"/>
            <w:vAlign w:val="center"/>
          </w:tcPr>
          <w:p w14:paraId="032EBFFA" w14:textId="77777777" w:rsidR="004F4C4F" w:rsidRPr="009E48FA" w:rsidRDefault="004F4C4F" w:rsidP="00B37129">
            <w:pPr>
              <w:jc w:val="center"/>
              <w:rPr>
                <w:color w:val="000000"/>
                <w:sz w:val="16"/>
                <w:szCs w:val="16"/>
              </w:rPr>
            </w:pPr>
            <w:r w:rsidRPr="009E48FA">
              <w:rPr>
                <w:color w:val="000000"/>
                <w:sz w:val="16"/>
                <w:szCs w:val="16"/>
              </w:rPr>
              <w:t>2</w:t>
            </w:r>
          </w:p>
        </w:tc>
        <w:tc>
          <w:tcPr>
            <w:tcW w:w="801" w:type="dxa"/>
            <w:vAlign w:val="center"/>
          </w:tcPr>
          <w:p w14:paraId="33877BD7"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6FA6AC6A"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vAlign w:val="center"/>
          </w:tcPr>
          <w:p w14:paraId="68315006" w14:textId="77777777" w:rsidR="004F4C4F" w:rsidRPr="009E48FA" w:rsidRDefault="004F4C4F" w:rsidP="00B37129">
            <w:pPr>
              <w:jc w:val="center"/>
              <w:rPr>
                <w:color w:val="000000"/>
                <w:sz w:val="16"/>
                <w:szCs w:val="16"/>
              </w:rPr>
            </w:pPr>
            <w:r w:rsidRPr="009E48FA">
              <w:rPr>
                <w:color w:val="000000"/>
                <w:sz w:val="16"/>
                <w:szCs w:val="16"/>
              </w:rPr>
              <w:t>1</w:t>
            </w:r>
          </w:p>
        </w:tc>
        <w:tc>
          <w:tcPr>
            <w:tcW w:w="707" w:type="dxa"/>
            <w:vAlign w:val="center"/>
          </w:tcPr>
          <w:p w14:paraId="46D7D736" w14:textId="77777777" w:rsidR="004F4C4F" w:rsidRPr="009E48FA" w:rsidRDefault="004F4C4F" w:rsidP="00B37129">
            <w:pPr>
              <w:jc w:val="center"/>
              <w:rPr>
                <w:color w:val="000000"/>
                <w:sz w:val="16"/>
                <w:szCs w:val="16"/>
              </w:rPr>
            </w:pPr>
            <w:r w:rsidRPr="009E48FA">
              <w:rPr>
                <w:color w:val="000000"/>
                <w:sz w:val="16"/>
                <w:szCs w:val="16"/>
              </w:rPr>
              <w:t>1</w:t>
            </w:r>
          </w:p>
        </w:tc>
      </w:tr>
      <w:tr w:rsidR="004F4C4F" w:rsidRPr="009E48FA" w14:paraId="653770DF" w14:textId="77777777" w:rsidTr="00B37129">
        <w:trPr>
          <w:trHeight w:val="958"/>
        </w:trPr>
        <w:tc>
          <w:tcPr>
            <w:tcW w:w="1264" w:type="dxa"/>
            <w:tcBorders>
              <w:top w:val="nil"/>
              <w:bottom w:val="nil"/>
              <w:right w:val="single" w:sz="4" w:space="0" w:color="000000"/>
            </w:tcBorders>
            <w:vAlign w:val="center"/>
          </w:tcPr>
          <w:p w14:paraId="70FD474D" w14:textId="77777777" w:rsidR="004F4C4F" w:rsidRPr="009E48FA" w:rsidRDefault="004F4C4F" w:rsidP="00B37129">
            <w:pPr>
              <w:rPr>
                <w:color w:val="000000"/>
                <w:sz w:val="12"/>
                <w:szCs w:val="12"/>
              </w:rPr>
            </w:pPr>
            <w:r w:rsidRPr="009E48FA">
              <w:rPr>
                <w:color w:val="000000"/>
                <w:sz w:val="12"/>
                <w:szCs w:val="12"/>
              </w:rPr>
              <w:t>6. (a) Was the follow up of subjects complete enough? (b) Was the follow up of subjects long enough?</w:t>
            </w:r>
          </w:p>
        </w:tc>
        <w:tc>
          <w:tcPr>
            <w:tcW w:w="773" w:type="dxa"/>
            <w:tcBorders>
              <w:left w:val="single" w:sz="4" w:space="0" w:color="000000"/>
            </w:tcBorders>
            <w:vAlign w:val="center"/>
          </w:tcPr>
          <w:p w14:paraId="3FA5472A" w14:textId="77777777" w:rsidR="004F4C4F" w:rsidRPr="009E48FA" w:rsidRDefault="004F4C4F" w:rsidP="00B37129">
            <w:pPr>
              <w:jc w:val="center"/>
              <w:rPr>
                <w:color w:val="000000"/>
                <w:sz w:val="16"/>
                <w:szCs w:val="16"/>
              </w:rPr>
            </w:pPr>
            <w:r w:rsidRPr="009E48FA">
              <w:rPr>
                <w:color w:val="000000"/>
                <w:sz w:val="16"/>
                <w:szCs w:val="16"/>
              </w:rPr>
              <w:t>2</w:t>
            </w:r>
          </w:p>
        </w:tc>
        <w:tc>
          <w:tcPr>
            <w:tcW w:w="799" w:type="dxa"/>
            <w:vAlign w:val="center"/>
          </w:tcPr>
          <w:p w14:paraId="42A7E934"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3EAA4CA7"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264B7790" w14:textId="77777777" w:rsidR="004F4C4F" w:rsidRPr="009E48FA" w:rsidRDefault="004F4C4F" w:rsidP="00B37129">
            <w:pPr>
              <w:jc w:val="center"/>
              <w:rPr>
                <w:color w:val="000000"/>
                <w:sz w:val="16"/>
                <w:szCs w:val="16"/>
              </w:rPr>
            </w:pPr>
            <w:r w:rsidRPr="009E48FA">
              <w:rPr>
                <w:color w:val="000000"/>
                <w:sz w:val="16"/>
                <w:szCs w:val="16"/>
              </w:rPr>
              <w:t>2</w:t>
            </w:r>
          </w:p>
        </w:tc>
        <w:tc>
          <w:tcPr>
            <w:tcW w:w="727" w:type="dxa"/>
            <w:vAlign w:val="center"/>
          </w:tcPr>
          <w:p w14:paraId="3836A16F" w14:textId="77777777" w:rsidR="004F4C4F" w:rsidRPr="009E48FA" w:rsidRDefault="004F4C4F" w:rsidP="00B37129">
            <w:pPr>
              <w:jc w:val="center"/>
              <w:rPr>
                <w:color w:val="000000"/>
                <w:sz w:val="16"/>
                <w:szCs w:val="16"/>
              </w:rPr>
            </w:pPr>
            <w:r w:rsidRPr="009E48FA">
              <w:rPr>
                <w:color w:val="000000"/>
                <w:sz w:val="16"/>
                <w:szCs w:val="16"/>
              </w:rPr>
              <w:t>2</w:t>
            </w:r>
          </w:p>
        </w:tc>
        <w:tc>
          <w:tcPr>
            <w:tcW w:w="832" w:type="dxa"/>
            <w:vAlign w:val="center"/>
          </w:tcPr>
          <w:p w14:paraId="22DBFC2A"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6C658CC1" w14:textId="77777777" w:rsidR="004F4C4F" w:rsidRPr="009E48FA" w:rsidRDefault="004F4C4F" w:rsidP="00B37129">
            <w:pPr>
              <w:jc w:val="center"/>
              <w:rPr>
                <w:color w:val="000000"/>
                <w:sz w:val="16"/>
                <w:szCs w:val="16"/>
              </w:rPr>
            </w:pPr>
            <w:r w:rsidRPr="009E48FA">
              <w:rPr>
                <w:color w:val="000000"/>
                <w:sz w:val="16"/>
                <w:szCs w:val="16"/>
              </w:rPr>
              <w:t>2</w:t>
            </w:r>
          </w:p>
        </w:tc>
        <w:tc>
          <w:tcPr>
            <w:tcW w:w="778" w:type="dxa"/>
            <w:vAlign w:val="center"/>
          </w:tcPr>
          <w:p w14:paraId="0ED5BC7B" w14:textId="77777777" w:rsidR="004F4C4F" w:rsidRPr="009E48FA" w:rsidRDefault="004F4C4F" w:rsidP="00B37129">
            <w:pPr>
              <w:jc w:val="center"/>
              <w:rPr>
                <w:color w:val="000000"/>
                <w:sz w:val="16"/>
                <w:szCs w:val="16"/>
              </w:rPr>
            </w:pPr>
            <w:r w:rsidRPr="009E48FA">
              <w:rPr>
                <w:color w:val="000000"/>
                <w:sz w:val="16"/>
                <w:szCs w:val="16"/>
              </w:rPr>
              <w:t>2</w:t>
            </w:r>
          </w:p>
        </w:tc>
        <w:tc>
          <w:tcPr>
            <w:tcW w:w="797" w:type="dxa"/>
            <w:vAlign w:val="center"/>
          </w:tcPr>
          <w:p w14:paraId="38AC719B"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4A8F269E" w14:textId="77777777" w:rsidR="004F4C4F" w:rsidRPr="009E48FA" w:rsidRDefault="004F4C4F" w:rsidP="00B37129">
            <w:pPr>
              <w:jc w:val="center"/>
              <w:rPr>
                <w:color w:val="000000"/>
                <w:sz w:val="16"/>
                <w:szCs w:val="16"/>
              </w:rPr>
            </w:pPr>
            <w:r w:rsidRPr="009E48FA">
              <w:rPr>
                <w:color w:val="000000"/>
                <w:sz w:val="16"/>
                <w:szCs w:val="16"/>
              </w:rPr>
              <w:t>2</w:t>
            </w:r>
          </w:p>
        </w:tc>
        <w:tc>
          <w:tcPr>
            <w:tcW w:w="671" w:type="dxa"/>
            <w:vAlign w:val="center"/>
          </w:tcPr>
          <w:p w14:paraId="70C95708" w14:textId="77777777" w:rsidR="004F4C4F" w:rsidRPr="009E48FA" w:rsidRDefault="004F4C4F" w:rsidP="00B37129">
            <w:pPr>
              <w:jc w:val="center"/>
              <w:rPr>
                <w:color w:val="000000"/>
                <w:sz w:val="16"/>
                <w:szCs w:val="16"/>
              </w:rPr>
            </w:pPr>
            <w:r w:rsidRPr="009E48FA">
              <w:rPr>
                <w:color w:val="000000"/>
                <w:sz w:val="16"/>
                <w:szCs w:val="16"/>
              </w:rPr>
              <w:t>2</w:t>
            </w:r>
          </w:p>
        </w:tc>
        <w:tc>
          <w:tcPr>
            <w:tcW w:w="731" w:type="dxa"/>
            <w:vAlign w:val="center"/>
          </w:tcPr>
          <w:p w14:paraId="771CD3BA"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27F3704C" w14:textId="77777777" w:rsidR="004F4C4F" w:rsidRPr="009E48FA" w:rsidRDefault="004F4C4F" w:rsidP="00B37129">
            <w:pPr>
              <w:jc w:val="center"/>
              <w:rPr>
                <w:color w:val="000000"/>
                <w:sz w:val="16"/>
                <w:szCs w:val="16"/>
              </w:rPr>
            </w:pPr>
            <w:r w:rsidRPr="009E48FA">
              <w:rPr>
                <w:color w:val="000000"/>
                <w:sz w:val="16"/>
                <w:szCs w:val="16"/>
              </w:rPr>
              <w:t>2</w:t>
            </w:r>
          </w:p>
        </w:tc>
        <w:tc>
          <w:tcPr>
            <w:tcW w:w="756" w:type="dxa"/>
            <w:vAlign w:val="center"/>
          </w:tcPr>
          <w:p w14:paraId="4127D279" w14:textId="77777777" w:rsidR="004F4C4F" w:rsidRPr="009E48FA" w:rsidRDefault="004F4C4F" w:rsidP="00B37129">
            <w:pPr>
              <w:jc w:val="center"/>
              <w:rPr>
                <w:color w:val="000000"/>
                <w:sz w:val="16"/>
                <w:szCs w:val="16"/>
              </w:rPr>
            </w:pPr>
            <w:r w:rsidRPr="009E48FA">
              <w:rPr>
                <w:color w:val="000000"/>
                <w:sz w:val="16"/>
                <w:szCs w:val="16"/>
              </w:rPr>
              <w:t>1</w:t>
            </w:r>
          </w:p>
        </w:tc>
        <w:tc>
          <w:tcPr>
            <w:tcW w:w="567" w:type="dxa"/>
            <w:vAlign w:val="center"/>
          </w:tcPr>
          <w:p w14:paraId="2FC25502" w14:textId="77777777" w:rsidR="004F4C4F" w:rsidRPr="009E48FA" w:rsidRDefault="004F4C4F" w:rsidP="00B37129">
            <w:pPr>
              <w:jc w:val="center"/>
              <w:rPr>
                <w:color w:val="000000"/>
                <w:sz w:val="16"/>
                <w:szCs w:val="16"/>
              </w:rPr>
            </w:pPr>
            <w:r w:rsidRPr="009E48FA">
              <w:rPr>
                <w:color w:val="000000"/>
                <w:sz w:val="16"/>
                <w:szCs w:val="16"/>
              </w:rPr>
              <w:t>2</w:t>
            </w:r>
          </w:p>
        </w:tc>
        <w:tc>
          <w:tcPr>
            <w:tcW w:w="801" w:type="dxa"/>
            <w:vAlign w:val="center"/>
          </w:tcPr>
          <w:p w14:paraId="4D43FA87" w14:textId="77777777" w:rsidR="004F4C4F" w:rsidRPr="009E48FA" w:rsidRDefault="004F4C4F" w:rsidP="00B37129">
            <w:pPr>
              <w:jc w:val="center"/>
              <w:rPr>
                <w:color w:val="000000"/>
                <w:sz w:val="16"/>
                <w:szCs w:val="16"/>
              </w:rPr>
            </w:pPr>
            <w:r w:rsidRPr="009E48FA">
              <w:rPr>
                <w:color w:val="000000"/>
                <w:sz w:val="16"/>
                <w:szCs w:val="16"/>
              </w:rPr>
              <w:t>1</w:t>
            </w:r>
          </w:p>
        </w:tc>
        <w:tc>
          <w:tcPr>
            <w:tcW w:w="662" w:type="dxa"/>
            <w:vAlign w:val="center"/>
          </w:tcPr>
          <w:p w14:paraId="43EEEDDA"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vAlign w:val="center"/>
          </w:tcPr>
          <w:p w14:paraId="402791BF" w14:textId="77777777" w:rsidR="004F4C4F" w:rsidRPr="009E48FA" w:rsidRDefault="004F4C4F" w:rsidP="00B37129">
            <w:pPr>
              <w:jc w:val="center"/>
              <w:rPr>
                <w:color w:val="000000"/>
                <w:sz w:val="16"/>
                <w:szCs w:val="16"/>
              </w:rPr>
            </w:pPr>
            <w:r w:rsidRPr="009E48FA">
              <w:rPr>
                <w:color w:val="000000"/>
                <w:sz w:val="16"/>
                <w:szCs w:val="16"/>
              </w:rPr>
              <w:t>1</w:t>
            </w:r>
          </w:p>
        </w:tc>
        <w:tc>
          <w:tcPr>
            <w:tcW w:w="707" w:type="dxa"/>
            <w:vAlign w:val="center"/>
          </w:tcPr>
          <w:p w14:paraId="490F2627" w14:textId="77777777" w:rsidR="004F4C4F" w:rsidRPr="009E48FA" w:rsidRDefault="004F4C4F" w:rsidP="00B37129">
            <w:pPr>
              <w:jc w:val="center"/>
              <w:rPr>
                <w:color w:val="000000"/>
                <w:sz w:val="16"/>
                <w:szCs w:val="16"/>
              </w:rPr>
            </w:pPr>
            <w:r w:rsidRPr="009E48FA">
              <w:rPr>
                <w:color w:val="000000"/>
                <w:sz w:val="16"/>
                <w:szCs w:val="16"/>
              </w:rPr>
              <w:t>2</w:t>
            </w:r>
          </w:p>
        </w:tc>
      </w:tr>
      <w:tr w:rsidR="004F4C4F" w:rsidRPr="009E48FA" w14:paraId="15AD38D3" w14:textId="77777777" w:rsidTr="00B37129">
        <w:trPr>
          <w:trHeight w:val="647"/>
        </w:trPr>
        <w:tc>
          <w:tcPr>
            <w:tcW w:w="1264" w:type="dxa"/>
            <w:tcBorders>
              <w:top w:val="nil"/>
              <w:bottom w:val="nil"/>
              <w:right w:val="single" w:sz="4" w:space="0" w:color="000000"/>
            </w:tcBorders>
            <w:vAlign w:val="center"/>
          </w:tcPr>
          <w:p w14:paraId="1AF1F886" w14:textId="77777777" w:rsidR="004F4C4F" w:rsidRPr="009E48FA" w:rsidRDefault="004F4C4F" w:rsidP="00B37129">
            <w:pPr>
              <w:rPr>
                <w:color w:val="000000"/>
                <w:sz w:val="12"/>
                <w:szCs w:val="12"/>
              </w:rPr>
            </w:pPr>
            <w:r w:rsidRPr="009E48FA">
              <w:rPr>
                <w:color w:val="000000"/>
                <w:sz w:val="12"/>
                <w:szCs w:val="12"/>
              </w:rPr>
              <w:t>7. What are the results of the study? Are they reported clearly?</w:t>
            </w:r>
          </w:p>
        </w:tc>
        <w:tc>
          <w:tcPr>
            <w:tcW w:w="773" w:type="dxa"/>
            <w:tcBorders>
              <w:left w:val="single" w:sz="4" w:space="0" w:color="000000"/>
            </w:tcBorders>
            <w:vAlign w:val="center"/>
          </w:tcPr>
          <w:p w14:paraId="4FD7FA88" w14:textId="77777777" w:rsidR="004F4C4F" w:rsidRPr="009E48FA" w:rsidRDefault="004F4C4F" w:rsidP="00B37129">
            <w:pPr>
              <w:jc w:val="center"/>
              <w:rPr>
                <w:color w:val="000000"/>
                <w:sz w:val="16"/>
                <w:szCs w:val="16"/>
              </w:rPr>
            </w:pPr>
            <w:r w:rsidRPr="009E48FA">
              <w:rPr>
                <w:color w:val="000000"/>
                <w:sz w:val="16"/>
                <w:szCs w:val="16"/>
              </w:rPr>
              <w:t>1</w:t>
            </w:r>
          </w:p>
        </w:tc>
        <w:tc>
          <w:tcPr>
            <w:tcW w:w="799" w:type="dxa"/>
            <w:vAlign w:val="center"/>
          </w:tcPr>
          <w:p w14:paraId="2BB302AF"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0D7AADCC"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366A23C2" w14:textId="77777777" w:rsidR="004F4C4F" w:rsidRPr="009E48FA" w:rsidRDefault="004F4C4F" w:rsidP="00B37129">
            <w:pPr>
              <w:jc w:val="center"/>
              <w:rPr>
                <w:color w:val="000000"/>
                <w:sz w:val="16"/>
                <w:szCs w:val="16"/>
              </w:rPr>
            </w:pPr>
            <w:r w:rsidRPr="009E48FA">
              <w:rPr>
                <w:color w:val="000000"/>
                <w:sz w:val="16"/>
                <w:szCs w:val="16"/>
              </w:rPr>
              <w:t>2</w:t>
            </w:r>
          </w:p>
        </w:tc>
        <w:tc>
          <w:tcPr>
            <w:tcW w:w="727" w:type="dxa"/>
            <w:vAlign w:val="center"/>
          </w:tcPr>
          <w:p w14:paraId="20EA893E" w14:textId="77777777" w:rsidR="004F4C4F" w:rsidRPr="009E48FA" w:rsidRDefault="004F4C4F" w:rsidP="00B37129">
            <w:pPr>
              <w:jc w:val="center"/>
              <w:rPr>
                <w:color w:val="000000"/>
                <w:sz w:val="16"/>
                <w:szCs w:val="16"/>
              </w:rPr>
            </w:pPr>
            <w:r w:rsidRPr="009E48FA">
              <w:rPr>
                <w:color w:val="000000"/>
                <w:sz w:val="16"/>
                <w:szCs w:val="16"/>
              </w:rPr>
              <w:t>2</w:t>
            </w:r>
          </w:p>
        </w:tc>
        <w:tc>
          <w:tcPr>
            <w:tcW w:w="832" w:type="dxa"/>
            <w:vAlign w:val="center"/>
          </w:tcPr>
          <w:p w14:paraId="609FD91A"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6F58A285" w14:textId="77777777" w:rsidR="004F4C4F" w:rsidRPr="009E48FA" w:rsidRDefault="004F4C4F" w:rsidP="00B37129">
            <w:pPr>
              <w:jc w:val="center"/>
              <w:rPr>
                <w:color w:val="000000"/>
                <w:sz w:val="16"/>
                <w:szCs w:val="16"/>
              </w:rPr>
            </w:pPr>
            <w:r w:rsidRPr="009E48FA">
              <w:rPr>
                <w:color w:val="000000"/>
                <w:sz w:val="16"/>
                <w:szCs w:val="16"/>
              </w:rPr>
              <w:t>2</w:t>
            </w:r>
          </w:p>
        </w:tc>
        <w:tc>
          <w:tcPr>
            <w:tcW w:w="778" w:type="dxa"/>
            <w:vAlign w:val="center"/>
          </w:tcPr>
          <w:p w14:paraId="365FAD9F" w14:textId="77777777" w:rsidR="004F4C4F" w:rsidRPr="009E48FA" w:rsidRDefault="004F4C4F" w:rsidP="00B37129">
            <w:pPr>
              <w:jc w:val="center"/>
              <w:rPr>
                <w:color w:val="000000"/>
                <w:sz w:val="16"/>
                <w:szCs w:val="16"/>
              </w:rPr>
            </w:pPr>
            <w:r w:rsidRPr="009E48FA">
              <w:rPr>
                <w:color w:val="000000"/>
                <w:sz w:val="16"/>
                <w:szCs w:val="16"/>
              </w:rPr>
              <w:t>2</w:t>
            </w:r>
          </w:p>
        </w:tc>
        <w:tc>
          <w:tcPr>
            <w:tcW w:w="797" w:type="dxa"/>
            <w:vAlign w:val="center"/>
          </w:tcPr>
          <w:p w14:paraId="0F94766B"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4D8FAF8D" w14:textId="77777777" w:rsidR="004F4C4F" w:rsidRPr="009E48FA" w:rsidRDefault="004F4C4F" w:rsidP="00B37129">
            <w:pPr>
              <w:jc w:val="center"/>
              <w:rPr>
                <w:color w:val="000000"/>
                <w:sz w:val="16"/>
                <w:szCs w:val="16"/>
              </w:rPr>
            </w:pPr>
            <w:r w:rsidRPr="009E48FA">
              <w:rPr>
                <w:color w:val="000000"/>
                <w:sz w:val="16"/>
                <w:szCs w:val="16"/>
              </w:rPr>
              <w:t>2</w:t>
            </w:r>
          </w:p>
        </w:tc>
        <w:tc>
          <w:tcPr>
            <w:tcW w:w="671" w:type="dxa"/>
            <w:vAlign w:val="center"/>
          </w:tcPr>
          <w:p w14:paraId="1C4E9568" w14:textId="77777777" w:rsidR="004F4C4F" w:rsidRPr="009E48FA" w:rsidRDefault="004F4C4F" w:rsidP="00B37129">
            <w:pPr>
              <w:jc w:val="center"/>
              <w:rPr>
                <w:color w:val="000000"/>
                <w:sz w:val="16"/>
                <w:szCs w:val="16"/>
              </w:rPr>
            </w:pPr>
            <w:r w:rsidRPr="009E48FA">
              <w:rPr>
                <w:color w:val="000000"/>
                <w:sz w:val="16"/>
                <w:szCs w:val="16"/>
              </w:rPr>
              <w:t>2</w:t>
            </w:r>
          </w:p>
        </w:tc>
        <w:tc>
          <w:tcPr>
            <w:tcW w:w="731" w:type="dxa"/>
            <w:vAlign w:val="center"/>
          </w:tcPr>
          <w:p w14:paraId="0DC680D0"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134870B9" w14:textId="77777777" w:rsidR="004F4C4F" w:rsidRPr="009E48FA" w:rsidRDefault="004F4C4F" w:rsidP="00B37129">
            <w:pPr>
              <w:jc w:val="center"/>
              <w:rPr>
                <w:color w:val="000000"/>
                <w:sz w:val="16"/>
                <w:szCs w:val="16"/>
              </w:rPr>
            </w:pPr>
            <w:r w:rsidRPr="009E48FA">
              <w:rPr>
                <w:color w:val="000000"/>
                <w:sz w:val="16"/>
                <w:szCs w:val="16"/>
              </w:rPr>
              <w:t>2</w:t>
            </w:r>
          </w:p>
        </w:tc>
        <w:tc>
          <w:tcPr>
            <w:tcW w:w="756" w:type="dxa"/>
            <w:vAlign w:val="center"/>
          </w:tcPr>
          <w:p w14:paraId="5D1935C8" w14:textId="77777777" w:rsidR="004F4C4F" w:rsidRPr="009E48FA" w:rsidRDefault="004F4C4F" w:rsidP="00B37129">
            <w:pPr>
              <w:jc w:val="center"/>
              <w:rPr>
                <w:color w:val="000000"/>
                <w:sz w:val="16"/>
                <w:szCs w:val="16"/>
              </w:rPr>
            </w:pPr>
            <w:r w:rsidRPr="009E48FA">
              <w:rPr>
                <w:color w:val="000000"/>
                <w:sz w:val="16"/>
                <w:szCs w:val="16"/>
              </w:rPr>
              <w:t>2</w:t>
            </w:r>
          </w:p>
        </w:tc>
        <w:tc>
          <w:tcPr>
            <w:tcW w:w="567" w:type="dxa"/>
            <w:vAlign w:val="center"/>
          </w:tcPr>
          <w:p w14:paraId="2B312BEC" w14:textId="77777777" w:rsidR="004F4C4F" w:rsidRPr="009E48FA" w:rsidRDefault="004F4C4F" w:rsidP="00B37129">
            <w:pPr>
              <w:jc w:val="center"/>
              <w:rPr>
                <w:color w:val="000000"/>
                <w:sz w:val="16"/>
                <w:szCs w:val="16"/>
              </w:rPr>
            </w:pPr>
            <w:r w:rsidRPr="009E48FA">
              <w:rPr>
                <w:color w:val="000000"/>
                <w:sz w:val="16"/>
                <w:szCs w:val="16"/>
              </w:rPr>
              <w:t>2</w:t>
            </w:r>
          </w:p>
        </w:tc>
        <w:tc>
          <w:tcPr>
            <w:tcW w:w="801" w:type="dxa"/>
            <w:vAlign w:val="center"/>
          </w:tcPr>
          <w:p w14:paraId="186ED6A7"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6F2D76F1"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vAlign w:val="center"/>
          </w:tcPr>
          <w:p w14:paraId="3E38F72F" w14:textId="77777777" w:rsidR="004F4C4F" w:rsidRPr="009E48FA" w:rsidRDefault="004F4C4F" w:rsidP="00B37129">
            <w:pPr>
              <w:jc w:val="center"/>
              <w:rPr>
                <w:color w:val="000000"/>
                <w:sz w:val="16"/>
                <w:szCs w:val="16"/>
              </w:rPr>
            </w:pPr>
            <w:r w:rsidRPr="009E48FA">
              <w:rPr>
                <w:color w:val="000000"/>
                <w:sz w:val="16"/>
                <w:szCs w:val="16"/>
              </w:rPr>
              <w:t>2</w:t>
            </w:r>
          </w:p>
        </w:tc>
        <w:tc>
          <w:tcPr>
            <w:tcW w:w="707" w:type="dxa"/>
            <w:vAlign w:val="center"/>
          </w:tcPr>
          <w:p w14:paraId="2A6F94D3" w14:textId="77777777" w:rsidR="004F4C4F" w:rsidRPr="009E48FA" w:rsidRDefault="004F4C4F" w:rsidP="00B37129">
            <w:pPr>
              <w:jc w:val="center"/>
              <w:rPr>
                <w:color w:val="000000"/>
                <w:sz w:val="16"/>
                <w:szCs w:val="16"/>
              </w:rPr>
            </w:pPr>
            <w:r w:rsidRPr="009E48FA">
              <w:rPr>
                <w:color w:val="000000"/>
                <w:sz w:val="16"/>
                <w:szCs w:val="16"/>
              </w:rPr>
              <w:t>2</w:t>
            </w:r>
          </w:p>
        </w:tc>
      </w:tr>
      <w:tr w:rsidR="004F4C4F" w:rsidRPr="009E48FA" w14:paraId="08639551" w14:textId="77777777" w:rsidTr="00B37129">
        <w:trPr>
          <w:trHeight w:val="485"/>
        </w:trPr>
        <w:tc>
          <w:tcPr>
            <w:tcW w:w="1264" w:type="dxa"/>
            <w:tcBorders>
              <w:top w:val="nil"/>
              <w:bottom w:val="nil"/>
              <w:right w:val="single" w:sz="4" w:space="0" w:color="000000"/>
            </w:tcBorders>
            <w:vAlign w:val="center"/>
          </w:tcPr>
          <w:p w14:paraId="3169A5C9" w14:textId="77777777" w:rsidR="004F4C4F" w:rsidRPr="009E48FA" w:rsidRDefault="004F4C4F" w:rsidP="00B37129">
            <w:pPr>
              <w:rPr>
                <w:color w:val="000000"/>
                <w:sz w:val="12"/>
                <w:szCs w:val="12"/>
              </w:rPr>
            </w:pPr>
            <w:r w:rsidRPr="009E48FA">
              <w:rPr>
                <w:color w:val="000000"/>
                <w:sz w:val="12"/>
                <w:szCs w:val="12"/>
              </w:rPr>
              <w:t>8. How precise are the results?</w:t>
            </w:r>
          </w:p>
        </w:tc>
        <w:tc>
          <w:tcPr>
            <w:tcW w:w="773" w:type="dxa"/>
            <w:tcBorders>
              <w:left w:val="single" w:sz="4" w:space="0" w:color="000000"/>
            </w:tcBorders>
            <w:vAlign w:val="center"/>
          </w:tcPr>
          <w:p w14:paraId="3D09CD29" w14:textId="77777777" w:rsidR="004F4C4F" w:rsidRPr="009E48FA" w:rsidRDefault="004F4C4F" w:rsidP="00B37129">
            <w:pPr>
              <w:jc w:val="center"/>
              <w:rPr>
                <w:color w:val="000000"/>
                <w:sz w:val="16"/>
                <w:szCs w:val="16"/>
              </w:rPr>
            </w:pPr>
            <w:r w:rsidRPr="009E48FA">
              <w:rPr>
                <w:color w:val="000000"/>
                <w:sz w:val="16"/>
                <w:szCs w:val="16"/>
              </w:rPr>
              <w:t>1</w:t>
            </w:r>
          </w:p>
        </w:tc>
        <w:tc>
          <w:tcPr>
            <w:tcW w:w="799" w:type="dxa"/>
            <w:vAlign w:val="center"/>
          </w:tcPr>
          <w:p w14:paraId="3C108020"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60102A7C"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673AAF3C" w14:textId="77777777" w:rsidR="004F4C4F" w:rsidRPr="009E48FA" w:rsidRDefault="004F4C4F" w:rsidP="00B37129">
            <w:pPr>
              <w:jc w:val="center"/>
              <w:rPr>
                <w:color w:val="000000"/>
                <w:sz w:val="16"/>
                <w:szCs w:val="16"/>
              </w:rPr>
            </w:pPr>
            <w:r w:rsidRPr="009E48FA">
              <w:rPr>
                <w:color w:val="000000"/>
                <w:sz w:val="16"/>
                <w:szCs w:val="16"/>
              </w:rPr>
              <w:t>1</w:t>
            </w:r>
          </w:p>
        </w:tc>
        <w:tc>
          <w:tcPr>
            <w:tcW w:w="727" w:type="dxa"/>
            <w:vAlign w:val="center"/>
          </w:tcPr>
          <w:p w14:paraId="516188FB" w14:textId="77777777" w:rsidR="004F4C4F" w:rsidRPr="009E48FA" w:rsidRDefault="004F4C4F" w:rsidP="00B37129">
            <w:pPr>
              <w:jc w:val="center"/>
              <w:rPr>
                <w:color w:val="000000"/>
                <w:sz w:val="16"/>
                <w:szCs w:val="16"/>
              </w:rPr>
            </w:pPr>
            <w:r w:rsidRPr="009E48FA">
              <w:rPr>
                <w:color w:val="000000"/>
                <w:sz w:val="16"/>
                <w:szCs w:val="16"/>
              </w:rPr>
              <w:t>2</w:t>
            </w:r>
          </w:p>
        </w:tc>
        <w:tc>
          <w:tcPr>
            <w:tcW w:w="832" w:type="dxa"/>
            <w:vAlign w:val="center"/>
          </w:tcPr>
          <w:p w14:paraId="25D0EC83"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5B0E2392" w14:textId="77777777" w:rsidR="004F4C4F" w:rsidRPr="009E48FA" w:rsidRDefault="004F4C4F" w:rsidP="00B37129">
            <w:pPr>
              <w:jc w:val="center"/>
              <w:rPr>
                <w:color w:val="000000"/>
                <w:sz w:val="16"/>
                <w:szCs w:val="16"/>
              </w:rPr>
            </w:pPr>
            <w:r w:rsidRPr="009E48FA">
              <w:rPr>
                <w:color w:val="000000"/>
                <w:sz w:val="16"/>
                <w:szCs w:val="16"/>
              </w:rPr>
              <w:t>1</w:t>
            </w:r>
          </w:p>
        </w:tc>
        <w:tc>
          <w:tcPr>
            <w:tcW w:w="778" w:type="dxa"/>
            <w:vAlign w:val="center"/>
          </w:tcPr>
          <w:p w14:paraId="48778AE7" w14:textId="77777777" w:rsidR="004F4C4F" w:rsidRPr="009E48FA" w:rsidRDefault="004F4C4F" w:rsidP="00B37129">
            <w:pPr>
              <w:jc w:val="center"/>
              <w:rPr>
                <w:color w:val="000000"/>
                <w:sz w:val="16"/>
                <w:szCs w:val="16"/>
              </w:rPr>
            </w:pPr>
            <w:r w:rsidRPr="009E48FA">
              <w:rPr>
                <w:color w:val="000000"/>
                <w:sz w:val="16"/>
                <w:szCs w:val="16"/>
              </w:rPr>
              <w:t>2</w:t>
            </w:r>
          </w:p>
        </w:tc>
        <w:tc>
          <w:tcPr>
            <w:tcW w:w="797" w:type="dxa"/>
            <w:vAlign w:val="center"/>
          </w:tcPr>
          <w:p w14:paraId="2D18AB37" w14:textId="77777777" w:rsidR="004F4C4F" w:rsidRPr="009E48FA" w:rsidRDefault="004F4C4F" w:rsidP="00B37129">
            <w:pPr>
              <w:jc w:val="center"/>
              <w:rPr>
                <w:color w:val="000000"/>
                <w:sz w:val="16"/>
                <w:szCs w:val="16"/>
              </w:rPr>
            </w:pPr>
            <w:r w:rsidRPr="009E48FA">
              <w:rPr>
                <w:color w:val="000000"/>
                <w:sz w:val="16"/>
                <w:szCs w:val="16"/>
              </w:rPr>
              <w:t>1</w:t>
            </w:r>
          </w:p>
        </w:tc>
        <w:tc>
          <w:tcPr>
            <w:tcW w:w="708" w:type="dxa"/>
            <w:vAlign w:val="center"/>
          </w:tcPr>
          <w:p w14:paraId="266D3B04" w14:textId="77777777" w:rsidR="004F4C4F" w:rsidRPr="009E48FA" w:rsidRDefault="004F4C4F" w:rsidP="00B37129">
            <w:pPr>
              <w:jc w:val="center"/>
              <w:rPr>
                <w:color w:val="000000"/>
                <w:sz w:val="16"/>
                <w:szCs w:val="16"/>
              </w:rPr>
            </w:pPr>
            <w:r w:rsidRPr="009E48FA">
              <w:rPr>
                <w:color w:val="000000"/>
                <w:sz w:val="16"/>
                <w:szCs w:val="16"/>
              </w:rPr>
              <w:t>1</w:t>
            </w:r>
          </w:p>
        </w:tc>
        <w:tc>
          <w:tcPr>
            <w:tcW w:w="671" w:type="dxa"/>
            <w:vAlign w:val="center"/>
          </w:tcPr>
          <w:p w14:paraId="477DE0B8" w14:textId="77777777" w:rsidR="004F4C4F" w:rsidRPr="009E48FA" w:rsidRDefault="004F4C4F" w:rsidP="00B37129">
            <w:pPr>
              <w:jc w:val="center"/>
              <w:rPr>
                <w:color w:val="000000"/>
                <w:sz w:val="16"/>
                <w:szCs w:val="16"/>
              </w:rPr>
            </w:pPr>
            <w:r w:rsidRPr="009E48FA">
              <w:rPr>
                <w:color w:val="000000"/>
                <w:sz w:val="16"/>
                <w:szCs w:val="16"/>
              </w:rPr>
              <w:t>2</w:t>
            </w:r>
          </w:p>
        </w:tc>
        <w:tc>
          <w:tcPr>
            <w:tcW w:w="731" w:type="dxa"/>
            <w:vAlign w:val="center"/>
          </w:tcPr>
          <w:p w14:paraId="4322CBA2" w14:textId="77777777" w:rsidR="004F4C4F" w:rsidRPr="009E48FA" w:rsidRDefault="004F4C4F" w:rsidP="00B37129">
            <w:pPr>
              <w:jc w:val="center"/>
              <w:rPr>
                <w:color w:val="000000"/>
                <w:sz w:val="16"/>
                <w:szCs w:val="16"/>
              </w:rPr>
            </w:pPr>
            <w:r w:rsidRPr="009E48FA">
              <w:rPr>
                <w:color w:val="000000"/>
                <w:sz w:val="16"/>
                <w:szCs w:val="16"/>
              </w:rPr>
              <w:t>1</w:t>
            </w:r>
          </w:p>
        </w:tc>
        <w:tc>
          <w:tcPr>
            <w:tcW w:w="662" w:type="dxa"/>
            <w:vAlign w:val="center"/>
          </w:tcPr>
          <w:p w14:paraId="28EAE90F" w14:textId="77777777" w:rsidR="004F4C4F" w:rsidRPr="009E48FA" w:rsidRDefault="004F4C4F" w:rsidP="00B37129">
            <w:pPr>
              <w:jc w:val="center"/>
              <w:rPr>
                <w:color w:val="000000"/>
                <w:sz w:val="16"/>
                <w:szCs w:val="16"/>
              </w:rPr>
            </w:pPr>
            <w:r w:rsidRPr="009E48FA">
              <w:rPr>
                <w:color w:val="000000"/>
                <w:sz w:val="16"/>
                <w:szCs w:val="16"/>
              </w:rPr>
              <w:t>1</w:t>
            </w:r>
          </w:p>
        </w:tc>
        <w:tc>
          <w:tcPr>
            <w:tcW w:w="756" w:type="dxa"/>
            <w:vAlign w:val="center"/>
          </w:tcPr>
          <w:p w14:paraId="56FBAACE" w14:textId="77777777" w:rsidR="004F4C4F" w:rsidRPr="009E48FA" w:rsidRDefault="004F4C4F" w:rsidP="00B37129">
            <w:pPr>
              <w:jc w:val="center"/>
              <w:rPr>
                <w:color w:val="000000"/>
                <w:sz w:val="16"/>
                <w:szCs w:val="16"/>
              </w:rPr>
            </w:pPr>
            <w:r w:rsidRPr="009E48FA">
              <w:rPr>
                <w:color w:val="000000"/>
                <w:sz w:val="16"/>
                <w:szCs w:val="16"/>
              </w:rPr>
              <w:t>2</w:t>
            </w:r>
          </w:p>
        </w:tc>
        <w:tc>
          <w:tcPr>
            <w:tcW w:w="567" w:type="dxa"/>
            <w:vAlign w:val="center"/>
          </w:tcPr>
          <w:p w14:paraId="0FD4902F" w14:textId="77777777" w:rsidR="004F4C4F" w:rsidRPr="009E48FA" w:rsidRDefault="004F4C4F" w:rsidP="00B37129">
            <w:pPr>
              <w:jc w:val="center"/>
              <w:rPr>
                <w:color w:val="000000"/>
                <w:sz w:val="16"/>
                <w:szCs w:val="16"/>
              </w:rPr>
            </w:pPr>
            <w:r w:rsidRPr="009E48FA">
              <w:rPr>
                <w:color w:val="000000"/>
                <w:sz w:val="16"/>
                <w:szCs w:val="16"/>
              </w:rPr>
              <w:t>1</w:t>
            </w:r>
          </w:p>
        </w:tc>
        <w:tc>
          <w:tcPr>
            <w:tcW w:w="801" w:type="dxa"/>
            <w:vAlign w:val="center"/>
          </w:tcPr>
          <w:p w14:paraId="68AC0B67"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2B3E4E54"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vAlign w:val="center"/>
          </w:tcPr>
          <w:p w14:paraId="104FB32D" w14:textId="77777777" w:rsidR="004F4C4F" w:rsidRPr="009E48FA" w:rsidRDefault="004F4C4F" w:rsidP="00B37129">
            <w:pPr>
              <w:jc w:val="center"/>
              <w:rPr>
                <w:color w:val="000000"/>
                <w:sz w:val="16"/>
                <w:szCs w:val="16"/>
              </w:rPr>
            </w:pPr>
            <w:r w:rsidRPr="009E48FA">
              <w:rPr>
                <w:color w:val="000000"/>
                <w:sz w:val="16"/>
                <w:szCs w:val="16"/>
              </w:rPr>
              <w:t>2</w:t>
            </w:r>
          </w:p>
        </w:tc>
        <w:tc>
          <w:tcPr>
            <w:tcW w:w="707" w:type="dxa"/>
            <w:vAlign w:val="center"/>
          </w:tcPr>
          <w:p w14:paraId="5C9983D6" w14:textId="77777777" w:rsidR="004F4C4F" w:rsidRPr="009E48FA" w:rsidRDefault="004F4C4F" w:rsidP="00B37129">
            <w:pPr>
              <w:jc w:val="center"/>
              <w:rPr>
                <w:color w:val="000000"/>
                <w:sz w:val="16"/>
                <w:szCs w:val="16"/>
              </w:rPr>
            </w:pPr>
            <w:r w:rsidRPr="009E48FA">
              <w:rPr>
                <w:color w:val="000000"/>
                <w:sz w:val="16"/>
                <w:szCs w:val="16"/>
              </w:rPr>
              <w:t>2</w:t>
            </w:r>
          </w:p>
        </w:tc>
      </w:tr>
      <w:tr w:rsidR="004F4C4F" w:rsidRPr="009E48FA" w14:paraId="188A4B39" w14:textId="77777777" w:rsidTr="00B37129">
        <w:trPr>
          <w:trHeight w:val="485"/>
        </w:trPr>
        <w:tc>
          <w:tcPr>
            <w:tcW w:w="1264" w:type="dxa"/>
            <w:tcBorders>
              <w:top w:val="nil"/>
              <w:bottom w:val="nil"/>
              <w:right w:val="single" w:sz="4" w:space="0" w:color="000000"/>
            </w:tcBorders>
            <w:vAlign w:val="center"/>
          </w:tcPr>
          <w:p w14:paraId="6F63FF77" w14:textId="77777777" w:rsidR="004F4C4F" w:rsidRPr="009E48FA" w:rsidRDefault="004F4C4F" w:rsidP="00B37129">
            <w:pPr>
              <w:rPr>
                <w:color w:val="000000"/>
                <w:sz w:val="12"/>
                <w:szCs w:val="12"/>
              </w:rPr>
            </w:pPr>
            <w:r w:rsidRPr="009E48FA">
              <w:rPr>
                <w:color w:val="000000"/>
                <w:sz w:val="12"/>
                <w:szCs w:val="12"/>
              </w:rPr>
              <w:t>9. Do you believe the results?</w:t>
            </w:r>
          </w:p>
        </w:tc>
        <w:tc>
          <w:tcPr>
            <w:tcW w:w="773" w:type="dxa"/>
            <w:tcBorders>
              <w:left w:val="single" w:sz="4" w:space="0" w:color="000000"/>
            </w:tcBorders>
            <w:vAlign w:val="center"/>
          </w:tcPr>
          <w:p w14:paraId="6A4C7D87" w14:textId="77777777" w:rsidR="004F4C4F" w:rsidRPr="009E48FA" w:rsidRDefault="004F4C4F" w:rsidP="00B37129">
            <w:pPr>
              <w:jc w:val="center"/>
              <w:rPr>
                <w:color w:val="000000"/>
                <w:sz w:val="16"/>
                <w:szCs w:val="16"/>
              </w:rPr>
            </w:pPr>
            <w:r w:rsidRPr="009E48FA">
              <w:rPr>
                <w:color w:val="000000"/>
                <w:sz w:val="16"/>
                <w:szCs w:val="16"/>
              </w:rPr>
              <w:t>2</w:t>
            </w:r>
          </w:p>
        </w:tc>
        <w:tc>
          <w:tcPr>
            <w:tcW w:w="799" w:type="dxa"/>
            <w:vAlign w:val="center"/>
          </w:tcPr>
          <w:p w14:paraId="13788348"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11510F77"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6DCB0572" w14:textId="77777777" w:rsidR="004F4C4F" w:rsidRPr="009E48FA" w:rsidRDefault="004F4C4F" w:rsidP="00B37129">
            <w:pPr>
              <w:jc w:val="center"/>
              <w:rPr>
                <w:color w:val="000000"/>
                <w:sz w:val="16"/>
                <w:szCs w:val="16"/>
              </w:rPr>
            </w:pPr>
            <w:r w:rsidRPr="009E48FA">
              <w:rPr>
                <w:color w:val="000000"/>
                <w:sz w:val="16"/>
                <w:szCs w:val="16"/>
              </w:rPr>
              <w:t>1</w:t>
            </w:r>
          </w:p>
        </w:tc>
        <w:tc>
          <w:tcPr>
            <w:tcW w:w="727" w:type="dxa"/>
            <w:vAlign w:val="center"/>
          </w:tcPr>
          <w:p w14:paraId="209CCF9E" w14:textId="77777777" w:rsidR="004F4C4F" w:rsidRPr="009E48FA" w:rsidRDefault="004F4C4F" w:rsidP="00B37129">
            <w:pPr>
              <w:jc w:val="center"/>
              <w:rPr>
                <w:color w:val="000000"/>
                <w:sz w:val="16"/>
                <w:szCs w:val="16"/>
              </w:rPr>
            </w:pPr>
            <w:r w:rsidRPr="009E48FA">
              <w:rPr>
                <w:color w:val="000000"/>
                <w:sz w:val="16"/>
                <w:szCs w:val="16"/>
              </w:rPr>
              <w:t>2</w:t>
            </w:r>
          </w:p>
        </w:tc>
        <w:tc>
          <w:tcPr>
            <w:tcW w:w="832" w:type="dxa"/>
            <w:vAlign w:val="center"/>
          </w:tcPr>
          <w:p w14:paraId="3AD594C6"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2EB9487F" w14:textId="77777777" w:rsidR="004F4C4F" w:rsidRPr="009E48FA" w:rsidRDefault="004F4C4F" w:rsidP="00B37129">
            <w:pPr>
              <w:jc w:val="center"/>
              <w:rPr>
                <w:color w:val="000000"/>
                <w:sz w:val="16"/>
                <w:szCs w:val="16"/>
              </w:rPr>
            </w:pPr>
            <w:r w:rsidRPr="009E48FA">
              <w:rPr>
                <w:color w:val="000000"/>
                <w:sz w:val="16"/>
                <w:szCs w:val="16"/>
              </w:rPr>
              <w:t>2</w:t>
            </w:r>
          </w:p>
        </w:tc>
        <w:tc>
          <w:tcPr>
            <w:tcW w:w="778" w:type="dxa"/>
            <w:vAlign w:val="center"/>
          </w:tcPr>
          <w:p w14:paraId="151EFE71" w14:textId="77777777" w:rsidR="004F4C4F" w:rsidRPr="009E48FA" w:rsidRDefault="004F4C4F" w:rsidP="00B37129">
            <w:pPr>
              <w:jc w:val="center"/>
              <w:rPr>
                <w:color w:val="000000"/>
                <w:sz w:val="16"/>
                <w:szCs w:val="16"/>
              </w:rPr>
            </w:pPr>
            <w:r w:rsidRPr="009E48FA">
              <w:rPr>
                <w:color w:val="000000"/>
                <w:sz w:val="16"/>
                <w:szCs w:val="16"/>
              </w:rPr>
              <w:t>2</w:t>
            </w:r>
          </w:p>
        </w:tc>
        <w:tc>
          <w:tcPr>
            <w:tcW w:w="797" w:type="dxa"/>
            <w:vAlign w:val="center"/>
          </w:tcPr>
          <w:p w14:paraId="6113E168"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52BB4100" w14:textId="77777777" w:rsidR="004F4C4F" w:rsidRPr="009E48FA" w:rsidRDefault="004F4C4F" w:rsidP="00B37129">
            <w:pPr>
              <w:jc w:val="center"/>
              <w:rPr>
                <w:color w:val="000000"/>
                <w:sz w:val="16"/>
                <w:szCs w:val="16"/>
              </w:rPr>
            </w:pPr>
            <w:r w:rsidRPr="009E48FA">
              <w:rPr>
                <w:color w:val="000000"/>
                <w:sz w:val="16"/>
                <w:szCs w:val="16"/>
              </w:rPr>
              <w:t>2</w:t>
            </w:r>
          </w:p>
        </w:tc>
        <w:tc>
          <w:tcPr>
            <w:tcW w:w="671" w:type="dxa"/>
            <w:vAlign w:val="center"/>
          </w:tcPr>
          <w:p w14:paraId="74B97E41" w14:textId="77777777" w:rsidR="004F4C4F" w:rsidRPr="009E48FA" w:rsidRDefault="004F4C4F" w:rsidP="00B37129">
            <w:pPr>
              <w:jc w:val="center"/>
              <w:rPr>
                <w:color w:val="000000"/>
                <w:sz w:val="16"/>
                <w:szCs w:val="16"/>
              </w:rPr>
            </w:pPr>
            <w:r w:rsidRPr="009E48FA">
              <w:rPr>
                <w:color w:val="000000"/>
                <w:sz w:val="16"/>
                <w:szCs w:val="16"/>
              </w:rPr>
              <w:t>2</w:t>
            </w:r>
          </w:p>
        </w:tc>
        <w:tc>
          <w:tcPr>
            <w:tcW w:w="731" w:type="dxa"/>
            <w:vAlign w:val="center"/>
          </w:tcPr>
          <w:p w14:paraId="0B2D7AFA"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6AD389EE" w14:textId="77777777" w:rsidR="004F4C4F" w:rsidRPr="009E48FA" w:rsidRDefault="004F4C4F" w:rsidP="00B37129">
            <w:pPr>
              <w:jc w:val="center"/>
              <w:rPr>
                <w:color w:val="000000"/>
                <w:sz w:val="16"/>
                <w:szCs w:val="16"/>
              </w:rPr>
            </w:pPr>
            <w:r w:rsidRPr="009E48FA">
              <w:rPr>
                <w:color w:val="000000"/>
                <w:sz w:val="16"/>
                <w:szCs w:val="16"/>
              </w:rPr>
              <w:t>2</w:t>
            </w:r>
          </w:p>
        </w:tc>
        <w:tc>
          <w:tcPr>
            <w:tcW w:w="756" w:type="dxa"/>
            <w:vAlign w:val="center"/>
          </w:tcPr>
          <w:p w14:paraId="505F69BE" w14:textId="77777777" w:rsidR="004F4C4F" w:rsidRPr="009E48FA" w:rsidRDefault="004F4C4F" w:rsidP="00B37129">
            <w:pPr>
              <w:jc w:val="center"/>
              <w:rPr>
                <w:color w:val="000000"/>
                <w:sz w:val="16"/>
                <w:szCs w:val="16"/>
              </w:rPr>
            </w:pPr>
            <w:r w:rsidRPr="009E48FA">
              <w:rPr>
                <w:color w:val="000000"/>
                <w:sz w:val="16"/>
                <w:szCs w:val="16"/>
              </w:rPr>
              <w:t>2</w:t>
            </w:r>
          </w:p>
        </w:tc>
        <w:tc>
          <w:tcPr>
            <w:tcW w:w="567" w:type="dxa"/>
            <w:vAlign w:val="center"/>
          </w:tcPr>
          <w:p w14:paraId="776888A5" w14:textId="77777777" w:rsidR="004F4C4F" w:rsidRPr="009E48FA" w:rsidRDefault="004F4C4F" w:rsidP="00B37129">
            <w:pPr>
              <w:jc w:val="center"/>
              <w:rPr>
                <w:color w:val="000000"/>
                <w:sz w:val="16"/>
                <w:szCs w:val="16"/>
              </w:rPr>
            </w:pPr>
            <w:r w:rsidRPr="009E48FA">
              <w:rPr>
                <w:color w:val="000000"/>
                <w:sz w:val="16"/>
                <w:szCs w:val="16"/>
              </w:rPr>
              <w:t>2</w:t>
            </w:r>
          </w:p>
        </w:tc>
        <w:tc>
          <w:tcPr>
            <w:tcW w:w="801" w:type="dxa"/>
            <w:vAlign w:val="center"/>
          </w:tcPr>
          <w:p w14:paraId="004F0DFE"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73D87A0D"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vAlign w:val="center"/>
          </w:tcPr>
          <w:p w14:paraId="52CF2814" w14:textId="77777777" w:rsidR="004F4C4F" w:rsidRPr="009E48FA" w:rsidRDefault="004F4C4F" w:rsidP="00B37129">
            <w:pPr>
              <w:jc w:val="center"/>
              <w:rPr>
                <w:color w:val="000000"/>
                <w:sz w:val="16"/>
                <w:szCs w:val="16"/>
              </w:rPr>
            </w:pPr>
            <w:r w:rsidRPr="009E48FA">
              <w:rPr>
                <w:color w:val="000000"/>
                <w:sz w:val="16"/>
                <w:szCs w:val="16"/>
              </w:rPr>
              <w:t>1</w:t>
            </w:r>
          </w:p>
        </w:tc>
        <w:tc>
          <w:tcPr>
            <w:tcW w:w="707" w:type="dxa"/>
            <w:vAlign w:val="center"/>
          </w:tcPr>
          <w:p w14:paraId="704169F2" w14:textId="77777777" w:rsidR="004F4C4F" w:rsidRPr="009E48FA" w:rsidRDefault="004F4C4F" w:rsidP="00B37129">
            <w:pPr>
              <w:jc w:val="center"/>
              <w:rPr>
                <w:color w:val="000000"/>
                <w:sz w:val="16"/>
                <w:szCs w:val="16"/>
              </w:rPr>
            </w:pPr>
            <w:r w:rsidRPr="009E48FA">
              <w:rPr>
                <w:color w:val="000000"/>
                <w:sz w:val="16"/>
                <w:szCs w:val="16"/>
              </w:rPr>
              <w:t>2</w:t>
            </w:r>
          </w:p>
        </w:tc>
      </w:tr>
      <w:tr w:rsidR="004F4C4F" w:rsidRPr="009E48FA" w14:paraId="1EA71661" w14:textId="77777777" w:rsidTr="00B37129">
        <w:trPr>
          <w:trHeight w:val="638"/>
        </w:trPr>
        <w:tc>
          <w:tcPr>
            <w:tcW w:w="1264" w:type="dxa"/>
            <w:tcBorders>
              <w:top w:val="nil"/>
              <w:bottom w:val="nil"/>
              <w:right w:val="single" w:sz="4" w:space="0" w:color="000000"/>
            </w:tcBorders>
            <w:vAlign w:val="center"/>
          </w:tcPr>
          <w:p w14:paraId="0C74892D" w14:textId="77777777" w:rsidR="004F4C4F" w:rsidRPr="009E48FA" w:rsidRDefault="004F4C4F" w:rsidP="00B37129">
            <w:pPr>
              <w:rPr>
                <w:color w:val="000000"/>
                <w:sz w:val="12"/>
                <w:szCs w:val="12"/>
              </w:rPr>
            </w:pPr>
            <w:r w:rsidRPr="009E48FA">
              <w:rPr>
                <w:color w:val="000000"/>
                <w:sz w:val="12"/>
                <w:szCs w:val="12"/>
              </w:rPr>
              <w:t>10. Can the results be applied to the local population?</w:t>
            </w:r>
          </w:p>
        </w:tc>
        <w:tc>
          <w:tcPr>
            <w:tcW w:w="773" w:type="dxa"/>
            <w:tcBorders>
              <w:left w:val="single" w:sz="4" w:space="0" w:color="000000"/>
            </w:tcBorders>
            <w:vAlign w:val="center"/>
          </w:tcPr>
          <w:p w14:paraId="6DBF310D" w14:textId="77777777" w:rsidR="004F4C4F" w:rsidRPr="009E48FA" w:rsidRDefault="004F4C4F" w:rsidP="00B37129">
            <w:pPr>
              <w:jc w:val="center"/>
              <w:rPr>
                <w:color w:val="000000"/>
                <w:sz w:val="16"/>
                <w:szCs w:val="16"/>
              </w:rPr>
            </w:pPr>
            <w:r w:rsidRPr="009E48FA">
              <w:rPr>
                <w:color w:val="000000"/>
                <w:sz w:val="16"/>
                <w:szCs w:val="16"/>
              </w:rPr>
              <w:t>2</w:t>
            </w:r>
          </w:p>
        </w:tc>
        <w:tc>
          <w:tcPr>
            <w:tcW w:w="799" w:type="dxa"/>
            <w:vAlign w:val="center"/>
          </w:tcPr>
          <w:p w14:paraId="5AC9B848" w14:textId="77777777" w:rsidR="004F4C4F" w:rsidRPr="009E48FA" w:rsidRDefault="004F4C4F" w:rsidP="00B37129">
            <w:pPr>
              <w:jc w:val="center"/>
              <w:rPr>
                <w:color w:val="000000"/>
                <w:sz w:val="16"/>
                <w:szCs w:val="16"/>
              </w:rPr>
            </w:pPr>
            <w:r w:rsidRPr="009E48FA">
              <w:rPr>
                <w:color w:val="000000"/>
                <w:sz w:val="16"/>
                <w:szCs w:val="16"/>
              </w:rPr>
              <w:t>1</w:t>
            </w:r>
          </w:p>
        </w:tc>
        <w:tc>
          <w:tcPr>
            <w:tcW w:w="708" w:type="dxa"/>
            <w:vAlign w:val="center"/>
          </w:tcPr>
          <w:p w14:paraId="07AF860A" w14:textId="77777777" w:rsidR="004F4C4F" w:rsidRPr="009E48FA" w:rsidRDefault="004F4C4F" w:rsidP="00B37129">
            <w:pPr>
              <w:jc w:val="center"/>
              <w:rPr>
                <w:color w:val="000000"/>
                <w:sz w:val="16"/>
                <w:szCs w:val="16"/>
              </w:rPr>
            </w:pPr>
            <w:r w:rsidRPr="009E48FA">
              <w:rPr>
                <w:color w:val="000000"/>
                <w:sz w:val="16"/>
                <w:szCs w:val="16"/>
              </w:rPr>
              <w:t>0</w:t>
            </w:r>
          </w:p>
        </w:tc>
        <w:tc>
          <w:tcPr>
            <w:tcW w:w="851" w:type="dxa"/>
            <w:vAlign w:val="center"/>
          </w:tcPr>
          <w:p w14:paraId="73B5E5FA" w14:textId="77777777" w:rsidR="004F4C4F" w:rsidRPr="009E48FA" w:rsidRDefault="004F4C4F" w:rsidP="00B37129">
            <w:pPr>
              <w:jc w:val="center"/>
              <w:rPr>
                <w:color w:val="000000"/>
                <w:sz w:val="16"/>
                <w:szCs w:val="16"/>
              </w:rPr>
            </w:pPr>
            <w:r w:rsidRPr="009E48FA">
              <w:rPr>
                <w:color w:val="000000"/>
                <w:sz w:val="16"/>
                <w:szCs w:val="16"/>
              </w:rPr>
              <w:t>1</w:t>
            </w:r>
          </w:p>
        </w:tc>
        <w:tc>
          <w:tcPr>
            <w:tcW w:w="727" w:type="dxa"/>
            <w:vAlign w:val="center"/>
          </w:tcPr>
          <w:p w14:paraId="24449871" w14:textId="77777777" w:rsidR="004F4C4F" w:rsidRPr="009E48FA" w:rsidRDefault="004F4C4F" w:rsidP="00B37129">
            <w:pPr>
              <w:jc w:val="center"/>
              <w:rPr>
                <w:color w:val="000000"/>
                <w:sz w:val="16"/>
                <w:szCs w:val="16"/>
              </w:rPr>
            </w:pPr>
            <w:r w:rsidRPr="009E48FA">
              <w:rPr>
                <w:color w:val="000000"/>
                <w:sz w:val="16"/>
                <w:szCs w:val="16"/>
              </w:rPr>
              <w:t>1</w:t>
            </w:r>
          </w:p>
        </w:tc>
        <w:tc>
          <w:tcPr>
            <w:tcW w:w="832" w:type="dxa"/>
            <w:vAlign w:val="center"/>
          </w:tcPr>
          <w:p w14:paraId="7698DAD3"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610FBE32" w14:textId="77777777" w:rsidR="004F4C4F" w:rsidRPr="009E48FA" w:rsidRDefault="004F4C4F" w:rsidP="00B37129">
            <w:pPr>
              <w:jc w:val="center"/>
              <w:rPr>
                <w:color w:val="000000"/>
                <w:sz w:val="16"/>
                <w:szCs w:val="16"/>
              </w:rPr>
            </w:pPr>
            <w:r w:rsidRPr="009E48FA">
              <w:rPr>
                <w:color w:val="000000"/>
                <w:sz w:val="16"/>
                <w:szCs w:val="16"/>
              </w:rPr>
              <w:t>2</w:t>
            </w:r>
          </w:p>
        </w:tc>
        <w:tc>
          <w:tcPr>
            <w:tcW w:w="778" w:type="dxa"/>
            <w:vAlign w:val="center"/>
          </w:tcPr>
          <w:p w14:paraId="34007395" w14:textId="77777777" w:rsidR="004F4C4F" w:rsidRPr="009E48FA" w:rsidRDefault="004F4C4F" w:rsidP="00B37129">
            <w:pPr>
              <w:jc w:val="center"/>
              <w:rPr>
                <w:color w:val="000000"/>
                <w:sz w:val="16"/>
                <w:szCs w:val="16"/>
              </w:rPr>
            </w:pPr>
            <w:r w:rsidRPr="009E48FA">
              <w:rPr>
                <w:color w:val="000000"/>
                <w:sz w:val="16"/>
                <w:szCs w:val="16"/>
              </w:rPr>
              <w:t>2</w:t>
            </w:r>
          </w:p>
        </w:tc>
        <w:tc>
          <w:tcPr>
            <w:tcW w:w="797" w:type="dxa"/>
            <w:vAlign w:val="center"/>
          </w:tcPr>
          <w:p w14:paraId="105EF8CB"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267B392C" w14:textId="77777777" w:rsidR="004F4C4F" w:rsidRPr="009E48FA" w:rsidRDefault="004F4C4F" w:rsidP="00B37129">
            <w:pPr>
              <w:jc w:val="center"/>
              <w:rPr>
                <w:color w:val="000000"/>
                <w:sz w:val="16"/>
                <w:szCs w:val="16"/>
              </w:rPr>
            </w:pPr>
            <w:r w:rsidRPr="009E48FA">
              <w:rPr>
                <w:color w:val="000000"/>
                <w:sz w:val="16"/>
                <w:szCs w:val="16"/>
              </w:rPr>
              <w:t>2</w:t>
            </w:r>
          </w:p>
        </w:tc>
        <w:tc>
          <w:tcPr>
            <w:tcW w:w="671" w:type="dxa"/>
            <w:vAlign w:val="center"/>
          </w:tcPr>
          <w:p w14:paraId="604D1404" w14:textId="77777777" w:rsidR="004F4C4F" w:rsidRPr="009E48FA" w:rsidRDefault="004F4C4F" w:rsidP="00B37129">
            <w:pPr>
              <w:jc w:val="center"/>
              <w:rPr>
                <w:color w:val="000000"/>
                <w:sz w:val="16"/>
                <w:szCs w:val="16"/>
              </w:rPr>
            </w:pPr>
            <w:r w:rsidRPr="009E48FA">
              <w:rPr>
                <w:color w:val="000000"/>
                <w:sz w:val="16"/>
                <w:szCs w:val="16"/>
              </w:rPr>
              <w:t>1</w:t>
            </w:r>
          </w:p>
        </w:tc>
        <w:tc>
          <w:tcPr>
            <w:tcW w:w="731" w:type="dxa"/>
            <w:vAlign w:val="center"/>
          </w:tcPr>
          <w:p w14:paraId="0805BECA"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5F74FCFC" w14:textId="77777777" w:rsidR="004F4C4F" w:rsidRPr="009E48FA" w:rsidRDefault="004F4C4F" w:rsidP="00B37129">
            <w:pPr>
              <w:jc w:val="center"/>
              <w:rPr>
                <w:color w:val="000000"/>
                <w:sz w:val="16"/>
                <w:szCs w:val="16"/>
              </w:rPr>
            </w:pPr>
            <w:r w:rsidRPr="009E48FA">
              <w:rPr>
                <w:color w:val="000000"/>
                <w:sz w:val="16"/>
                <w:szCs w:val="16"/>
              </w:rPr>
              <w:t>1</w:t>
            </w:r>
          </w:p>
        </w:tc>
        <w:tc>
          <w:tcPr>
            <w:tcW w:w="756" w:type="dxa"/>
            <w:vAlign w:val="center"/>
          </w:tcPr>
          <w:p w14:paraId="261A32D4" w14:textId="77777777" w:rsidR="004F4C4F" w:rsidRPr="009E48FA" w:rsidRDefault="004F4C4F" w:rsidP="00B37129">
            <w:pPr>
              <w:jc w:val="center"/>
              <w:rPr>
                <w:color w:val="000000"/>
                <w:sz w:val="16"/>
                <w:szCs w:val="16"/>
              </w:rPr>
            </w:pPr>
            <w:r w:rsidRPr="009E48FA">
              <w:rPr>
                <w:color w:val="000000"/>
                <w:sz w:val="16"/>
                <w:szCs w:val="16"/>
              </w:rPr>
              <w:t>1</w:t>
            </w:r>
          </w:p>
        </w:tc>
        <w:tc>
          <w:tcPr>
            <w:tcW w:w="567" w:type="dxa"/>
            <w:vAlign w:val="center"/>
          </w:tcPr>
          <w:p w14:paraId="561CBC57" w14:textId="77777777" w:rsidR="004F4C4F" w:rsidRPr="009E48FA" w:rsidRDefault="004F4C4F" w:rsidP="00B37129">
            <w:pPr>
              <w:jc w:val="center"/>
              <w:rPr>
                <w:color w:val="000000"/>
                <w:sz w:val="16"/>
                <w:szCs w:val="16"/>
              </w:rPr>
            </w:pPr>
            <w:r w:rsidRPr="009E48FA">
              <w:rPr>
                <w:color w:val="000000"/>
                <w:sz w:val="16"/>
                <w:szCs w:val="16"/>
              </w:rPr>
              <w:t>2</w:t>
            </w:r>
          </w:p>
        </w:tc>
        <w:tc>
          <w:tcPr>
            <w:tcW w:w="801" w:type="dxa"/>
            <w:vAlign w:val="center"/>
          </w:tcPr>
          <w:p w14:paraId="277240D4" w14:textId="77777777" w:rsidR="004F4C4F" w:rsidRPr="009E48FA" w:rsidRDefault="004F4C4F" w:rsidP="00B37129">
            <w:pPr>
              <w:jc w:val="center"/>
              <w:rPr>
                <w:color w:val="000000"/>
                <w:sz w:val="16"/>
                <w:szCs w:val="16"/>
              </w:rPr>
            </w:pPr>
            <w:r w:rsidRPr="009E48FA">
              <w:rPr>
                <w:color w:val="000000"/>
                <w:sz w:val="16"/>
                <w:szCs w:val="16"/>
              </w:rPr>
              <w:t>1</w:t>
            </w:r>
          </w:p>
        </w:tc>
        <w:tc>
          <w:tcPr>
            <w:tcW w:w="662" w:type="dxa"/>
            <w:vAlign w:val="center"/>
          </w:tcPr>
          <w:p w14:paraId="652DDC15"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vAlign w:val="center"/>
          </w:tcPr>
          <w:p w14:paraId="2B60EE04" w14:textId="77777777" w:rsidR="004F4C4F" w:rsidRPr="009E48FA" w:rsidRDefault="004F4C4F" w:rsidP="00B37129">
            <w:pPr>
              <w:jc w:val="center"/>
              <w:rPr>
                <w:color w:val="000000"/>
                <w:sz w:val="16"/>
                <w:szCs w:val="16"/>
              </w:rPr>
            </w:pPr>
            <w:r w:rsidRPr="009E48FA">
              <w:rPr>
                <w:color w:val="000000"/>
                <w:sz w:val="16"/>
                <w:szCs w:val="16"/>
              </w:rPr>
              <w:t>1</w:t>
            </w:r>
          </w:p>
        </w:tc>
        <w:tc>
          <w:tcPr>
            <w:tcW w:w="707" w:type="dxa"/>
            <w:vAlign w:val="center"/>
          </w:tcPr>
          <w:p w14:paraId="4097E7DE" w14:textId="77777777" w:rsidR="004F4C4F" w:rsidRPr="009E48FA" w:rsidRDefault="004F4C4F" w:rsidP="00B37129">
            <w:pPr>
              <w:jc w:val="center"/>
              <w:rPr>
                <w:color w:val="000000"/>
                <w:sz w:val="16"/>
                <w:szCs w:val="16"/>
              </w:rPr>
            </w:pPr>
            <w:r w:rsidRPr="009E48FA">
              <w:rPr>
                <w:color w:val="000000"/>
                <w:sz w:val="16"/>
                <w:szCs w:val="16"/>
              </w:rPr>
              <w:t>2</w:t>
            </w:r>
          </w:p>
        </w:tc>
      </w:tr>
      <w:tr w:rsidR="004F4C4F" w:rsidRPr="009E48FA" w14:paraId="409F8A21" w14:textId="77777777" w:rsidTr="00B37129">
        <w:trPr>
          <w:trHeight w:val="566"/>
        </w:trPr>
        <w:tc>
          <w:tcPr>
            <w:tcW w:w="1264" w:type="dxa"/>
            <w:tcBorders>
              <w:top w:val="nil"/>
              <w:bottom w:val="nil"/>
              <w:right w:val="single" w:sz="4" w:space="0" w:color="000000"/>
            </w:tcBorders>
            <w:vAlign w:val="center"/>
          </w:tcPr>
          <w:p w14:paraId="0B123BD7" w14:textId="77777777" w:rsidR="004F4C4F" w:rsidRPr="009E48FA" w:rsidRDefault="004F4C4F" w:rsidP="00B37129">
            <w:pPr>
              <w:rPr>
                <w:color w:val="000000"/>
                <w:sz w:val="12"/>
                <w:szCs w:val="12"/>
              </w:rPr>
            </w:pPr>
            <w:r w:rsidRPr="009E48FA">
              <w:rPr>
                <w:color w:val="000000"/>
                <w:sz w:val="12"/>
                <w:szCs w:val="12"/>
              </w:rPr>
              <w:t>11. Do the results of this study fit with other available evidence?</w:t>
            </w:r>
          </w:p>
        </w:tc>
        <w:tc>
          <w:tcPr>
            <w:tcW w:w="773" w:type="dxa"/>
            <w:tcBorders>
              <w:left w:val="single" w:sz="4" w:space="0" w:color="000000"/>
            </w:tcBorders>
            <w:vAlign w:val="center"/>
          </w:tcPr>
          <w:p w14:paraId="558E6E36" w14:textId="77777777" w:rsidR="004F4C4F" w:rsidRPr="009E48FA" w:rsidRDefault="004F4C4F" w:rsidP="00B37129">
            <w:pPr>
              <w:jc w:val="center"/>
              <w:rPr>
                <w:color w:val="000000"/>
                <w:sz w:val="16"/>
                <w:szCs w:val="16"/>
              </w:rPr>
            </w:pPr>
            <w:r w:rsidRPr="009E48FA">
              <w:rPr>
                <w:color w:val="000000"/>
                <w:sz w:val="16"/>
                <w:szCs w:val="16"/>
              </w:rPr>
              <w:t>2</w:t>
            </w:r>
          </w:p>
        </w:tc>
        <w:tc>
          <w:tcPr>
            <w:tcW w:w="799" w:type="dxa"/>
            <w:vAlign w:val="center"/>
          </w:tcPr>
          <w:p w14:paraId="5426F5EB"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75B50C37"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3DA27DA3" w14:textId="77777777" w:rsidR="004F4C4F" w:rsidRPr="009E48FA" w:rsidRDefault="004F4C4F" w:rsidP="00B37129">
            <w:pPr>
              <w:jc w:val="center"/>
              <w:rPr>
                <w:color w:val="000000"/>
                <w:sz w:val="16"/>
                <w:szCs w:val="16"/>
              </w:rPr>
            </w:pPr>
            <w:r w:rsidRPr="009E48FA">
              <w:rPr>
                <w:color w:val="000000"/>
                <w:sz w:val="16"/>
                <w:szCs w:val="16"/>
              </w:rPr>
              <w:t>2</w:t>
            </w:r>
          </w:p>
        </w:tc>
        <w:tc>
          <w:tcPr>
            <w:tcW w:w="727" w:type="dxa"/>
            <w:vAlign w:val="center"/>
          </w:tcPr>
          <w:p w14:paraId="1DBAA02C" w14:textId="77777777" w:rsidR="004F4C4F" w:rsidRPr="009E48FA" w:rsidRDefault="004F4C4F" w:rsidP="00B37129">
            <w:pPr>
              <w:jc w:val="center"/>
              <w:rPr>
                <w:color w:val="000000"/>
                <w:sz w:val="16"/>
                <w:szCs w:val="16"/>
              </w:rPr>
            </w:pPr>
            <w:r w:rsidRPr="009E48FA">
              <w:rPr>
                <w:color w:val="000000"/>
                <w:sz w:val="16"/>
                <w:szCs w:val="16"/>
              </w:rPr>
              <w:t>2</w:t>
            </w:r>
          </w:p>
        </w:tc>
        <w:tc>
          <w:tcPr>
            <w:tcW w:w="832" w:type="dxa"/>
            <w:vAlign w:val="center"/>
          </w:tcPr>
          <w:p w14:paraId="1B9F762D"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4F856D0B" w14:textId="77777777" w:rsidR="004F4C4F" w:rsidRPr="009E48FA" w:rsidRDefault="004F4C4F" w:rsidP="00B37129">
            <w:pPr>
              <w:jc w:val="center"/>
              <w:rPr>
                <w:color w:val="000000"/>
                <w:sz w:val="16"/>
                <w:szCs w:val="16"/>
              </w:rPr>
            </w:pPr>
            <w:r w:rsidRPr="009E48FA">
              <w:rPr>
                <w:color w:val="000000"/>
                <w:sz w:val="16"/>
                <w:szCs w:val="16"/>
              </w:rPr>
              <w:t>2</w:t>
            </w:r>
          </w:p>
        </w:tc>
        <w:tc>
          <w:tcPr>
            <w:tcW w:w="778" w:type="dxa"/>
            <w:vAlign w:val="center"/>
          </w:tcPr>
          <w:p w14:paraId="4CB530E3" w14:textId="77777777" w:rsidR="004F4C4F" w:rsidRPr="009E48FA" w:rsidRDefault="004F4C4F" w:rsidP="00B37129">
            <w:pPr>
              <w:jc w:val="center"/>
              <w:rPr>
                <w:color w:val="000000"/>
                <w:sz w:val="16"/>
                <w:szCs w:val="16"/>
              </w:rPr>
            </w:pPr>
            <w:r w:rsidRPr="009E48FA">
              <w:rPr>
                <w:color w:val="000000"/>
                <w:sz w:val="16"/>
                <w:szCs w:val="16"/>
              </w:rPr>
              <w:t>2</w:t>
            </w:r>
          </w:p>
        </w:tc>
        <w:tc>
          <w:tcPr>
            <w:tcW w:w="797" w:type="dxa"/>
            <w:vAlign w:val="center"/>
          </w:tcPr>
          <w:p w14:paraId="5E2151E6"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3F4FD1CD" w14:textId="77777777" w:rsidR="004F4C4F" w:rsidRPr="009E48FA" w:rsidRDefault="004F4C4F" w:rsidP="00B37129">
            <w:pPr>
              <w:jc w:val="center"/>
              <w:rPr>
                <w:color w:val="000000"/>
                <w:sz w:val="16"/>
                <w:szCs w:val="16"/>
              </w:rPr>
            </w:pPr>
            <w:r w:rsidRPr="009E48FA">
              <w:rPr>
                <w:color w:val="000000"/>
                <w:sz w:val="16"/>
                <w:szCs w:val="16"/>
              </w:rPr>
              <w:t>2</w:t>
            </w:r>
          </w:p>
        </w:tc>
        <w:tc>
          <w:tcPr>
            <w:tcW w:w="671" w:type="dxa"/>
            <w:vAlign w:val="center"/>
          </w:tcPr>
          <w:p w14:paraId="743078DD" w14:textId="77777777" w:rsidR="004F4C4F" w:rsidRPr="009E48FA" w:rsidRDefault="004F4C4F" w:rsidP="00B37129">
            <w:pPr>
              <w:jc w:val="center"/>
              <w:rPr>
                <w:color w:val="000000"/>
                <w:sz w:val="16"/>
                <w:szCs w:val="16"/>
              </w:rPr>
            </w:pPr>
            <w:r w:rsidRPr="009E48FA">
              <w:rPr>
                <w:color w:val="000000"/>
                <w:sz w:val="16"/>
                <w:szCs w:val="16"/>
              </w:rPr>
              <w:t>1</w:t>
            </w:r>
          </w:p>
        </w:tc>
        <w:tc>
          <w:tcPr>
            <w:tcW w:w="731" w:type="dxa"/>
            <w:vAlign w:val="center"/>
          </w:tcPr>
          <w:p w14:paraId="0299BCDC" w14:textId="77777777" w:rsidR="004F4C4F" w:rsidRPr="009E48FA" w:rsidRDefault="004F4C4F" w:rsidP="00B37129">
            <w:pPr>
              <w:jc w:val="center"/>
              <w:rPr>
                <w:color w:val="000000"/>
                <w:sz w:val="16"/>
                <w:szCs w:val="16"/>
              </w:rPr>
            </w:pPr>
            <w:r w:rsidRPr="009E48FA">
              <w:rPr>
                <w:color w:val="000000"/>
                <w:sz w:val="16"/>
                <w:szCs w:val="16"/>
              </w:rPr>
              <w:t>1</w:t>
            </w:r>
          </w:p>
        </w:tc>
        <w:tc>
          <w:tcPr>
            <w:tcW w:w="662" w:type="dxa"/>
            <w:vAlign w:val="center"/>
          </w:tcPr>
          <w:p w14:paraId="5EEF0016" w14:textId="77777777" w:rsidR="004F4C4F" w:rsidRPr="009E48FA" w:rsidRDefault="004F4C4F" w:rsidP="00B37129">
            <w:pPr>
              <w:jc w:val="center"/>
              <w:rPr>
                <w:color w:val="000000"/>
                <w:sz w:val="16"/>
                <w:szCs w:val="16"/>
              </w:rPr>
            </w:pPr>
            <w:r w:rsidRPr="009E48FA">
              <w:rPr>
                <w:color w:val="000000"/>
                <w:sz w:val="16"/>
                <w:szCs w:val="16"/>
              </w:rPr>
              <w:t>2</w:t>
            </w:r>
          </w:p>
        </w:tc>
        <w:tc>
          <w:tcPr>
            <w:tcW w:w="756" w:type="dxa"/>
            <w:vAlign w:val="center"/>
          </w:tcPr>
          <w:p w14:paraId="11E346BB" w14:textId="77777777" w:rsidR="004F4C4F" w:rsidRPr="009E48FA" w:rsidRDefault="004F4C4F" w:rsidP="00B37129">
            <w:pPr>
              <w:jc w:val="center"/>
              <w:rPr>
                <w:color w:val="000000"/>
                <w:sz w:val="16"/>
                <w:szCs w:val="16"/>
              </w:rPr>
            </w:pPr>
            <w:r w:rsidRPr="009E48FA">
              <w:rPr>
                <w:color w:val="000000"/>
                <w:sz w:val="16"/>
                <w:szCs w:val="16"/>
              </w:rPr>
              <w:t>2</w:t>
            </w:r>
          </w:p>
        </w:tc>
        <w:tc>
          <w:tcPr>
            <w:tcW w:w="567" w:type="dxa"/>
            <w:vAlign w:val="center"/>
          </w:tcPr>
          <w:p w14:paraId="571D2C47" w14:textId="77777777" w:rsidR="004F4C4F" w:rsidRPr="009E48FA" w:rsidRDefault="004F4C4F" w:rsidP="00B37129">
            <w:pPr>
              <w:jc w:val="center"/>
              <w:rPr>
                <w:color w:val="000000"/>
                <w:sz w:val="16"/>
                <w:szCs w:val="16"/>
              </w:rPr>
            </w:pPr>
            <w:r w:rsidRPr="009E48FA">
              <w:rPr>
                <w:color w:val="000000"/>
                <w:sz w:val="16"/>
                <w:szCs w:val="16"/>
              </w:rPr>
              <w:t>2</w:t>
            </w:r>
          </w:p>
        </w:tc>
        <w:tc>
          <w:tcPr>
            <w:tcW w:w="801" w:type="dxa"/>
            <w:vAlign w:val="center"/>
          </w:tcPr>
          <w:p w14:paraId="1538906A"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3608E636"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vAlign w:val="center"/>
          </w:tcPr>
          <w:p w14:paraId="0E7465D6" w14:textId="77777777" w:rsidR="004F4C4F" w:rsidRPr="009E48FA" w:rsidRDefault="004F4C4F" w:rsidP="00B37129">
            <w:pPr>
              <w:jc w:val="center"/>
              <w:rPr>
                <w:color w:val="000000"/>
                <w:sz w:val="16"/>
                <w:szCs w:val="16"/>
              </w:rPr>
            </w:pPr>
            <w:r w:rsidRPr="009E48FA">
              <w:rPr>
                <w:color w:val="000000"/>
                <w:sz w:val="16"/>
                <w:szCs w:val="16"/>
              </w:rPr>
              <w:t>2</w:t>
            </w:r>
          </w:p>
        </w:tc>
        <w:tc>
          <w:tcPr>
            <w:tcW w:w="707" w:type="dxa"/>
            <w:vAlign w:val="center"/>
          </w:tcPr>
          <w:p w14:paraId="22736968" w14:textId="77777777" w:rsidR="004F4C4F" w:rsidRPr="009E48FA" w:rsidRDefault="004F4C4F" w:rsidP="00B37129">
            <w:pPr>
              <w:jc w:val="center"/>
              <w:rPr>
                <w:color w:val="000000"/>
                <w:sz w:val="16"/>
                <w:szCs w:val="16"/>
              </w:rPr>
            </w:pPr>
            <w:r w:rsidRPr="009E48FA">
              <w:rPr>
                <w:color w:val="000000"/>
                <w:sz w:val="16"/>
                <w:szCs w:val="16"/>
              </w:rPr>
              <w:t>2</w:t>
            </w:r>
          </w:p>
        </w:tc>
      </w:tr>
      <w:tr w:rsidR="004F4C4F" w:rsidRPr="009E48FA" w14:paraId="0F9ADA5E" w14:textId="77777777" w:rsidTr="00B37129">
        <w:trPr>
          <w:trHeight w:val="485"/>
        </w:trPr>
        <w:tc>
          <w:tcPr>
            <w:tcW w:w="1264" w:type="dxa"/>
            <w:tcBorders>
              <w:top w:val="nil"/>
              <w:bottom w:val="nil"/>
              <w:right w:val="single" w:sz="4" w:space="0" w:color="000000"/>
            </w:tcBorders>
            <w:vAlign w:val="center"/>
          </w:tcPr>
          <w:p w14:paraId="4382FB8A" w14:textId="77777777" w:rsidR="004F4C4F" w:rsidRPr="009E48FA" w:rsidRDefault="004F4C4F" w:rsidP="00B37129">
            <w:pPr>
              <w:rPr>
                <w:color w:val="000000"/>
                <w:sz w:val="12"/>
                <w:szCs w:val="12"/>
              </w:rPr>
            </w:pPr>
            <w:r w:rsidRPr="009E48FA">
              <w:rPr>
                <w:color w:val="000000"/>
                <w:sz w:val="12"/>
                <w:szCs w:val="12"/>
              </w:rPr>
              <w:t>12. What are the implications of this study for practice?</w:t>
            </w:r>
          </w:p>
        </w:tc>
        <w:tc>
          <w:tcPr>
            <w:tcW w:w="773" w:type="dxa"/>
            <w:tcBorders>
              <w:left w:val="single" w:sz="4" w:space="0" w:color="000000"/>
            </w:tcBorders>
            <w:vAlign w:val="center"/>
          </w:tcPr>
          <w:p w14:paraId="12F8B806" w14:textId="77777777" w:rsidR="004F4C4F" w:rsidRPr="009E48FA" w:rsidRDefault="004F4C4F" w:rsidP="00B37129">
            <w:pPr>
              <w:jc w:val="center"/>
              <w:rPr>
                <w:color w:val="000000"/>
                <w:sz w:val="16"/>
                <w:szCs w:val="16"/>
              </w:rPr>
            </w:pPr>
            <w:r w:rsidRPr="009E48FA">
              <w:rPr>
                <w:color w:val="000000"/>
                <w:sz w:val="16"/>
                <w:szCs w:val="16"/>
              </w:rPr>
              <w:t>2</w:t>
            </w:r>
          </w:p>
        </w:tc>
        <w:tc>
          <w:tcPr>
            <w:tcW w:w="799" w:type="dxa"/>
            <w:vAlign w:val="center"/>
          </w:tcPr>
          <w:p w14:paraId="6AB87E51"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42D2D5D9"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2D62B94E" w14:textId="77777777" w:rsidR="004F4C4F" w:rsidRPr="009E48FA" w:rsidRDefault="004F4C4F" w:rsidP="00B37129">
            <w:pPr>
              <w:jc w:val="center"/>
              <w:rPr>
                <w:color w:val="000000"/>
                <w:sz w:val="16"/>
                <w:szCs w:val="16"/>
              </w:rPr>
            </w:pPr>
            <w:r w:rsidRPr="009E48FA">
              <w:rPr>
                <w:color w:val="000000"/>
                <w:sz w:val="16"/>
                <w:szCs w:val="16"/>
              </w:rPr>
              <w:t>2</w:t>
            </w:r>
          </w:p>
        </w:tc>
        <w:tc>
          <w:tcPr>
            <w:tcW w:w="727" w:type="dxa"/>
            <w:vAlign w:val="center"/>
          </w:tcPr>
          <w:p w14:paraId="3F6BA626" w14:textId="77777777" w:rsidR="004F4C4F" w:rsidRPr="009E48FA" w:rsidRDefault="004F4C4F" w:rsidP="00B37129">
            <w:pPr>
              <w:jc w:val="center"/>
              <w:rPr>
                <w:color w:val="000000"/>
                <w:sz w:val="16"/>
                <w:szCs w:val="16"/>
              </w:rPr>
            </w:pPr>
            <w:r w:rsidRPr="009E48FA">
              <w:rPr>
                <w:color w:val="000000"/>
                <w:sz w:val="16"/>
                <w:szCs w:val="16"/>
              </w:rPr>
              <w:t>2</w:t>
            </w:r>
          </w:p>
        </w:tc>
        <w:tc>
          <w:tcPr>
            <w:tcW w:w="832" w:type="dxa"/>
            <w:vAlign w:val="center"/>
          </w:tcPr>
          <w:p w14:paraId="1FD1DE37" w14:textId="77777777" w:rsidR="004F4C4F" w:rsidRPr="009E48FA" w:rsidRDefault="004F4C4F" w:rsidP="00B37129">
            <w:pPr>
              <w:jc w:val="center"/>
              <w:rPr>
                <w:color w:val="000000"/>
                <w:sz w:val="16"/>
                <w:szCs w:val="16"/>
              </w:rPr>
            </w:pPr>
            <w:r w:rsidRPr="009E48FA">
              <w:rPr>
                <w:color w:val="000000"/>
                <w:sz w:val="16"/>
                <w:szCs w:val="16"/>
              </w:rPr>
              <w:t>2</w:t>
            </w:r>
          </w:p>
        </w:tc>
        <w:tc>
          <w:tcPr>
            <w:tcW w:w="851" w:type="dxa"/>
            <w:vAlign w:val="center"/>
          </w:tcPr>
          <w:p w14:paraId="5146B8B9" w14:textId="77777777" w:rsidR="004F4C4F" w:rsidRPr="009E48FA" w:rsidRDefault="004F4C4F" w:rsidP="00B37129">
            <w:pPr>
              <w:jc w:val="center"/>
              <w:rPr>
                <w:color w:val="000000"/>
                <w:sz w:val="16"/>
                <w:szCs w:val="16"/>
              </w:rPr>
            </w:pPr>
            <w:r w:rsidRPr="009E48FA">
              <w:rPr>
                <w:color w:val="000000"/>
                <w:sz w:val="16"/>
                <w:szCs w:val="16"/>
              </w:rPr>
              <w:t>2</w:t>
            </w:r>
          </w:p>
        </w:tc>
        <w:tc>
          <w:tcPr>
            <w:tcW w:w="778" w:type="dxa"/>
            <w:vAlign w:val="center"/>
          </w:tcPr>
          <w:p w14:paraId="21297BC2" w14:textId="77777777" w:rsidR="004F4C4F" w:rsidRPr="009E48FA" w:rsidRDefault="004F4C4F" w:rsidP="00B37129">
            <w:pPr>
              <w:jc w:val="center"/>
              <w:rPr>
                <w:color w:val="000000"/>
                <w:sz w:val="16"/>
                <w:szCs w:val="16"/>
              </w:rPr>
            </w:pPr>
            <w:r w:rsidRPr="009E48FA">
              <w:rPr>
                <w:color w:val="000000"/>
                <w:sz w:val="16"/>
                <w:szCs w:val="16"/>
              </w:rPr>
              <w:t>2</w:t>
            </w:r>
          </w:p>
        </w:tc>
        <w:tc>
          <w:tcPr>
            <w:tcW w:w="797" w:type="dxa"/>
            <w:vAlign w:val="center"/>
          </w:tcPr>
          <w:p w14:paraId="4F7D8031" w14:textId="77777777" w:rsidR="004F4C4F" w:rsidRPr="009E48FA" w:rsidRDefault="004F4C4F" w:rsidP="00B37129">
            <w:pPr>
              <w:jc w:val="center"/>
              <w:rPr>
                <w:color w:val="000000"/>
                <w:sz w:val="16"/>
                <w:szCs w:val="16"/>
              </w:rPr>
            </w:pPr>
            <w:r w:rsidRPr="009E48FA">
              <w:rPr>
                <w:color w:val="000000"/>
                <w:sz w:val="16"/>
                <w:szCs w:val="16"/>
              </w:rPr>
              <w:t>2</w:t>
            </w:r>
          </w:p>
        </w:tc>
        <w:tc>
          <w:tcPr>
            <w:tcW w:w="708" w:type="dxa"/>
            <w:vAlign w:val="center"/>
          </w:tcPr>
          <w:p w14:paraId="1CABB2EB" w14:textId="77777777" w:rsidR="004F4C4F" w:rsidRPr="009E48FA" w:rsidRDefault="004F4C4F" w:rsidP="00B37129">
            <w:pPr>
              <w:jc w:val="center"/>
              <w:rPr>
                <w:color w:val="000000"/>
                <w:sz w:val="16"/>
                <w:szCs w:val="16"/>
              </w:rPr>
            </w:pPr>
            <w:r w:rsidRPr="009E48FA">
              <w:rPr>
                <w:color w:val="000000"/>
                <w:sz w:val="16"/>
                <w:szCs w:val="16"/>
              </w:rPr>
              <w:t>2</w:t>
            </w:r>
          </w:p>
        </w:tc>
        <w:tc>
          <w:tcPr>
            <w:tcW w:w="671" w:type="dxa"/>
            <w:vAlign w:val="center"/>
          </w:tcPr>
          <w:p w14:paraId="01FB900E" w14:textId="77777777" w:rsidR="004F4C4F" w:rsidRPr="009E48FA" w:rsidRDefault="004F4C4F" w:rsidP="00B37129">
            <w:pPr>
              <w:jc w:val="center"/>
              <w:rPr>
                <w:color w:val="000000"/>
                <w:sz w:val="16"/>
                <w:szCs w:val="16"/>
              </w:rPr>
            </w:pPr>
            <w:r w:rsidRPr="009E48FA">
              <w:rPr>
                <w:color w:val="000000"/>
                <w:sz w:val="16"/>
                <w:szCs w:val="16"/>
              </w:rPr>
              <w:t>2</w:t>
            </w:r>
          </w:p>
        </w:tc>
        <w:tc>
          <w:tcPr>
            <w:tcW w:w="731" w:type="dxa"/>
            <w:vAlign w:val="center"/>
          </w:tcPr>
          <w:p w14:paraId="2AD222C8"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5A8D2740" w14:textId="77777777" w:rsidR="004F4C4F" w:rsidRPr="009E48FA" w:rsidRDefault="004F4C4F" w:rsidP="00B37129">
            <w:pPr>
              <w:jc w:val="center"/>
              <w:rPr>
                <w:color w:val="000000"/>
                <w:sz w:val="16"/>
                <w:szCs w:val="16"/>
              </w:rPr>
            </w:pPr>
            <w:r w:rsidRPr="009E48FA">
              <w:rPr>
                <w:color w:val="000000"/>
                <w:sz w:val="16"/>
                <w:szCs w:val="16"/>
              </w:rPr>
              <w:t>2</w:t>
            </w:r>
          </w:p>
        </w:tc>
        <w:tc>
          <w:tcPr>
            <w:tcW w:w="756" w:type="dxa"/>
            <w:vAlign w:val="center"/>
          </w:tcPr>
          <w:p w14:paraId="7427B5DD" w14:textId="77777777" w:rsidR="004F4C4F" w:rsidRPr="009E48FA" w:rsidRDefault="004F4C4F" w:rsidP="00B37129">
            <w:pPr>
              <w:jc w:val="center"/>
              <w:rPr>
                <w:color w:val="000000"/>
                <w:sz w:val="16"/>
                <w:szCs w:val="16"/>
              </w:rPr>
            </w:pPr>
            <w:r w:rsidRPr="009E48FA">
              <w:rPr>
                <w:color w:val="000000"/>
                <w:sz w:val="16"/>
                <w:szCs w:val="16"/>
              </w:rPr>
              <w:t>2</w:t>
            </w:r>
          </w:p>
        </w:tc>
        <w:tc>
          <w:tcPr>
            <w:tcW w:w="567" w:type="dxa"/>
            <w:vAlign w:val="center"/>
          </w:tcPr>
          <w:p w14:paraId="3278C38A" w14:textId="77777777" w:rsidR="004F4C4F" w:rsidRPr="009E48FA" w:rsidRDefault="004F4C4F" w:rsidP="00B37129">
            <w:pPr>
              <w:jc w:val="center"/>
              <w:rPr>
                <w:color w:val="000000"/>
                <w:sz w:val="16"/>
                <w:szCs w:val="16"/>
              </w:rPr>
            </w:pPr>
            <w:r w:rsidRPr="009E48FA">
              <w:rPr>
                <w:color w:val="000000"/>
                <w:sz w:val="16"/>
                <w:szCs w:val="16"/>
              </w:rPr>
              <w:t>2</w:t>
            </w:r>
          </w:p>
        </w:tc>
        <w:tc>
          <w:tcPr>
            <w:tcW w:w="801" w:type="dxa"/>
            <w:vAlign w:val="center"/>
          </w:tcPr>
          <w:p w14:paraId="5DF26078" w14:textId="77777777" w:rsidR="004F4C4F" w:rsidRPr="009E48FA" w:rsidRDefault="004F4C4F" w:rsidP="00B37129">
            <w:pPr>
              <w:jc w:val="center"/>
              <w:rPr>
                <w:color w:val="000000"/>
                <w:sz w:val="16"/>
                <w:szCs w:val="16"/>
              </w:rPr>
            </w:pPr>
            <w:r w:rsidRPr="009E48FA">
              <w:rPr>
                <w:color w:val="000000"/>
                <w:sz w:val="16"/>
                <w:szCs w:val="16"/>
              </w:rPr>
              <w:t>2</w:t>
            </w:r>
          </w:p>
        </w:tc>
        <w:tc>
          <w:tcPr>
            <w:tcW w:w="662" w:type="dxa"/>
            <w:vAlign w:val="center"/>
          </w:tcPr>
          <w:p w14:paraId="366BC58B" w14:textId="77777777" w:rsidR="004F4C4F" w:rsidRPr="009E48FA" w:rsidRDefault="004F4C4F" w:rsidP="00B37129">
            <w:pPr>
              <w:jc w:val="center"/>
              <w:rPr>
                <w:color w:val="000000"/>
                <w:sz w:val="16"/>
                <w:szCs w:val="16"/>
              </w:rPr>
            </w:pPr>
            <w:r w:rsidRPr="009E48FA">
              <w:rPr>
                <w:color w:val="000000"/>
                <w:sz w:val="16"/>
                <w:szCs w:val="16"/>
              </w:rPr>
              <w:t>2</w:t>
            </w:r>
          </w:p>
        </w:tc>
        <w:tc>
          <w:tcPr>
            <w:tcW w:w="805" w:type="dxa"/>
            <w:vAlign w:val="center"/>
          </w:tcPr>
          <w:p w14:paraId="5F863930" w14:textId="77777777" w:rsidR="004F4C4F" w:rsidRPr="009E48FA" w:rsidRDefault="004F4C4F" w:rsidP="00B37129">
            <w:pPr>
              <w:jc w:val="center"/>
              <w:rPr>
                <w:color w:val="000000"/>
                <w:sz w:val="16"/>
                <w:szCs w:val="16"/>
              </w:rPr>
            </w:pPr>
            <w:r w:rsidRPr="009E48FA">
              <w:rPr>
                <w:color w:val="000000"/>
                <w:sz w:val="16"/>
                <w:szCs w:val="16"/>
              </w:rPr>
              <w:t>2</w:t>
            </w:r>
          </w:p>
        </w:tc>
        <w:tc>
          <w:tcPr>
            <w:tcW w:w="707" w:type="dxa"/>
            <w:vAlign w:val="center"/>
          </w:tcPr>
          <w:p w14:paraId="3B4CE285" w14:textId="77777777" w:rsidR="004F4C4F" w:rsidRPr="009E48FA" w:rsidRDefault="004F4C4F" w:rsidP="00B37129">
            <w:pPr>
              <w:jc w:val="center"/>
              <w:rPr>
                <w:color w:val="000000"/>
                <w:sz w:val="16"/>
                <w:szCs w:val="16"/>
              </w:rPr>
            </w:pPr>
            <w:r w:rsidRPr="009E48FA">
              <w:rPr>
                <w:color w:val="000000"/>
                <w:sz w:val="16"/>
                <w:szCs w:val="16"/>
              </w:rPr>
              <w:t>2</w:t>
            </w:r>
          </w:p>
        </w:tc>
      </w:tr>
      <w:tr w:rsidR="004F4C4F" w:rsidRPr="009E48FA" w14:paraId="32E8F716" w14:textId="77777777" w:rsidTr="00B37129">
        <w:trPr>
          <w:trHeight w:val="284"/>
        </w:trPr>
        <w:tc>
          <w:tcPr>
            <w:tcW w:w="1264" w:type="dxa"/>
            <w:tcBorders>
              <w:top w:val="nil"/>
              <w:bottom w:val="single" w:sz="4" w:space="0" w:color="000000"/>
              <w:right w:val="single" w:sz="4" w:space="0" w:color="000000"/>
            </w:tcBorders>
            <w:vAlign w:val="center"/>
          </w:tcPr>
          <w:p w14:paraId="42B7F7A7" w14:textId="77777777" w:rsidR="004F4C4F" w:rsidRPr="009E48FA" w:rsidRDefault="004F4C4F" w:rsidP="00B37129">
            <w:pPr>
              <w:jc w:val="center"/>
              <w:rPr>
                <w:color w:val="000000"/>
                <w:sz w:val="12"/>
                <w:szCs w:val="12"/>
              </w:rPr>
            </w:pPr>
            <w:r w:rsidRPr="009E48FA">
              <w:rPr>
                <w:color w:val="000000"/>
                <w:sz w:val="12"/>
                <w:szCs w:val="12"/>
              </w:rPr>
              <w:t>Overall Score *</w:t>
            </w:r>
          </w:p>
        </w:tc>
        <w:tc>
          <w:tcPr>
            <w:tcW w:w="773" w:type="dxa"/>
            <w:tcBorders>
              <w:left w:val="single" w:sz="4" w:space="0" w:color="000000"/>
            </w:tcBorders>
            <w:vAlign w:val="center"/>
          </w:tcPr>
          <w:p w14:paraId="26A4A1A7" w14:textId="77777777" w:rsidR="004F4C4F" w:rsidRPr="009E48FA" w:rsidRDefault="004F4C4F" w:rsidP="00B37129">
            <w:pPr>
              <w:jc w:val="center"/>
              <w:rPr>
                <w:color w:val="000000"/>
                <w:sz w:val="16"/>
                <w:szCs w:val="16"/>
              </w:rPr>
            </w:pPr>
            <w:r w:rsidRPr="009E48FA">
              <w:rPr>
                <w:color w:val="000000"/>
                <w:sz w:val="16"/>
                <w:szCs w:val="16"/>
              </w:rPr>
              <w:t>22</w:t>
            </w:r>
          </w:p>
        </w:tc>
        <w:tc>
          <w:tcPr>
            <w:tcW w:w="799" w:type="dxa"/>
            <w:vAlign w:val="center"/>
          </w:tcPr>
          <w:p w14:paraId="14DA514C" w14:textId="77777777" w:rsidR="004F4C4F" w:rsidRPr="009E48FA" w:rsidRDefault="004F4C4F" w:rsidP="00B37129">
            <w:pPr>
              <w:jc w:val="center"/>
              <w:rPr>
                <w:color w:val="000000"/>
                <w:sz w:val="16"/>
                <w:szCs w:val="16"/>
              </w:rPr>
            </w:pPr>
            <w:r w:rsidRPr="009E48FA">
              <w:rPr>
                <w:color w:val="000000"/>
                <w:sz w:val="16"/>
                <w:szCs w:val="16"/>
              </w:rPr>
              <w:t>21</w:t>
            </w:r>
          </w:p>
        </w:tc>
        <w:tc>
          <w:tcPr>
            <w:tcW w:w="708" w:type="dxa"/>
            <w:vAlign w:val="center"/>
          </w:tcPr>
          <w:p w14:paraId="166D8AFB" w14:textId="77777777" w:rsidR="004F4C4F" w:rsidRPr="009E48FA" w:rsidRDefault="004F4C4F" w:rsidP="00B37129">
            <w:pPr>
              <w:jc w:val="center"/>
              <w:rPr>
                <w:color w:val="000000"/>
                <w:sz w:val="16"/>
                <w:szCs w:val="16"/>
              </w:rPr>
            </w:pPr>
            <w:r w:rsidRPr="009E48FA">
              <w:rPr>
                <w:color w:val="000000"/>
                <w:sz w:val="16"/>
                <w:szCs w:val="16"/>
              </w:rPr>
              <w:t>22</w:t>
            </w:r>
          </w:p>
        </w:tc>
        <w:tc>
          <w:tcPr>
            <w:tcW w:w="851" w:type="dxa"/>
            <w:vAlign w:val="center"/>
          </w:tcPr>
          <w:p w14:paraId="037985C5" w14:textId="77777777" w:rsidR="004F4C4F" w:rsidRPr="009E48FA" w:rsidRDefault="004F4C4F" w:rsidP="00B37129">
            <w:pPr>
              <w:jc w:val="center"/>
              <w:rPr>
                <w:color w:val="000000"/>
                <w:sz w:val="16"/>
                <w:szCs w:val="16"/>
              </w:rPr>
            </w:pPr>
            <w:r w:rsidRPr="009E48FA">
              <w:rPr>
                <w:color w:val="000000"/>
                <w:sz w:val="16"/>
                <w:szCs w:val="16"/>
              </w:rPr>
              <w:t>21</w:t>
            </w:r>
          </w:p>
        </w:tc>
        <w:tc>
          <w:tcPr>
            <w:tcW w:w="727" w:type="dxa"/>
            <w:vAlign w:val="center"/>
          </w:tcPr>
          <w:p w14:paraId="680D8E16" w14:textId="77777777" w:rsidR="004F4C4F" w:rsidRPr="009E48FA" w:rsidRDefault="004F4C4F" w:rsidP="00B37129">
            <w:pPr>
              <w:jc w:val="center"/>
              <w:rPr>
                <w:color w:val="000000"/>
                <w:sz w:val="16"/>
                <w:szCs w:val="16"/>
              </w:rPr>
            </w:pPr>
            <w:r w:rsidRPr="009E48FA">
              <w:rPr>
                <w:color w:val="000000"/>
                <w:sz w:val="16"/>
                <w:szCs w:val="16"/>
              </w:rPr>
              <w:t>22</w:t>
            </w:r>
          </w:p>
        </w:tc>
        <w:tc>
          <w:tcPr>
            <w:tcW w:w="832" w:type="dxa"/>
            <w:vAlign w:val="center"/>
          </w:tcPr>
          <w:p w14:paraId="6B10D2AF" w14:textId="77777777" w:rsidR="004F4C4F" w:rsidRPr="009E48FA" w:rsidRDefault="004F4C4F" w:rsidP="00B37129">
            <w:pPr>
              <w:jc w:val="center"/>
              <w:rPr>
                <w:color w:val="000000"/>
                <w:sz w:val="16"/>
                <w:szCs w:val="16"/>
              </w:rPr>
            </w:pPr>
            <w:r w:rsidRPr="009E48FA">
              <w:rPr>
                <w:color w:val="000000"/>
                <w:sz w:val="16"/>
                <w:szCs w:val="16"/>
              </w:rPr>
              <w:t>22</w:t>
            </w:r>
          </w:p>
        </w:tc>
        <w:tc>
          <w:tcPr>
            <w:tcW w:w="851" w:type="dxa"/>
            <w:vAlign w:val="center"/>
          </w:tcPr>
          <w:p w14:paraId="7F6F649A" w14:textId="77777777" w:rsidR="004F4C4F" w:rsidRPr="009E48FA" w:rsidRDefault="004F4C4F" w:rsidP="00B37129">
            <w:pPr>
              <w:jc w:val="center"/>
              <w:rPr>
                <w:color w:val="000000"/>
                <w:sz w:val="16"/>
                <w:szCs w:val="16"/>
              </w:rPr>
            </w:pPr>
            <w:r w:rsidRPr="009E48FA">
              <w:rPr>
                <w:color w:val="000000"/>
                <w:sz w:val="16"/>
                <w:szCs w:val="16"/>
              </w:rPr>
              <w:t>23</w:t>
            </w:r>
          </w:p>
        </w:tc>
        <w:tc>
          <w:tcPr>
            <w:tcW w:w="778" w:type="dxa"/>
            <w:vAlign w:val="center"/>
          </w:tcPr>
          <w:p w14:paraId="6F7370D6" w14:textId="77777777" w:rsidR="004F4C4F" w:rsidRPr="009E48FA" w:rsidRDefault="004F4C4F" w:rsidP="00B37129">
            <w:pPr>
              <w:jc w:val="center"/>
              <w:rPr>
                <w:color w:val="000000"/>
                <w:sz w:val="16"/>
                <w:szCs w:val="16"/>
              </w:rPr>
            </w:pPr>
            <w:r w:rsidRPr="009E48FA">
              <w:rPr>
                <w:color w:val="000000"/>
                <w:sz w:val="16"/>
                <w:szCs w:val="16"/>
              </w:rPr>
              <w:t>23</w:t>
            </w:r>
          </w:p>
        </w:tc>
        <w:tc>
          <w:tcPr>
            <w:tcW w:w="797" w:type="dxa"/>
            <w:vAlign w:val="center"/>
          </w:tcPr>
          <w:p w14:paraId="3ABCBC8D" w14:textId="77777777" w:rsidR="004F4C4F" w:rsidRPr="009E48FA" w:rsidRDefault="004F4C4F" w:rsidP="00B37129">
            <w:pPr>
              <w:jc w:val="center"/>
              <w:rPr>
                <w:color w:val="000000"/>
                <w:sz w:val="16"/>
                <w:szCs w:val="16"/>
              </w:rPr>
            </w:pPr>
            <w:r w:rsidRPr="009E48FA">
              <w:rPr>
                <w:color w:val="000000"/>
                <w:sz w:val="16"/>
                <w:szCs w:val="16"/>
              </w:rPr>
              <w:t>22</w:t>
            </w:r>
          </w:p>
        </w:tc>
        <w:tc>
          <w:tcPr>
            <w:tcW w:w="708" w:type="dxa"/>
            <w:vAlign w:val="center"/>
          </w:tcPr>
          <w:p w14:paraId="759A3BF8" w14:textId="77777777" w:rsidR="004F4C4F" w:rsidRPr="009E48FA" w:rsidRDefault="004F4C4F" w:rsidP="00B37129">
            <w:pPr>
              <w:jc w:val="center"/>
              <w:rPr>
                <w:color w:val="000000"/>
                <w:sz w:val="16"/>
                <w:szCs w:val="16"/>
              </w:rPr>
            </w:pPr>
            <w:r w:rsidRPr="009E48FA">
              <w:rPr>
                <w:color w:val="000000"/>
                <w:sz w:val="16"/>
                <w:szCs w:val="16"/>
              </w:rPr>
              <w:t>23</w:t>
            </w:r>
          </w:p>
        </w:tc>
        <w:tc>
          <w:tcPr>
            <w:tcW w:w="671" w:type="dxa"/>
            <w:vAlign w:val="center"/>
          </w:tcPr>
          <w:p w14:paraId="38FB95A0" w14:textId="77777777" w:rsidR="004F4C4F" w:rsidRPr="009E48FA" w:rsidRDefault="004F4C4F" w:rsidP="00B37129">
            <w:pPr>
              <w:jc w:val="center"/>
              <w:rPr>
                <w:color w:val="000000"/>
                <w:sz w:val="16"/>
                <w:szCs w:val="16"/>
              </w:rPr>
            </w:pPr>
            <w:r w:rsidRPr="009E48FA">
              <w:rPr>
                <w:color w:val="000000"/>
                <w:sz w:val="16"/>
                <w:szCs w:val="16"/>
              </w:rPr>
              <w:t>22</w:t>
            </w:r>
          </w:p>
        </w:tc>
        <w:tc>
          <w:tcPr>
            <w:tcW w:w="731" w:type="dxa"/>
            <w:vAlign w:val="center"/>
          </w:tcPr>
          <w:p w14:paraId="26A7F0C5" w14:textId="77777777" w:rsidR="004F4C4F" w:rsidRPr="009E48FA" w:rsidRDefault="004F4C4F" w:rsidP="00B37129">
            <w:pPr>
              <w:jc w:val="center"/>
              <w:rPr>
                <w:color w:val="000000"/>
                <w:sz w:val="16"/>
                <w:szCs w:val="16"/>
              </w:rPr>
            </w:pPr>
            <w:r w:rsidRPr="009E48FA">
              <w:rPr>
                <w:color w:val="000000"/>
                <w:sz w:val="16"/>
                <w:szCs w:val="16"/>
              </w:rPr>
              <w:t>21</w:t>
            </w:r>
          </w:p>
        </w:tc>
        <w:tc>
          <w:tcPr>
            <w:tcW w:w="662" w:type="dxa"/>
            <w:vAlign w:val="center"/>
          </w:tcPr>
          <w:p w14:paraId="13CC80A6" w14:textId="77777777" w:rsidR="004F4C4F" w:rsidRPr="009E48FA" w:rsidRDefault="004F4C4F" w:rsidP="00B37129">
            <w:pPr>
              <w:jc w:val="center"/>
              <w:rPr>
                <w:color w:val="000000"/>
                <w:sz w:val="16"/>
                <w:szCs w:val="16"/>
              </w:rPr>
            </w:pPr>
            <w:r w:rsidRPr="009E48FA">
              <w:rPr>
                <w:color w:val="000000"/>
                <w:sz w:val="16"/>
                <w:szCs w:val="16"/>
              </w:rPr>
              <w:t>20</w:t>
            </w:r>
          </w:p>
        </w:tc>
        <w:tc>
          <w:tcPr>
            <w:tcW w:w="756" w:type="dxa"/>
            <w:vAlign w:val="center"/>
          </w:tcPr>
          <w:p w14:paraId="277013EF" w14:textId="77777777" w:rsidR="004F4C4F" w:rsidRPr="009E48FA" w:rsidRDefault="004F4C4F" w:rsidP="00B37129">
            <w:pPr>
              <w:jc w:val="center"/>
              <w:rPr>
                <w:color w:val="000000"/>
                <w:sz w:val="16"/>
                <w:szCs w:val="16"/>
              </w:rPr>
            </w:pPr>
            <w:r w:rsidRPr="009E48FA">
              <w:rPr>
                <w:color w:val="000000"/>
                <w:sz w:val="16"/>
                <w:szCs w:val="16"/>
              </w:rPr>
              <w:t>22</w:t>
            </w:r>
          </w:p>
        </w:tc>
        <w:tc>
          <w:tcPr>
            <w:tcW w:w="567" w:type="dxa"/>
            <w:vAlign w:val="center"/>
          </w:tcPr>
          <w:p w14:paraId="11B97113" w14:textId="77777777" w:rsidR="004F4C4F" w:rsidRPr="009E48FA" w:rsidRDefault="004F4C4F" w:rsidP="00B37129">
            <w:pPr>
              <w:jc w:val="center"/>
              <w:rPr>
                <w:color w:val="000000"/>
                <w:sz w:val="16"/>
                <w:szCs w:val="16"/>
              </w:rPr>
            </w:pPr>
            <w:r w:rsidRPr="009E48FA">
              <w:rPr>
                <w:color w:val="000000"/>
                <w:sz w:val="16"/>
                <w:szCs w:val="16"/>
              </w:rPr>
              <w:t>23</w:t>
            </w:r>
          </w:p>
        </w:tc>
        <w:tc>
          <w:tcPr>
            <w:tcW w:w="801" w:type="dxa"/>
            <w:vAlign w:val="center"/>
          </w:tcPr>
          <w:p w14:paraId="123390B1" w14:textId="77777777" w:rsidR="004F4C4F" w:rsidRPr="009E48FA" w:rsidRDefault="004F4C4F" w:rsidP="00B37129">
            <w:pPr>
              <w:jc w:val="center"/>
              <w:rPr>
                <w:color w:val="000000"/>
                <w:sz w:val="16"/>
                <w:szCs w:val="16"/>
              </w:rPr>
            </w:pPr>
            <w:r w:rsidRPr="009E48FA">
              <w:rPr>
                <w:color w:val="000000"/>
                <w:sz w:val="16"/>
                <w:szCs w:val="16"/>
              </w:rPr>
              <w:t>21</w:t>
            </w:r>
          </w:p>
        </w:tc>
        <w:tc>
          <w:tcPr>
            <w:tcW w:w="662" w:type="dxa"/>
            <w:vAlign w:val="center"/>
          </w:tcPr>
          <w:p w14:paraId="5F427EE9" w14:textId="77777777" w:rsidR="004F4C4F" w:rsidRPr="009E48FA" w:rsidRDefault="004F4C4F" w:rsidP="00B37129">
            <w:pPr>
              <w:jc w:val="center"/>
              <w:rPr>
                <w:color w:val="000000"/>
                <w:sz w:val="16"/>
                <w:szCs w:val="16"/>
              </w:rPr>
            </w:pPr>
            <w:r w:rsidRPr="009E48FA">
              <w:rPr>
                <w:color w:val="000000"/>
                <w:sz w:val="16"/>
                <w:szCs w:val="16"/>
              </w:rPr>
              <w:t>24</w:t>
            </w:r>
          </w:p>
        </w:tc>
        <w:tc>
          <w:tcPr>
            <w:tcW w:w="805" w:type="dxa"/>
            <w:vAlign w:val="center"/>
          </w:tcPr>
          <w:p w14:paraId="150B9BB8" w14:textId="77777777" w:rsidR="004F4C4F" w:rsidRPr="009E48FA" w:rsidRDefault="004F4C4F" w:rsidP="00B37129">
            <w:pPr>
              <w:keepNext/>
              <w:jc w:val="center"/>
              <w:rPr>
                <w:color w:val="000000"/>
                <w:sz w:val="16"/>
                <w:szCs w:val="16"/>
              </w:rPr>
            </w:pPr>
            <w:r w:rsidRPr="009E48FA">
              <w:rPr>
                <w:color w:val="000000"/>
                <w:sz w:val="16"/>
                <w:szCs w:val="16"/>
              </w:rPr>
              <w:t>20</w:t>
            </w:r>
          </w:p>
        </w:tc>
        <w:tc>
          <w:tcPr>
            <w:tcW w:w="707" w:type="dxa"/>
            <w:vAlign w:val="center"/>
          </w:tcPr>
          <w:p w14:paraId="7961AAF8" w14:textId="4C23C45A" w:rsidR="004F4C4F" w:rsidRPr="009E48FA" w:rsidRDefault="004F4C4F" w:rsidP="00B37129">
            <w:pPr>
              <w:keepNext/>
              <w:jc w:val="center"/>
              <w:rPr>
                <w:color w:val="000000"/>
                <w:sz w:val="16"/>
                <w:szCs w:val="16"/>
              </w:rPr>
            </w:pPr>
            <w:r w:rsidRPr="009E48FA">
              <w:rPr>
                <w:color w:val="000000"/>
                <w:sz w:val="16"/>
                <w:szCs w:val="16"/>
              </w:rPr>
              <w:t>23</w:t>
            </w:r>
          </w:p>
        </w:tc>
      </w:tr>
    </w:tbl>
    <w:p w14:paraId="2E5BDEBC" w14:textId="77777777" w:rsidR="004F4C4F" w:rsidRDefault="004F4C4F" w:rsidP="004F4C4F">
      <w:pPr>
        <w:spacing w:line="360" w:lineRule="auto"/>
        <w:jc w:val="both"/>
        <w:rPr>
          <w:i/>
        </w:rPr>
      </w:pPr>
    </w:p>
    <w:p w14:paraId="157CA0AD" w14:textId="1D8B9089" w:rsidR="004F4C4F" w:rsidRDefault="004F4C4F" w:rsidP="004F4C4F">
      <w:pPr>
        <w:spacing w:line="360" w:lineRule="auto"/>
        <w:jc w:val="both"/>
        <w:rPr>
          <w:iCs/>
        </w:rPr>
      </w:pPr>
      <w:r w:rsidRPr="009E48FA">
        <w:rPr>
          <w:noProof/>
        </w:rPr>
        <mc:AlternateContent>
          <mc:Choice Requires="wps">
            <w:drawing>
              <wp:anchor distT="0" distB="0" distL="114300" distR="114300" simplePos="0" relativeHeight="251659264" behindDoc="0" locked="0" layoutInCell="1" hidden="0" allowOverlap="1" wp14:anchorId="17ECCA78" wp14:editId="11F9B41D">
                <wp:simplePos x="0" y="0"/>
                <wp:positionH relativeFrom="column">
                  <wp:posOffset>-361315</wp:posOffset>
                </wp:positionH>
                <wp:positionV relativeFrom="paragraph">
                  <wp:posOffset>278765</wp:posOffset>
                </wp:positionV>
                <wp:extent cx="8449945" cy="508635"/>
                <wp:effectExtent l="0" t="0" r="0" b="0"/>
                <wp:wrapNone/>
                <wp:docPr id="1" name="Rectangle 1"/>
                <wp:cNvGraphicFramePr/>
                <a:graphic xmlns:a="http://schemas.openxmlformats.org/drawingml/2006/main">
                  <a:graphicData uri="http://schemas.microsoft.com/office/word/2010/wordprocessingShape">
                    <wps:wsp>
                      <wps:cNvSpPr/>
                      <wps:spPr>
                        <a:xfrm>
                          <a:off x="0" y="0"/>
                          <a:ext cx="8449945" cy="508635"/>
                        </a:xfrm>
                        <a:prstGeom prst="rect">
                          <a:avLst/>
                        </a:prstGeom>
                        <a:solidFill>
                          <a:schemeClr val="lt1"/>
                        </a:solidFill>
                        <a:ln>
                          <a:noFill/>
                        </a:ln>
                      </wps:spPr>
                      <wps:txbx>
                        <w:txbxContent>
                          <w:p w14:paraId="0BF298BE" w14:textId="77777777" w:rsidR="004F4C4F" w:rsidRDefault="004F4C4F" w:rsidP="004F4C4F">
                            <w:pPr>
                              <w:spacing w:after="200"/>
                              <w:textDirection w:val="btLr"/>
                            </w:pPr>
                            <w:r>
                              <w:rPr>
                                <w:rFonts w:ascii="Cambria" w:eastAsia="Cambria" w:hAnsi="Cambria" w:cs="Cambria"/>
                                <w:b/>
                                <w:color w:val="000000"/>
                              </w:rPr>
                              <w:t>Table 1</w:t>
                            </w:r>
                            <w:r>
                              <w:rPr>
                                <w:rFonts w:ascii="Cambria" w:eastAsia="Cambria" w:hAnsi="Cambria" w:cs="Cambria"/>
                                <w:b/>
                                <w:i/>
                                <w:color w:val="000000"/>
                              </w:rPr>
                              <w:t>.</w:t>
                            </w:r>
                            <w:r>
                              <w:rPr>
                                <w:rFonts w:ascii="Cambria" w:eastAsia="Cambria" w:hAnsi="Cambria" w:cs="Cambria"/>
                                <w:color w:val="000000"/>
                              </w:rPr>
                              <w:t xml:space="preserve"> CASP Quality Rating</w:t>
                            </w:r>
                            <w:r>
                              <w:rPr>
                                <w:rFonts w:ascii="Cambria" w:eastAsia="Cambria" w:hAnsi="Cambria" w:cs="Cambria"/>
                                <w:i/>
                                <w:color w:val="1F497D"/>
                                <w:sz w:val="18"/>
                              </w:rPr>
                              <w:t xml:space="preserve"> </w:t>
                            </w:r>
                            <w:r>
                              <w:rPr>
                                <w:rFonts w:ascii="Cambria" w:eastAsia="Cambria" w:hAnsi="Cambria" w:cs="Cambria"/>
                                <w:color w:val="000000"/>
                              </w:rPr>
                              <w:t>— Each question received a score depending on the degree to which the criteria were met (2 = satisfactory, 1 = mixed evidence, 0 = unsatisfactory).</w:t>
                            </w:r>
                          </w:p>
                          <w:p w14:paraId="74DA6ADD" w14:textId="77777777" w:rsidR="004F4C4F" w:rsidRDefault="004F4C4F" w:rsidP="004F4C4F">
                            <w:pPr>
                              <w:textDirection w:val="btLr"/>
                            </w:pPr>
                          </w:p>
                        </w:txbxContent>
                      </wps:txbx>
                      <wps:bodyPr spcFirstLastPara="1" wrap="square" lIns="91425" tIns="45700" rIns="91425" bIns="45700" anchor="t" anchorCtr="0">
                        <a:noAutofit/>
                      </wps:bodyPr>
                    </wps:wsp>
                  </a:graphicData>
                </a:graphic>
              </wp:anchor>
            </w:drawing>
          </mc:Choice>
          <mc:Fallback>
            <w:pict>
              <v:rect w14:anchorId="17ECCA78" id="Rectangle 1" o:spid="_x0000_s1026" style="position:absolute;left:0;text-align:left;margin-left:-28.45pt;margin-top:21.95pt;width:665.35pt;height:40.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" fillcolor="white [3201]" stroked="f">
                <v:textbox inset="2.53958mm,1.2694mm,2.53958mm,1.2694mm">
                  <w:txbxContent>
                    <w:p w14:paraId="0BF298BE" w14:textId="77777777" w:rsidR="004F4C4F" w:rsidRDefault="004F4C4F" w:rsidP="004F4C4F">
                      <w:pPr>
                        <w:spacing w:after="200"/>
                        <w:textDirection w:val="btLr"/>
                      </w:pPr>
                      <w:r>
                        <w:rPr>
                          <w:rFonts w:ascii="Cambria" w:eastAsia="Cambria" w:hAnsi="Cambria" w:cs="Cambria"/>
                          <w:b/>
                          <w:color w:val="000000"/>
                        </w:rPr>
                        <w:t>Table 1</w:t>
                      </w:r>
                      <w:r>
                        <w:rPr>
                          <w:rFonts w:ascii="Cambria" w:eastAsia="Cambria" w:hAnsi="Cambria" w:cs="Cambria"/>
                          <w:b/>
                          <w:i/>
                          <w:color w:val="000000"/>
                        </w:rPr>
                        <w:t>.</w:t>
                      </w:r>
                      <w:r>
                        <w:rPr>
                          <w:rFonts w:ascii="Cambria" w:eastAsia="Cambria" w:hAnsi="Cambria" w:cs="Cambria"/>
                          <w:color w:val="000000"/>
                        </w:rPr>
                        <w:t xml:space="preserve"> CASP Quality Rating</w:t>
                      </w:r>
                      <w:r>
                        <w:rPr>
                          <w:rFonts w:ascii="Cambria" w:eastAsia="Cambria" w:hAnsi="Cambria" w:cs="Cambria"/>
                          <w:i/>
                          <w:color w:val="1F497D"/>
                          <w:sz w:val="18"/>
                        </w:rPr>
                        <w:t xml:space="preserve"> </w:t>
                      </w:r>
                      <w:r>
                        <w:rPr>
                          <w:rFonts w:ascii="Cambria" w:eastAsia="Cambria" w:hAnsi="Cambria" w:cs="Cambria"/>
                          <w:color w:val="000000"/>
                        </w:rPr>
                        <w:t>— Each question received a score depending on the degree to which the criteria were met (2 = satisfactory, 1 = mixed evidence, 0 = unsatisfactory).</w:t>
                      </w:r>
                    </w:p>
                    <w:p w14:paraId="74DA6ADD" w14:textId="77777777" w:rsidR="004F4C4F" w:rsidRDefault="004F4C4F" w:rsidP="004F4C4F">
                      <w:pPr>
                        <w:textDirection w:val="btLr"/>
                      </w:pPr>
                    </w:p>
                  </w:txbxContent>
                </v:textbox>
              </v:rect>
            </w:pict>
          </mc:Fallback>
        </mc:AlternateContent>
      </w:r>
      <w:r>
        <w:rPr>
          <w:b/>
          <w:bCs/>
        </w:rPr>
        <w:t xml:space="preserve">Legend: </w:t>
      </w:r>
      <w:r w:rsidRPr="001962D0">
        <w:rPr>
          <w:iCs/>
        </w:rPr>
        <w:t>Score legend: 0 = no; 1 = moderately; 2 = yes</w:t>
      </w:r>
    </w:p>
    <w:p w14:paraId="692CC02C" w14:textId="77777777" w:rsidR="004F4C4F" w:rsidRDefault="004F4C4F" w:rsidP="004F4C4F">
      <w:pPr>
        <w:jc w:val="both"/>
        <w:rPr>
          <w:b/>
          <w:bCs/>
          <w:iCs/>
        </w:rPr>
      </w:pPr>
    </w:p>
    <w:p w14:paraId="74D54214" w14:textId="7D721B3B" w:rsidR="004F4C4F" w:rsidRDefault="004F4C4F" w:rsidP="004F4C4F">
      <w:pPr>
        <w:jc w:val="both"/>
        <w:rPr>
          <w:b/>
          <w:bCs/>
          <w:iCs/>
        </w:rPr>
      </w:pPr>
    </w:p>
    <w:p w14:paraId="34550143" w14:textId="77777777" w:rsidR="004F4C4F" w:rsidRDefault="004F4C4F" w:rsidP="004F4C4F">
      <w:pPr>
        <w:jc w:val="both"/>
        <w:rPr>
          <w:b/>
          <w:bCs/>
          <w:iCs/>
        </w:rPr>
      </w:pPr>
    </w:p>
    <w:p w14:paraId="3C1E34E4" w14:textId="77777777" w:rsidR="004F4C4F" w:rsidRDefault="004F4C4F" w:rsidP="004F4C4F">
      <w:pPr>
        <w:rPr>
          <w:b/>
          <w:bCs/>
          <w:iCs/>
        </w:rPr>
      </w:pPr>
      <w:r>
        <w:rPr>
          <w:b/>
          <w:bCs/>
          <w:iCs/>
        </w:rPr>
        <w:br w:type="page"/>
      </w:r>
    </w:p>
    <w:p w14:paraId="6DDFE897" w14:textId="77777777" w:rsidR="004F4C4F" w:rsidRDefault="004F4C4F" w:rsidP="004F4C4F">
      <w:pPr>
        <w:ind w:right="-1074" w:hanging="1276"/>
        <w:jc w:val="both"/>
        <w:rPr>
          <w:i/>
        </w:rPr>
      </w:pPr>
      <w:r w:rsidRPr="009E48FA">
        <w:rPr>
          <w:b/>
          <w:bCs/>
          <w:iCs/>
        </w:rPr>
        <w:t>Table 2</w:t>
      </w:r>
      <w:r>
        <w:rPr>
          <w:b/>
          <w:bCs/>
          <w:iCs/>
        </w:rPr>
        <w:t xml:space="preserve">.1. </w:t>
      </w:r>
      <w:r>
        <w:rPr>
          <w:iCs/>
        </w:rPr>
        <w:t>Summary of gray matter studies</w:t>
      </w:r>
      <w:r>
        <w:rPr>
          <w:b/>
          <w:bCs/>
          <w:iCs/>
        </w:rPr>
        <w:t xml:space="preserve"> </w:t>
      </w:r>
      <w:r>
        <w:rPr>
          <w:iCs/>
        </w:rPr>
        <w:t xml:space="preserve">published prior to the latest review study </w:t>
      </w:r>
      <w:r>
        <w:fldChar w:fldCharType="begin" w:fldLock="1"/>
      </w:r>
      <w:r>
        <w:instrText>ADDIN CSL_CITATION {"citationItems":[{"id":"ITEM-1","itemData":{"DOI":"10.1111/add.13629","ISSN":"09652140","author":[{"dropping-particle":"","family":"O'Halloran","given":"Laura","non-dropping-particle":"","parse-names":false,"suffix":""},{"dropping-particle":"","family":"Nymberg","given":"Charlotte","non-dropping-particle":"","parse-names":false,"suffix":""},{"dropping-particle":"","family":"Jollans","given":"Lee","non-dropping-particle":"","parse-names":false,"suffix":""},{"dropping-particle":"","family":"Garavan","given":"Hugh","non-dropping-particle":"","parse-names":false,"suffix":""},{"dropping-particle":"","family":"Whelan","given":"Robert","non-dropping-particle":"","parse-names":false,"suffix":""}],"container-title":"Addiction","id":"ITEM-1","issue":"4","issued":{"date-parts":[["2016","4"]]},"page":"719-726","title":"The potential of neuroimaging for identifying predictors of adolescent alcohol use initiation and misuse","type":"article-journal","volume":"112"},"uris":["http://www.mendeley.com/documents/?uuid=772d0a59-e77c-40fb-9b9d-a846b539598e"]}],"mendeley":{"formattedCitation":"(O’Halloran et al., 2016)","plainTextFormattedCitation":"(O’Halloran et al., 2016)","previouslyFormattedCitation":"(O’Halloran et al., 2016)"},"properties":{"noteIndex":0},"schema":"https://github.com/citation-style-language/schema/raw/master/csl-citation.json"}</w:instrText>
      </w:r>
      <w:r>
        <w:fldChar w:fldCharType="separate"/>
      </w:r>
      <w:r w:rsidRPr="008F6E9A">
        <w:rPr>
          <w:noProof/>
        </w:rPr>
        <w:t>(O’Halloran et al., 2016)</w:t>
      </w:r>
      <w:r>
        <w:fldChar w:fldCharType="end"/>
      </w:r>
      <w:r>
        <w:rPr>
          <w:iCs/>
        </w:rPr>
        <w:t xml:space="preserve"> on </w:t>
      </w:r>
      <w:r w:rsidRPr="00EC733E">
        <w:rPr>
          <w:iCs/>
        </w:rPr>
        <w:t>structural predictors of problematic drinking</w:t>
      </w:r>
    </w:p>
    <w:p w14:paraId="41EAD9EC" w14:textId="77777777" w:rsidR="004F4C4F" w:rsidRPr="005E7526" w:rsidRDefault="004F4C4F" w:rsidP="004F4C4F">
      <w:pPr>
        <w:jc w:val="both"/>
        <w:rPr>
          <w:iCs/>
        </w:rPr>
      </w:pPr>
    </w:p>
    <w:tbl>
      <w:tblPr>
        <w:tblW w:w="15460" w:type="dxa"/>
        <w:tblInd w:w="-1284" w:type="dxa"/>
        <w:tblLayout w:type="fixed"/>
        <w:tblLook w:val="0400" w:firstRow="0" w:lastRow="0" w:firstColumn="0" w:lastColumn="0" w:noHBand="0" w:noVBand="1"/>
      </w:tblPr>
      <w:tblGrid>
        <w:gridCol w:w="850"/>
        <w:gridCol w:w="1277"/>
        <w:gridCol w:w="898"/>
        <w:gridCol w:w="661"/>
        <w:gridCol w:w="709"/>
        <w:gridCol w:w="850"/>
        <w:gridCol w:w="2410"/>
        <w:gridCol w:w="2835"/>
        <w:gridCol w:w="992"/>
        <w:gridCol w:w="2410"/>
        <w:gridCol w:w="1568"/>
      </w:tblGrid>
      <w:tr w:rsidR="004F4C4F" w:rsidRPr="009E48FA" w14:paraId="68524708"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9B71051" w14:textId="77777777" w:rsidR="004F4C4F" w:rsidRPr="009E48FA" w:rsidRDefault="004F4C4F" w:rsidP="00B37129">
            <w:pPr>
              <w:jc w:val="center"/>
              <w:rPr>
                <w:i/>
                <w:color w:val="000000"/>
                <w:sz w:val="20"/>
                <w:szCs w:val="20"/>
              </w:rPr>
            </w:pPr>
            <w:r w:rsidRPr="009E48FA">
              <w:rPr>
                <w:i/>
                <w:color w:val="000000"/>
                <w:sz w:val="20"/>
                <w:szCs w:val="20"/>
              </w:rPr>
              <w:t xml:space="preserve">Authors </w:t>
            </w:r>
          </w:p>
        </w:tc>
        <w:tc>
          <w:tcPr>
            <w:tcW w:w="127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EF9EE9C" w14:textId="77777777" w:rsidR="004F4C4F" w:rsidRPr="009E48FA" w:rsidRDefault="004F4C4F" w:rsidP="00B37129">
            <w:pPr>
              <w:jc w:val="center"/>
              <w:rPr>
                <w:i/>
                <w:sz w:val="20"/>
                <w:szCs w:val="20"/>
              </w:rPr>
            </w:pPr>
            <w:r w:rsidRPr="009E48FA">
              <w:rPr>
                <w:i/>
                <w:sz w:val="20"/>
                <w:szCs w:val="20"/>
              </w:rPr>
              <w:t>Imaging modality</w:t>
            </w:r>
          </w:p>
        </w:tc>
        <w:tc>
          <w:tcPr>
            <w:tcW w:w="8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543A1D3" w14:textId="77777777" w:rsidR="004F4C4F" w:rsidRPr="009E48FA" w:rsidRDefault="004F4C4F" w:rsidP="00B37129">
            <w:pPr>
              <w:jc w:val="center"/>
              <w:rPr>
                <w:i/>
                <w:sz w:val="20"/>
                <w:szCs w:val="20"/>
              </w:rPr>
            </w:pPr>
            <w:r w:rsidRPr="009E48FA">
              <w:rPr>
                <w:i/>
                <w:sz w:val="20"/>
                <w:szCs w:val="20"/>
              </w:rPr>
              <w:t>Whole-brain</w:t>
            </w:r>
            <w:r>
              <w:rPr>
                <w:i/>
                <w:sz w:val="20"/>
                <w:szCs w:val="20"/>
              </w:rPr>
              <w:t xml:space="preserve"> or</w:t>
            </w:r>
            <w:r w:rsidRPr="009E48FA">
              <w:rPr>
                <w:i/>
                <w:sz w:val="20"/>
                <w:szCs w:val="20"/>
              </w:rPr>
              <w:t xml:space="preserve"> ROI</w:t>
            </w:r>
          </w:p>
        </w:tc>
        <w:tc>
          <w:tcPr>
            <w:tcW w:w="66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EA3FC9C" w14:textId="77777777" w:rsidR="004F4C4F" w:rsidRPr="009E48FA" w:rsidRDefault="004F4C4F" w:rsidP="00B37129">
            <w:pPr>
              <w:jc w:val="center"/>
              <w:rPr>
                <w:i/>
                <w:sz w:val="20"/>
                <w:szCs w:val="20"/>
              </w:rPr>
            </w:pPr>
            <w:r w:rsidRPr="009E48FA">
              <w:rPr>
                <w:i/>
                <w:sz w:val="20"/>
                <w:szCs w:val="20"/>
              </w:rPr>
              <w:t>M</w:t>
            </w:r>
            <w:r>
              <w:rPr>
                <w:i/>
                <w:sz w:val="20"/>
                <w:szCs w:val="20"/>
              </w:rPr>
              <w:t>ale</w:t>
            </w:r>
            <w:r w:rsidRPr="009E48FA">
              <w:rPr>
                <w:i/>
                <w:sz w:val="20"/>
                <w:szCs w:val="20"/>
              </w:rPr>
              <w:t>:F</w:t>
            </w:r>
            <w:r>
              <w:rPr>
                <w:i/>
                <w:sz w:val="20"/>
                <w:szCs w:val="20"/>
              </w:rPr>
              <w:t>emale</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41EC82A" w14:textId="77777777" w:rsidR="004F4C4F" w:rsidRPr="009E48FA" w:rsidRDefault="004F4C4F" w:rsidP="00B37129">
            <w:pPr>
              <w:jc w:val="center"/>
              <w:rPr>
                <w:i/>
                <w:sz w:val="20"/>
                <w:szCs w:val="20"/>
              </w:rPr>
            </w:pPr>
            <w:r>
              <w:rPr>
                <w:i/>
                <w:sz w:val="20"/>
                <w:szCs w:val="20"/>
              </w:rPr>
              <w:t>Sample</w:t>
            </w:r>
            <w:r w:rsidRPr="009E48FA">
              <w:rPr>
                <w:i/>
                <w:sz w:val="20"/>
                <w:szCs w:val="20"/>
              </w:rPr>
              <w:t xml:space="preserve"> size</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BF19E6B" w14:textId="77777777" w:rsidR="004F4C4F" w:rsidRPr="009E48FA" w:rsidRDefault="004F4C4F" w:rsidP="00B37129">
            <w:pPr>
              <w:jc w:val="center"/>
              <w:rPr>
                <w:i/>
                <w:sz w:val="20"/>
                <w:szCs w:val="20"/>
              </w:rPr>
            </w:pPr>
            <w:r w:rsidRPr="009E48FA">
              <w:rPr>
                <w:i/>
                <w:sz w:val="20"/>
                <w:szCs w:val="20"/>
              </w:rPr>
              <w:t>Follow-up</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F573A52" w14:textId="77777777" w:rsidR="004F4C4F" w:rsidRPr="009E48FA" w:rsidRDefault="004F4C4F" w:rsidP="00B37129">
            <w:pPr>
              <w:jc w:val="center"/>
              <w:rPr>
                <w:i/>
                <w:sz w:val="20"/>
                <w:szCs w:val="20"/>
              </w:rPr>
            </w:pPr>
            <w:r w:rsidRPr="009E48FA">
              <w:rPr>
                <w:i/>
                <w:sz w:val="20"/>
                <w:szCs w:val="20"/>
              </w:rPr>
              <w:t>Inclusion/Exclusion criteria</w:t>
            </w:r>
          </w:p>
        </w:tc>
        <w:tc>
          <w:tcPr>
            <w:tcW w:w="283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006558A0" w14:textId="77777777" w:rsidR="004F4C4F" w:rsidRPr="009E48FA" w:rsidRDefault="004F4C4F" w:rsidP="00B37129">
            <w:pPr>
              <w:jc w:val="center"/>
              <w:rPr>
                <w:i/>
                <w:sz w:val="20"/>
                <w:szCs w:val="20"/>
              </w:rPr>
            </w:pPr>
            <w:r w:rsidRPr="009E48FA">
              <w:rPr>
                <w:i/>
                <w:sz w:val="20"/>
                <w:szCs w:val="20"/>
              </w:rPr>
              <w:t>Main significant findings</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4B0596EA" w14:textId="77777777" w:rsidR="004F4C4F" w:rsidRPr="009E48FA" w:rsidRDefault="004F4C4F" w:rsidP="00B37129">
            <w:pPr>
              <w:jc w:val="center"/>
              <w:rPr>
                <w:i/>
                <w:sz w:val="20"/>
                <w:szCs w:val="20"/>
              </w:rPr>
            </w:pPr>
            <w:r w:rsidRPr="009E48FA">
              <w:rPr>
                <w:i/>
                <w:sz w:val="20"/>
                <w:szCs w:val="20"/>
              </w:rPr>
              <w:t>Other significant findings</w:t>
            </w:r>
          </w:p>
        </w:tc>
        <w:tc>
          <w:tcPr>
            <w:tcW w:w="2410"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307B6FF8" w14:textId="77777777" w:rsidR="004F4C4F" w:rsidRPr="009E48FA" w:rsidRDefault="004F4C4F" w:rsidP="00B37129">
            <w:pPr>
              <w:jc w:val="center"/>
              <w:rPr>
                <w:i/>
                <w:sz w:val="20"/>
                <w:szCs w:val="20"/>
              </w:rPr>
            </w:pPr>
            <w:r w:rsidRPr="009E48FA">
              <w:rPr>
                <w:i/>
                <w:sz w:val="20"/>
                <w:szCs w:val="20"/>
              </w:rPr>
              <w:t xml:space="preserve">Non-significant results </w:t>
            </w:r>
          </w:p>
        </w:tc>
        <w:tc>
          <w:tcPr>
            <w:tcW w:w="15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0A83409C" w14:textId="77777777" w:rsidR="004F4C4F" w:rsidRPr="009E48FA" w:rsidRDefault="004F4C4F" w:rsidP="00B37129">
            <w:pPr>
              <w:jc w:val="center"/>
              <w:rPr>
                <w:i/>
                <w:sz w:val="20"/>
                <w:szCs w:val="20"/>
              </w:rPr>
            </w:pPr>
            <w:r w:rsidRPr="009E48FA">
              <w:rPr>
                <w:i/>
                <w:sz w:val="20"/>
                <w:szCs w:val="20"/>
              </w:rPr>
              <w:t>Brain regions involved</w:t>
            </w:r>
          </w:p>
        </w:tc>
      </w:tr>
      <w:tr w:rsidR="004F4C4F" w:rsidRPr="009E48FA" w14:paraId="4FD8E166"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77BFE1C" w14:textId="77777777" w:rsidR="004F4C4F" w:rsidRPr="009E48FA" w:rsidRDefault="004F4C4F" w:rsidP="00B37129">
            <w:pPr>
              <w:jc w:val="center"/>
              <w:rPr>
                <w:i/>
                <w:color w:val="000000"/>
                <w:sz w:val="20"/>
                <w:szCs w:val="20"/>
              </w:rPr>
            </w:pPr>
            <w:r w:rsidRPr="009E48FA">
              <w:rPr>
                <w:i/>
                <w:color w:val="000000"/>
                <w:sz w:val="20"/>
                <w:szCs w:val="20"/>
              </w:rPr>
              <w:t>Cheetham et al. (2014)</w:t>
            </w:r>
          </w:p>
        </w:tc>
        <w:tc>
          <w:tcPr>
            <w:tcW w:w="127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AD049D8" w14:textId="77777777" w:rsidR="004F4C4F" w:rsidRPr="009E48FA" w:rsidRDefault="004F4C4F" w:rsidP="00B37129">
            <w:pPr>
              <w:jc w:val="center"/>
              <w:rPr>
                <w:i/>
                <w:sz w:val="20"/>
                <w:szCs w:val="20"/>
              </w:rPr>
            </w:pPr>
            <w:r w:rsidRPr="009E48FA">
              <w:rPr>
                <w:i/>
                <w:sz w:val="20"/>
                <w:szCs w:val="20"/>
              </w:rPr>
              <w:t>T1W</w:t>
            </w:r>
          </w:p>
        </w:tc>
        <w:tc>
          <w:tcPr>
            <w:tcW w:w="8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3ADBCDC" w14:textId="77777777" w:rsidR="004F4C4F" w:rsidRPr="009E48FA" w:rsidRDefault="004F4C4F" w:rsidP="00B37129">
            <w:pPr>
              <w:jc w:val="center"/>
              <w:rPr>
                <w:i/>
                <w:sz w:val="20"/>
                <w:szCs w:val="20"/>
              </w:rPr>
            </w:pPr>
            <w:r w:rsidRPr="009E48FA">
              <w:rPr>
                <w:i/>
                <w:sz w:val="20"/>
                <w:szCs w:val="20"/>
              </w:rPr>
              <w:t>ROI</w:t>
            </w:r>
          </w:p>
        </w:tc>
        <w:tc>
          <w:tcPr>
            <w:tcW w:w="66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B331227" w14:textId="77777777" w:rsidR="004F4C4F" w:rsidRPr="009E48FA" w:rsidRDefault="004F4C4F" w:rsidP="00B37129">
            <w:pPr>
              <w:jc w:val="center"/>
              <w:rPr>
                <w:i/>
                <w:sz w:val="20"/>
                <w:szCs w:val="20"/>
              </w:rPr>
            </w:pPr>
            <w:r w:rsidRPr="009E48FA">
              <w:rPr>
                <w:i/>
                <w:sz w:val="20"/>
                <w:szCs w:val="20"/>
              </w:rPr>
              <w:t>4</w:t>
            </w:r>
            <w:r>
              <w:rPr>
                <w:i/>
                <w:sz w:val="20"/>
                <w:szCs w:val="20"/>
              </w:rPr>
              <w:t>8% to 52%</w:t>
            </w:r>
            <w:r w:rsidRPr="009E48FA">
              <w:rPr>
                <w:i/>
                <w:sz w:val="20"/>
                <w:szCs w:val="20"/>
              </w:rPr>
              <w:t xml:space="preserve"> </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14C078F" w14:textId="77777777" w:rsidR="004F4C4F" w:rsidRPr="009E48FA" w:rsidRDefault="004F4C4F" w:rsidP="00B37129">
            <w:pPr>
              <w:jc w:val="center"/>
              <w:rPr>
                <w:i/>
                <w:sz w:val="20"/>
                <w:szCs w:val="20"/>
              </w:rPr>
            </w:pPr>
            <w:r w:rsidRPr="009E48FA">
              <w:rPr>
                <w:i/>
                <w:sz w:val="20"/>
                <w:szCs w:val="20"/>
              </w:rPr>
              <w:t>98</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CCAC4EE" w14:textId="77777777" w:rsidR="004F4C4F" w:rsidRPr="009E48FA" w:rsidRDefault="004F4C4F" w:rsidP="00B37129">
            <w:pPr>
              <w:jc w:val="center"/>
              <w:rPr>
                <w:i/>
                <w:sz w:val="20"/>
                <w:szCs w:val="20"/>
              </w:rPr>
            </w:pPr>
            <w:r w:rsidRPr="009E48FA">
              <w:rPr>
                <w:i/>
                <w:sz w:val="20"/>
                <w:szCs w:val="20"/>
              </w:rPr>
              <w:t>4 year</w:t>
            </w:r>
            <w:r>
              <w:rPr>
                <w:i/>
                <w:sz w:val="20"/>
                <w:szCs w:val="20"/>
              </w:rPr>
              <w:t>s</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9F198FB" w14:textId="77777777" w:rsidR="004F4C4F" w:rsidRPr="009E48FA" w:rsidRDefault="004F4C4F" w:rsidP="00B37129">
            <w:pPr>
              <w:rPr>
                <w:i/>
                <w:sz w:val="20"/>
                <w:szCs w:val="20"/>
              </w:rPr>
            </w:pPr>
            <w:r w:rsidRPr="009E48FA">
              <w:rPr>
                <w:i/>
                <w:sz w:val="20"/>
                <w:szCs w:val="20"/>
              </w:rPr>
              <w:t xml:space="preserve">- Baseline mean age: 12.7 </w:t>
            </w:r>
            <w:r w:rsidRPr="009E48FA">
              <w:rPr>
                <w:i/>
                <w:sz w:val="20"/>
                <w:szCs w:val="20"/>
              </w:rPr>
              <w:br/>
              <w:t xml:space="preserve">- Follow up mean age: 16.5 </w:t>
            </w:r>
            <w:r w:rsidRPr="009E48FA">
              <w:rPr>
                <w:i/>
                <w:sz w:val="20"/>
                <w:szCs w:val="20"/>
              </w:rPr>
              <w:br/>
              <w:t>- Participants recruited from Australian schools</w:t>
            </w:r>
            <w:r w:rsidRPr="009E48FA">
              <w:rPr>
                <w:i/>
                <w:sz w:val="20"/>
                <w:szCs w:val="20"/>
              </w:rPr>
              <w:br/>
              <w:t xml:space="preserve">- Equal number of </w:t>
            </w:r>
            <w:r>
              <w:rPr>
                <w:i/>
                <w:sz w:val="20"/>
                <w:szCs w:val="20"/>
              </w:rPr>
              <w:t>males and females</w:t>
            </w:r>
            <w:r w:rsidRPr="009E48FA">
              <w:rPr>
                <w:i/>
                <w:sz w:val="20"/>
                <w:szCs w:val="20"/>
              </w:rPr>
              <w:br/>
              <w:t>- Non-drinkers excluded</w:t>
            </w:r>
          </w:p>
        </w:tc>
        <w:tc>
          <w:tcPr>
            <w:tcW w:w="283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3486A9B4" w14:textId="77777777" w:rsidR="004F4C4F" w:rsidRPr="009E48FA" w:rsidRDefault="004F4C4F" w:rsidP="00B37129">
            <w:pPr>
              <w:rPr>
                <w:i/>
                <w:color w:val="000000"/>
                <w:sz w:val="20"/>
                <w:szCs w:val="20"/>
              </w:rPr>
            </w:pPr>
            <w:r w:rsidRPr="009E48FA">
              <w:rPr>
                <w:i/>
                <w:color w:val="000000"/>
                <w:sz w:val="20"/>
                <w:szCs w:val="20"/>
              </w:rPr>
              <w:t>- Smaller left paralimbic anterior cingulate cortex volumes predicted problematic drinking</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D293409" w14:textId="77777777" w:rsidR="004F4C4F" w:rsidRPr="009E48FA" w:rsidRDefault="004F4C4F" w:rsidP="00B37129">
            <w:pPr>
              <w:rPr>
                <w:i/>
                <w:color w:val="000000"/>
                <w:sz w:val="20"/>
                <w:szCs w:val="20"/>
              </w:rPr>
            </w:pP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0BE085A" w14:textId="77777777" w:rsidR="004F4C4F" w:rsidRPr="009E48FA" w:rsidRDefault="004F4C4F" w:rsidP="00B37129">
            <w:pPr>
              <w:rPr>
                <w:i/>
                <w:sz w:val="20"/>
                <w:szCs w:val="20"/>
              </w:rPr>
            </w:pPr>
            <w:r w:rsidRPr="009E48FA">
              <w:rPr>
                <w:i/>
                <w:sz w:val="20"/>
                <w:szCs w:val="20"/>
              </w:rPr>
              <w:t>- Gender and age not significant predictors of alcohol-related problems</w:t>
            </w:r>
            <w:r w:rsidRPr="009E48FA">
              <w:rPr>
                <w:i/>
                <w:sz w:val="20"/>
                <w:szCs w:val="20"/>
              </w:rPr>
              <w:br/>
              <w:t>- Larger left limbic anterior cingulate cortex</w:t>
            </w:r>
            <w:r>
              <w:rPr>
                <w:i/>
                <w:sz w:val="20"/>
                <w:szCs w:val="20"/>
              </w:rPr>
              <w:t xml:space="preserve"> volume</w:t>
            </w:r>
            <w:r w:rsidRPr="009E48FA">
              <w:rPr>
                <w:i/>
                <w:sz w:val="20"/>
                <w:szCs w:val="20"/>
              </w:rPr>
              <w:t xml:space="preserve"> </w:t>
            </w:r>
            <w:r>
              <w:rPr>
                <w:i/>
                <w:sz w:val="20"/>
                <w:szCs w:val="20"/>
              </w:rPr>
              <w:t>was associated with</w:t>
            </w:r>
            <w:r w:rsidRPr="009E48FA">
              <w:rPr>
                <w:i/>
                <w:sz w:val="20"/>
                <w:szCs w:val="20"/>
              </w:rPr>
              <w:t xml:space="preserve"> problems but did not reach significance</w:t>
            </w:r>
            <w:r w:rsidRPr="009E48FA">
              <w:rPr>
                <w:i/>
                <w:sz w:val="20"/>
                <w:szCs w:val="20"/>
              </w:rPr>
              <w:br/>
              <w:t>- Paralimbic regions showed no significance in the ventral region</w:t>
            </w:r>
            <w:r w:rsidRPr="009E48FA">
              <w:rPr>
                <w:i/>
                <w:sz w:val="20"/>
                <w:szCs w:val="20"/>
              </w:rPr>
              <w:br/>
              <w:t>- When psychopathology was added, negative affectivity and problematic drinking were not significantly associated</w:t>
            </w:r>
            <w:r w:rsidRPr="009E48FA">
              <w:rPr>
                <w:i/>
                <w:sz w:val="20"/>
                <w:szCs w:val="20"/>
              </w:rPr>
              <w:br/>
              <w:t xml:space="preserve">- </w:t>
            </w:r>
            <w:r>
              <w:rPr>
                <w:i/>
                <w:sz w:val="20"/>
                <w:szCs w:val="20"/>
              </w:rPr>
              <w:t>A</w:t>
            </w:r>
            <w:r w:rsidRPr="009E48FA">
              <w:rPr>
                <w:i/>
                <w:sz w:val="20"/>
                <w:szCs w:val="20"/>
              </w:rPr>
              <w:t>mygdala</w:t>
            </w:r>
            <w:r>
              <w:rPr>
                <w:i/>
                <w:sz w:val="20"/>
                <w:szCs w:val="20"/>
              </w:rPr>
              <w:t xml:space="preserve">, </w:t>
            </w:r>
            <w:r w:rsidRPr="009E48FA">
              <w:rPr>
                <w:i/>
                <w:sz w:val="20"/>
                <w:szCs w:val="20"/>
              </w:rPr>
              <w:t>hippocampus</w:t>
            </w:r>
            <w:r>
              <w:rPr>
                <w:i/>
                <w:sz w:val="20"/>
                <w:szCs w:val="20"/>
              </w:rPr>
              <w:t>, and</w:t>
            </w:r>
            <w:r w:rsidRPr="009E48FA">
              <w:rPr>
                <w:i/>
                <w:sz w:val="20"/>
                <w:szCs w:val="20"/>
              </w:rPr>
              <w:t xml:space="preserve"> orbito</w:t>
            </w:r>
            <w:r>
              <w:rPr>
                <w:i/>
                <w:sz w:val="20"/>
                <w:szCs w:val="20"/>
              </w:rPr>
              <w:t>-</w:t>
            </w:r>
            <w:r w:rsidRPr="009E48FA">
              <w:rPr>
                <w:i/>
                <w:sz w:val="20"/>
                <w:szCs w:val="20"/>
              </w:rPr>
              <w:t xml:space="preserve">frontal cortex </w:t>
            </w:r>
            <w:r>
              <w:rPr>
                <w:i/>
                <w:sz w:val="20"/>
                <w:szCs w:val="20"/>
              </w:rPr>
              <w:t>volume did not</w:t>
            </w:r>
            <w:r w:rsidRPr="009E48FA">
              <w:rPr>
                <w:i/>
                <w:sz w:val="20"/>
                <w:szCs w:val="20"/>
              </w:rPr>
              <w:t xml:space="preserve"> associat</w:t>
            </w:r>
            <w:r>
              <w:rPr>
                <w:i/>
                <w:sz w:val="20"/>
                <w:szCs w:val="20"/>
              </w:rPr>
              <w:t>e</w:t>
            </w:r>
            <w:r w:rsidRPr="009E48FA">
              <w:rPr>
                <w:i/>
                <w:sz w:val="20"/>
                <w:szCs w:val="20"/>
              </w:rPr>
              <w:t xml:space="preserve"> with </w:t>
            </w:r>
            <w:r>
              <w:rPr>
                <w:i/>
                <w:sz w:val="20"/>
                <w:szCs w:val="20"/>
              </w:rPr>
              <w:t>problematic drinking</w:t>
            </w:r>
          </w:p>
        </w:tc>
        <w:tc>
          <w:tcPr>
            <w:tcW w:w="15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35531852" w14:textId="77777777" w:rsidR="004F4C4F" w:rsidRPr="009E48FA" w:rsidRDefault="004F4C4F" w:rsidP="00B37129">
            <w:pPr>
              <w:rPr>
                <w:i/>
                <w:color w:val="000000"/>
                <w:sz w:val="20"/>
                <w:szCs w:val="20"/>
              </w:rPr>
            </w:pPr>
            <w:r w:rsidRPr="009E48FA">
              <w:rPr>
                <w:i/>
                <w:color w:val="000000"/>
                <w:sz w:val="20"/>
                <w:szCs w:val="20"/>
              </w:rPr>
              <w:t xml:space="preserve">Alcohol-related problems were predicted by smaller volumes of the left paralimbic </w:t>
            </w:r>
            <w:r>
              <w:rPr>
                <w:i/>
                <w:color w:val="000000"/>
                <w:sz w:val="20"/>
                <w:szCs w:val="20"/>
              </w:rPr>
              <w:t>a</w:t>
            </w:r>
            <w:r w:rsidRPr="009E48FA">
              <w:rPr>
                <w:i/>
                <w:color w:val="000000"/>
                <w:sz w:val="20"/>
                <w:szCs w:val="20"/>
              </w:rPr>
              <w:t>nterior</w:t>
            </w:r>
            <w:r>
              <w:rPr>
                <w:i/>
                <w:color w:val="000000"/>
                <w:sz w:val="20"/>
                <w:szCs w:val="20"/>
              </w:rPr>
              <w:t xml:space="preserve"> c</w:t>
            </w:r>
            <w:r w:rsidRPr="009E48FA">
              <w:rPr>
                <w:i/>
                <w:color w:val="000000"/>
                <w:sz w:val="20"/>
                <w:szCs w:val="20"/>
              </w:rPr>
              <w:t xml:space="preserve">ingulate </w:t>
            </w:r>
            <w:r>
              <w:rPr>
                <w:i/>
                <w:color w:val="000000"/>
                <w:sz w:val="20"/>
                <w:szCs w:val="20"/>
              </w:rPr>
              <w:t>c</w:t>
            </w:r>
            <w:r w:rsidRPr="009E48FA">
              <w:rPr>
                <w:i/>
                <w:color w:val="000000"/>
                <w:sz w:val="20"/>
                <w:szCs w:val="20"/>
              </w:rPr>
              <w:t>ortex.</w:t>
            </w:r>
          </w:p>
        </w:tc>
      </w:tr>
      <w:tr w:rsidR="004F4C4F" w:rsidRPr="009E48FA" w14:paraId="54F9A91C"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E4BD734" w14:textId="77777777" w:rsidR="004F4C4F" w:rsidRPr="009E48FA" w:rsidRDefault="004F4C4F" w:rsidP="00B37129">
            <w:pPr>
              <w:jc w:val="center"/>
              <w:rPr>
                <w:i/>
                <w:color w:val="000000"/>
                <w:sz w:val="20"/>
                <w:szCs w:val="20"/>
              </w:rPr>
            </w:pPr>
            <w:r w:rsidRPr="009E48FA">
              <w:rPr>
                <w:i/>
                <w:color w:val="000000"/>
                <w:sz w:val="20"/>
                <w:szCs w:val="20"/>
              </w:rPr>
              <w:t>Whelan et al. (2014)</w:t>
            </w:r>
          </w:p>
        </w:tc>
        <w:tc>
          <w:tcPr>
            <w:tcW w:w="127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E8BB4DD" w14:textId="77777777" w:rsidR="004F4C4F" w:rsidRPr="009E48FA" w:rsidRDefault="004F4C4F" w:rsidP="00B37129">
            <w:pPr>
              <w:jc w:val="center"/>
              <w:rPr>
                <w:i/>
                <w:sz w:val="20"/>
                <w:szCs w:val="20"/>
              </w:rPr>
            </w:pPr>
            <w:r w:rsidRPr="009E48FA">
              <w:rPr>
                <w:i/>
                <w:sz w:val="20"/>
                <w:szCs w:val="20"/>
              </w:rPr>
              <w:t>N/A</w:t>
            </w:r>
          </w:p>
        </w:tc>
        <w:tc>
          <w:tcPr>
            <w:tcW w:w="8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0A66D5B" w14:textId="77777777" w:rsidR="004F4C4F" w:rsidRPr="009E48FA" w:rsidRDefault="004F4C4F" w:rsidP="00B37129">
            <w:pPr>
              <w:jc w:val="center"/>
              <w:rPr>
                <w:i/>
                <w:sz w:val="20"/>
                <w:szCs w:val="20"/>
              </w:rPr>
            </w:pPr>
            <w:r w:rsidRPr="009E48FA">
              <w:rPr>
                <w:i/>
                <w:sz w:val="20"/>
                <w:szCs w:val="20"/>
              </w:rPr>
              <w:t>ROI</w:t>
            </w:r>
          </w:p>
        </w:tc>
        <w:tc>
          <w:tcPr>
            <w:tcW w:w="66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BBE2B8D" w14:textId="77777777" w:rsidR="004F4C4F" w:rsidRPr="009E48FA" w:rsidRDefault="004F4C4F" w:rsidP="00B37129">
            <w:pPr>
              <w:jc w:val="center"/>
              <w:rPr>
                <w:i/>
                <w:sz w:val="20"/>
                <w:szCs w:val="20"/>
              </w:rPr>
            </w:pPr>
            <w:r w:rsidRPr="009E48FA">
              <w:rPr>
                <w:i/>
                <w:sz w:val="20"/>
                <w:szCs w:val="20"/>
              </w:rPr>
              <w:t>N/A</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999A4D9" w14:textId="77777777" w:rsidR="004F4C4F" w:rsidRPr="009E48FA" w:rsidRDefault="004F4C4F" w:rsidP="00B37129">
            <w:pPr>
              <w:jc w:val="center"/>
              <w:rPr>
                <w:i/>
                <w:sz w:val="20"/>
                <w:szCs w:val="20"/>
              </w:rPr>
            </w:pPr>
            <w:r w:rsidRPr="009E48FA">
              <w:rPr>
                <w:i/>
                <w:sz w:val="20"/>
                <w:szCs w:val="20"/>
              </w:rPr>
              <w:t>268</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65616F0" w14:textId="77777777" w:rsidR="004F4C4F" w:rsidRPr="009E48FA" w:rsidRDefault="004F4C4F" w:rsidP="00B37129">
            <w:pPr>
              <w:jc w:val="center"/>
              <w:rPr>
                <w:i/>
                <w:sz w:val="20"/>
                <w:szCs w:val="20"/>
              </w:rPr>
            </w:pPr>
            <w:r w:rsidRPr="009E48FA">
              <w:rPr>
                <w:i/>
                <w:sz w:val="20"/>
                <w:szCs w:val="20"/>
              </w:rPr>
              <w:t>2 years</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FBAC3A2" w14:textId="77777777" w:rsidR="004F4C4F" w:rsidRPr="009E48FA" w:rsidRDefault="004F4C4F" w:rsidP="00B37129">
            <w:pPr>
              <w:rPr>
                <w:i/>
                <w:sz w:val="20"/>
                <w:szCs w:val="20"/>
              </w:rPr>
            </w:pPr>
            <w:r w:rsidRPr="009E48FA">
              <w:rPr>
                <w:i/>
                <w:sz w:val="20"/>
                <w:szCs w:val="20"/>
              </w:rPr>
              <w:t>- Baseline age: 14</w:t>
            </w:r>
            <w:r w:rsidRPr="009E48FA">
              <w:rPr>
                <w:i/>
                <w:sz w:val="20"/>
                <w:szCs w:val="20"/>
              </w:rPr>
              <w:br/>
              <w:t>- Combined a wide range of data from the longitudinal IMAGEN project</w:t>
            </w:r>
          </w:p>
        </w:tc>
        <w:tc>
          <w:tcPr>
            <w:tcW w:w="283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3AF024DF" w14:textId="77777777" w:rsidR="004F4C4F" w:rsidRPr="009E48FA" w:rsidRDefault="004F4C4F" w:rsidP="00B37129">
            <w:pPr>
              <w:rPr>
                <w:i/>
                <w:sz w:val="20"/>
                <w:szCs w:val="20"/>
              </w:rPr>
            </w:pPr>
            <w:r w:rsidRPr="009E48FA">
              <w:rPr>
                <w:i/>
                <w:sz w:val="20"/>
                <w:szCs w:val="20"/>
              </w:rPr>
              <w:t>- Reduced gray matter volume in right parahippocampal gyrus</w:t>
            </w:r>
            <w:r w:rsidRPr="009E48FA">
              <w:rPr>
                <w:i/>
                <w:sz w:val="20"/>
                <w:szCs w:val="20"/>
              </w:rPr>
              <w:br/>
              <w:t>- Greater gray matter volume in left postcentral gyrus</w:t>
            </w:r>
            <w:r w:rsidRPr="009E48FA">
              <w:rPr>
                <w:i/>
                <w:sz w:val="20"/>
                <w:szCs w:val="20"/>
              </w:rPr>
              <w:br/>
              <w:t>- Decreased gray matter volume in superior frontal gyrus</w:t>
            </w:r>
            <w:r w:rsidRPr="009E48FA">
              <w:rPr>
                <w:i/>
                <w:sz w:val="20"/>
                <w:szCs w:val="20"/>
              </w:rPr>
              <w:br/>
              <w:t>- Greater gray matter volume in premotor cortex</w:t>
            </w:r>
            <w:r w:rsidRPr="009E48FA">
              <w:rPr>
                <w:i/>
                <w:sz w:val="20"/>
                <w:szCs w:val="20"/>
              </w:rPr>
              <w:br/>
              <w:t xml:space="preserve">- </w:t>
            </w:r>
            <w:r>
              <w:rPr>
                <w:i/>
                <w:sz w:val="20"/>
                <w:szCs w:val="20"/>
              </w:rPr>
              <w:t>3 of the 4</w:t>
            </w:r>
            <w:r w:rsidRPr="009E48FA">
              <w:rPr>
                <w:i/>
                <w:sz w:val="20"/>
                <w:szCs w:val="20"/>
              </w:rPr>
              <w:t xml:space="preserve"> most predictive gray matter volume regions were in right temporal gyrus</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9C36524" w14:textId="77777777" w:rsidR="004F4C4F" w:rsidRPr="009E48FA" w:rsidRDefault="004F4C4F" w:rsidP="00B37129">
            <w:pPr>
              <w:rPr>
                <w:i/>
                <w:sz w:val="20"/>
                <w:szCs w:val="20"/>
              </w:rPr>
            </w:pPr>
            <w:r w:rsidRPr="009E48FA">
              <w:rPr>
                <w:i/>
                <w:sz w:val="20"/>
                <w:szCs w:val="20"/>
              </w:rPr>
              <w:t>N/A</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80BDFA8" w14:textId="77777777" w:rsidR="004F4C4F" w:rsidRPr="009E48FA" w:rsidRDefault="004F4C4F" w:rsidP="00B37129">
            <w:pPr>
              <w:rPr>
                <w:i/>
                <w:sz w:val="20"/>
                <w:szCs w:val="20"/>
              </w:rPr>
            </w:pPr>
            <w:r w:rsidRPr="009E48FA">
              <w:rPr>
                <w:i/>
                <w:sz w:val="20"/>
                <w:szCs w:val="20"/>
              </w:rPr>
              <w:t>N/A</w:t>
            </w:r>
          </w:p>
        </w:tc>
        <w:tc>
          <w:tcPr>
            <w:tcW w:w="15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0A90181C" w14:textId="77777777" w:rsidR="004F4C4F" w:rsidRPr="009E48FA" w:rsidRDefault="004F4C4F" w:rsidP="00B37129">
            <w:pPr>
              <w:rPr>
                <w:i/>
                <w:sz w:val="20"/>
                <w:szCs w:val="20"/>
              </w:rPr>
            </w:pPr>
            <w:r w:rsidRPr="009E48FA">
              <w:rPr>
                <w:i/>
                <w:sz w:val="20"/>
                <w:szCs w:val="20"/>
              </w:rPr>
              <w:t xml:space="preserve">Right parahippocampal gyrus, </w:t>
            </w:r>
            <w:r>
              <w:rPr>
                <w:i/>
                <w:sz w:val="20"/>
                <w:szCs w:val="20"/>
              </w:rPr>
              <w:t>l</w:t>
            </w:r>
            <w:r w:rsidRPr="009E48FA">
              <w:rPr>
                <w:i/>
                <w:sz w:val="20"/>
                <w:szCs w:val="20"/>
              </w:rPr>
              <w:t xml:space="preserve">eft postcentral gyrus, </w:t>
            </w:r>
            <w:r>
              <w:rPr>
                <w:i/>
                <w:sz w:val="20"/>
                <w:szCs w:val="20"/>
              </w:rPr>
              <w:t>b</w:t>
            </w:r>
            <w:r w:rsidRPr="009E48FA">
              <w:rPr>
                <w:i/>
                <w:sz w:val="20"/>
                <w:szCs w:val="20"/>
              </w:rPr>
              <w:t xml:space="preserve">ilateral superior frontal gyrus, and </w:t>
            </w:r>
            <w:r>
              <w:rPr>
                <w:i/>
                <w:sz w:val="20"/>
                <w:szCs w:val="20"/>
              </w:rPr>
              <w:t>p</w:t>
            </w:r>
            <w:r w:rsidRPr="009E48FA">
              <w:rPr>
                <w:i/>
                <w:sz w:val="20"/>
                <w:szCs w:val="20"/>
              </w:rPr>
              <w:t>remotor cortex.</w:t>
            </w:r>
          </w:p>
        </w:tc>
      </w:tr>
      <w:tr w:rsidR="004F4C4F" w:rsidRPr="009E48FA" w14:paraId="7495F7D9"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8D98732" w14:textId="77777777" w:rsidR="004F4C4F" w:rsidRPr="009E48FA" w:rsidRDefault="004F4C4F" w:rsidP="00B37129">
            <w:pPr>
              <w:jc w:val="center"/>
              <w:rPr>
                <w:i/>
                <w:color w:val="000000"/>
                <w:sz w:val="20"/>
                <w:szCs w:val="20"/>
              </w:rPr>
            </w:pPr>
            <w:r w:rsidRPr="009E48FA">
              <w:rPr>
                <w:i/>
                <w:color w:val="000000"/>
                <w:sz w:val="20"/>
                <w:szCs w:val="20"/>
              </w:rPr>
              <w:t xml:space="preserve">Urosevic et al. (2015) </w:t>
            </w:r>
          </w:p>
        </w:tc>
        <w:tc>
          <w:tcPr>
            <w:tcW w:w="127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C242B7C" w14:textId="77777777" w:rsidR="004F4C4F" w:rsidRPr="009E48FA" w:rsidRDefault="004F4C4F" w:rsidP="00B37129">
            <w:pPr>
              <w:jc w:val="center"/>
              <w:rPr>
                <w:i/>
                <w:sz w:val="20"/>
                <w:szCs w:val="20"/>
              </w:rPr>
            </w:pPr>
            <w:r w:rsidRPr="009E48FA">
              <w:rPr>
                <w:i/>
                <w:sz w:val="20"/>
                <w:szCs w:val="20"/>
              </w:rPr>
              <w:t>T1W</w:t>
            </w:r>
          </w:p>
        </w:tc>
        <w:tc>
          <w:tcPr>
            <w:tcW w:w="89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2A4EEDE" w14:textId="77777777" w:rsidR="004F4C4F" w:rsidRPr="009E48FA" w:rsidRDefault="004F4C4F" w:rsidP="00B37129">
            <w:pPr>
              <w:jc w:val="center"/>
              <w:rPr>
                <w:i/>
                <w:sz w:val="20"/>
                <w:szCs w:val="20"/>
              </w:rPr>
            </w:pPr>
            <w:r w:rsidRPr="009E48FA">
              <w:rPr>
                <w:i/>
                <w:sz w:val="20"/>
                <w:szCs w:val="20"/>
              </w:rPr>
              <w:t>ROI</w:t>
            </w:r>
          </w:p>
        </w:tc>
        <w:tc>
          <w:tcPr>
            <w:tcW w:w="66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C6C84AD" w14:textId="77777777" w:rsidR="004F4C4F" w:rsidRPr="009E48FA" w:rsidRDefault="004F4C4F" w:rsidP="00B37129">
            <w:pPr>
              <w:jc w:val="center"/>
              <w:rPr>
                <w:i/>
                <w:sz w:val="20"/>
                <w:szCs w:val="20"/>
              </w:rPr>
            </w:pPr>
            <w:r>
              <w:rPr>
                <w:i/>
                <w:sz w:val="20"/>
                <w:szCs w:val="20"/>
              </w:rPr>
              <w:t>56% to 44%</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A2ACC5E" w14:textId="77777777" w:rsidR="004F4C4F" w:rsidRPr="009E48FA" w:rsidRDefault="004F4C4F" w:rsidP="00B37129">
            <w:pPr>
              <w:jc w:val="center"/>
              <w:rPr>
                <w:i/>
                <w:sz w:val="20"/>
                <w:szCs w:val="20"/>
              </w:rPr>
            </w:pPr>
            <w:r w:rsidRPr="009E48FA">
              <w:rPr>
                <w:i/>
                <w:sz w:val="20"/>
                <w:szCs w:val="20"/>
              </w:rPr>
              <w:t>34</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6EF252B" w14:textId="77777777" w:rsidR="004F4C4F" w:rsidRPr="009E48FA" w:rsidRDefault="004F4C4F" w:rsidP="00B37129">
            <w:pPr>
              <w:jc w:val="center"/>
              <w:rPr>
                <w:i/>
                <w:sz w:val="20"/>
                <w:szCs w:val="20"/>
              </w:rPr>
            </w:pPr>
            <w:r w:rsidRPr="009E48FA">
              <w:rPr>
                <w:i/>
                <w:sz w:val="20"/>
                <w:szCs w:val="20"/>
              </w:rPr>
              <w:t>2 years</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F718F21" w14:textId="77777777" w:rsidR="004F4C4F" w:rsidRPr="009E48FA" w:rsidRDefault="004F4C4F" w:rsidP="00B37129">
            <w:pPr>
              <w:rPr>
                <w:i/>
                <w:sz w:val="20"/>
                <w:szCs w:val="20"/>
              </w:rPr>
            </w:pPr>
            <w:r w:rsidRPr="009E48FA">
              <w:rPr>
                <w:i/>
                <w:sz w:val="20"/>
                <w:szCs w:val="20"/>
              </w:rPr>
              <w:t xml:space="preserve">- Baseline age: 15-18 </w:t>
            </w:r>
            <w:r w:rsidRPr="009E48FA">
              <w:rPr>
                <w:i/>
                <w:sz w:val="20"/>
                <w:szCs w:val="20"/>
              </w:rPr>
              <w:br/>
              <w:t xml:space="preserve">- Phone screening and in-person interviews </w:t>
            </w:r>
            <w:r w:rsidRPr="009E48FA">
              <w:rPr>
                <w:i/>
                <w:sz w:val="20"/>
                <w:szCs w:val="20"/>
              </w:rPr>
              <w:br/>
              <w:t>- Exclusion: Axis I disorder from DSM-V, learning disabil</w:t>
            </w:r>
            <w:r>
              <w:rPr>
                <w:i/>
                <w:sz w:val="20"/>
                <w:szCs w:val="20"/>
              </w:rPr>
              <w:t>ity</w:t>
            </w:r>
            <w:r w:rsidRPr="009E48FA">
              <w:rPr>
                <w:i/>
                <w:sz w:val="20"/>
                <w:szCs w:val="20"/>
              </w:rPr>
              <w:t xml:space="preserve">, birth complication, psychoactive medication use. </w:t>
            </w:r>
          </w:p>
        </w:tc>
        <w:tc>
          <w:tcPr>
            <w:tcW w:w="2835"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628CBAC8" w14:textId="77777777" w:rsidR="004F4C4F" w:rsidRPr="009E48FA" w:rsidRDefault="004F4C4F" w:rsidP="00B37129">
            <w:pPr>
              <w:rPr>
                <w:i/>
                <w:color w:val="000000"/>
                <w:sz w:val="20"/>
                <w:szCs w:val="20"/>
              </w:rPr>
            </w:pPr>
            <w:r w:rsidRPr="009E48FA">
              <w:rPr>
                <w:i/>
                <w:color w:val="000000"/>
                <w:sz w:val="20"/>
                <w:szCs w:val="20"/>
              </w:rPr>
              <w:t>- Smaller left nucleus accumbens at baseline positively correlated with likelihood of initiating substance use during follow-u</w:t>
            </w:r>
            <w:r>
              <w:rPr>
                <w:i/>
                <w:color w:val="000000"/>
                <w:sz w:val="20"/>
                <w:szCs w:val="20"/>
              </w:rPr>
              <w:t>p</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BE663AC" w14:textId="77777777" w:rsidR="004F4C4F" w:rsidRPr="009E48FA" w:rsidRDefault="004F4C4F" w:rsidP="00B37129">
            <w:pPr>
              <w:rPr>
                <w:i/>
                <w:color w:val="000000"/>
                <w:sz w:val="20"/>
                <w:szCs w:val="20"/>
              </w:rPr>
            </w:pPr>
            <w:r>
              <w:rPr>
                <w:i/>
                <w:color w:val="000000"/>
                <w:sz w:val="20"/>
                <w:szCs w:val="20"/>
              </w:rPr>
              <w:t>N/A</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08A8F3B" w14:textId="77777777" w:rsidR="004F4C4F" w:rsidRPr="009E48FA" w:rsidRDefault="004F4C4F" w:rsidP="00B37129">
            <w:pPr>
              <w:rPr>
                <w:i/>
                <w:sz w:val="20"/>
                <w:szCs w:val="20"/>
              </w:rPr>
            </w:pPr>
            <w:r w:rsidRPr="009E48FA">
              <w:rPr>
                <w:i/>
                <w:sz w:val="20"/>
                <w:szCs w:val="20"/>
              </w:rPr>
              <w:t>- Non-significant areas: Left and right amygdala, right nucleus accumbens, left and right medial orbitofrontal cortex, left and right lateral orbitofrontal cortex</w:t>
            </w:r>
          </w:p>
        </w:tc>
        <w:tc>
          <w:tcPr>
            <w:tcW w:w="15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3EA5AACB" w14:textId="77777777" w:rsidR="004F4C4F" w:rsidRPr="009E48FA" w:rsidRDefault="004F4C4F" w:rsidP="00B37129">
            <w:pPr>
              <w:rPr>
                <w:i/>
                <w:sz w:val="20"/>
                <w:szCs w:val="20"/>
              </w:rPr>
            </w:pPr>
            <w:r w:rsidRPr="009E48FA">
              <w:rPr>
                <w:i/>
                <w:sz w:val="20"/>
                <w:szCs w:val="20"/>
              </w:rPr>
              <w:t>Smaller left nucleus accumbens.</w:t>
            </w:r>
          </w:p>
        </w:tc>
      </w:tr>
    </w:tbl>
    <w:p w14:paraId="38523253" w14:textId="77777777" w:rsidR="004F4C4F" w:rsidRPr="00BE045A" w:rsidRDefault="004F4C4F" w:rsidP="004F4C4F">
      <w:pPr>
        <w:jc w:val="both"/>
        <w:rPr>
          <w:i/>
        </w:rPr>
      </w:pPr>
    </w:p>
    <w:p w14:paraId="196C563D" w14:textId="337F68F8" w:rsidR="004F4C4F" w:rsidRPr="004F4C4F" w:rsidRDefault="004F4C4F" w:rsidP="004F4C4F">
      <w:pPr>
        <w:spacing w:line="360" w:lineRule="auto"/>
        <w:jc w:val="both"/>
      </w:pPr>
      <w:r>
        <w:rPr>
          <w:b/>
          <w:bCs/>
        </w:rPr>
        <w:t xml:space="preserve">Legend:  </w:t>
      </w:r>
      <w:r>
        <w:t>Abbreviations: ROI, region of interest; T1W, T1-weighted.</w:t>
      </w:r>
    </w:p>
    <w:p w14:paraId="6C351AE1" w14:textId="77777777" w:rsidR="004F4C4F" w:rsidRDefault="004F4C4F" w:rsidP="004F4C4F">
      <w:pPr>
        <w:rPr>
          <w:b/>
          <w:bCs/>
          <w:iCs/>
        </w:rPr>
      </w:pPr>
    </w:p>
    <w:p w14:paraId="4C5516D5" w14:textId="77777777" w:rsidR="004F4C4F" w:rsidRDefault="004F4C4F" w:rsidP="004F4C4F">
      <w:pPr>
        <w:rPr>
          <w:b/>
          <w:bCs/>
          <w:iCs/>
        </w:rPr>
      </w:pPr>
    </w:p>
    <w:p w14:paraId="7759D533" w14:textId="77777777" w:rsidR="004F4C4F" w:rsidRDefault="004F4C4F" w:rsidP="004F4C4F">
      <w:pPr>
        <w:rPr>
          <w:b/>
          <w:bCs/>
          <w:iCs/>
        </w:rPr>
      </w:pPr>
    </w:p>
    <w:p w14:paraId="4C54EDFA" w14:textId="77777777" w:rsidR="004F4C4F" w:rsidRDefault="004F4C4F" w:rsidP="004F4C4F">
      <w:pPr>
        <w:ind w:right="-1074" w:hanging="1276"/>
        <w:jc w:val="both"/>
        <w:rPr>
          <w:iCs/>
        </w:rPr>
      </w:pPr>
      <w:r w:rsidRPr="009E48FA">
        <w:rPr>
          <w:b/>
          <w:bCs/>
          <w:iCs/>
        </w:rPr>
        <w:t>Table 2</w:t>
      </w:r>
      <w:r>
        <w:rPr>
          <w:b/>
          <w:bCs/>
          <w:iCs/>
        </w:rPr>
        <w:t xml:space="preserve">.2. </w:t>
      </w:r>
      <w:r>
        <w:rPr>
          <w:iCs/>
        </w:rPr>
        <w:t>Summary of gray matter studies</w:t>
      </w:r>
      <w:r>
        <w:rPr>
          <w:b/>
          <w:bCs/>
          <w:iCs/>
        </w:rPr>
        <w:t xml:space="preserve"> </w:t>
      </w:r>
      <w:r>
        <w:rPr>
          <w:iCs/>
        </w:rPr>
        <w:t xml:space="preserve">published after the latest review study </w:t>
      </w:r>
      <w:r>
        <w:fldChar w:fldCharType="begin" w:fldLock="1"/>
      </w:r>
      <w:r>
        <w:instrText>ADDIN CSL_CITATION {"citationItems":[{"id":"ITEM-1","itemData":{"DOI":"10.1111/add.13629","ISSN":"09652140","author":[{"dropping-particle":"","family":"O'Halloran","given":"Laura","non-dropping-particle":"","parse-names":false,"suffix":""},{"dropping-particle":"","family":"Nymberg","given":"Charlotte","non-dropping-particle":"","parse-names":false,"suffix":""},{"dropping-particle":"","family":"Jollans","given":"Lee","non-dropping-particle":"","parse-names":false,"suffix":""},{"dropping-particle":"","family":"Garavan","given":"Hugh","non-dropping-particle":"","parse-names":false,"suffix":""},{"dropping-particle":"","family":"Whelan","given":"Robert","non-dropping-particle":"","parse-names":false,"suffix":""}],"container-title":"Addiction","id":"ITEM-1","issue":"4","issued":{"date-parts":[["2016","4"]]},"page":"719-726","title":"The potential of neuroimaging for identifying predictors of adolescent alcohol use initiation and misuse","type":"article-journal","volume":"112"},"uris":["http://www.mendeley.com/documents/?uuid=772d0a59-e77c-40fb-9b9d-a846b539598e"]}],"mendeley":{"formattedCitation":"(O’Halloran et al., 2016)","plainTextFormattedCitation":"(O’Halloran et al., 2016)","previouslyFormattedCitation":"(O’Halloran et al., 2016)"},"properties":{"noteIndex":0},"schema":"https://github.com/citation-style-language/schema/raw/master/csl-citation.json"}</w:instrText>
      </w:r>
      <w:r>
        <w:fldChar w:fldCharType="separate"/>
      </w:r>
      <w:r w:rsidRPr="008F6E9A">
        <w:rPr>
          <w:noProof/>
        </w:rPr>
        <w:t>(O’Halloran et al., 2016)</w:t>
      </w:r>
      <w:r>
        <w:fldChar w:fldCharType="end"/>
      </w:r>
      <w:r w:rsidRPr="009E48FA">
        <w:t xml:space="preserve"> </w:t>
      </w:r>
      <w:r>
        <w:rPr>
          <w:iCs/>
        </w:rPr>
        <w:t xml:space="preserve">on </w:t>
      </w:r>
      <w:r w:rsidRPr="00EC733E">
        <w:rPr>
          <w:iCs/>
        </w:rPr>
        <w:t>structural predictors of problematic drinking</w:t>
      </w:r>
    </w:p>
    <w:p w14:paraId="713A71C0" w14:textId="77777777" w:rsidR="004F4C4F" w:rsidRPr="00EC733E" w:rsidRDefault="004F4C4F" w:rsidP="004F4C4F">
      <w:pPr>
        <w:jc w:val="both"/>
        <w:rPr>
          <w:b/>
          <w:bCs/>
          <w:iCs/>
        </w:rPr>
      </w:pPr>
    </w:p>
    <w:tbl>
      <w:tblPr>
        <w:tblW w:w="15460" w:type="dxa"/>
        <w:tblInd w:w="-1284" w:type="dxa"/>
        <w:tblLayout w:type="fixed"/>
        <w:tblLook w:val="0400" w:firstRow="0" w:lastRow="0" w:firstColumn="0" w:lastColumn="0" w:noHBand="0" w:noVBand="1"/>
      </w:tblPr>
      <w:tblGrid>
        <w:gridCol w:w="850"/>
        <w:gridCol w:w="852"/>
        <w:gridCol w:w="850"/>
        <w:gridCol w:w="567"/>
        <w:gridCol w:w="709"/>
        <w:gridCol w:w="992"/>
        <w:gridCol w:w="2126"/>
        <w:gridCol w:w="2268"/>
        <w:gridCol w:w="1701"/>
        <w:gridCol w:w="1985"/>
        <w:gridCol w:w="2560"/>
      </w:tblGrid>
      <w:tr w:rsidR="004F4C4F" w:rsidRPr="009E48FA" w14:paraId="6838BCDC"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A2ABC19" w14:textId="77777777" w:rsidR="004F4C4F" w:rsidRPr="009E48FA" w:rsidRDefault="004F4C4F" w:rsidP="00B37129">
            <w:pPr>
              <w:jc w:val="center"/>
              <w:rPr>
                <w:i/>
                <w:color w:val="000000"/>
                <w:sz w:val="20"/>
                <w:szCs w:val="20"/>
              </w:rPr>
            </w:pPr>
            <w:r w:rsidRPr="009E48FA">
              <w:rPr>
                <w:i/>
                <w:color w:val="000000"/>
                <w:sz w:val="20"/>
                <w:szCs w:val="20"/>
              </w:rPr>
              <w:t xml:space="preserve">Authors </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47EF3E9" w14:textId="77777777" w:rsidR="004F4C4F" w:rsidRPr="009E48FA" w:rsidRDefault="004F4C4F" w:rsidP="00B37129">
            <w:pPr>
              <w:jc w:val="center"/>
              <w:rPr>
                <w:i/>
                <w:sz w:val="20"/>
                <w:szCs w:val="20"/>
              </w:rPr>
            </w:pPr>
            <w:r w:rsidRPr="009E48FA">
              <w:rPr>
                <w:i/>
                <w:sz w:val="20"/>
                <w:szCs w:val="20"/>
              </w:rPr>
              <w:t>Imaging modality</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55FE98B" w14:textId="77777777" w:rsidR="004F4C4F" w:rsidRPr="009E48FA" w:rsidRDefault="004F4C4F" w:rsidP="00B37129">
            <w:pPr>
              <w:jc w:val="center"/>
              <w:rPr>
                <w:i/>
                <w:sz w:val="20"/>
                <w:szCs w:val="20"/>
              </w:rPr>
            </w:pPr>
            <w:r w:rsidRPr="009E48FA">
              <w:rPr>
                <w:i/>
                <w:sz w:val="20"/>
                <w:szCs w:val="20"/>
              </w:rPr>
              <w:t>Whole-brain or ROI</w:t>
            </w:r>
          </w:p>
        </w:tc>
        <w:tc>
          <w:tcPr>
            <w:tcW w:w="5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B8F404E" w14:textId="77777777" w:rsidR="004F4C4F" w:rsidRPr="009E48FA" w:rsidRDefault="004F4C4F" w:rsidP="00B37129">
            <w:pPr>
              <w:jc w:val="center"/>
              <w:rPr>
                <w:i/>
                <w:sz w:val="20"/>
                <w:szCs w:val="20"/>
              </w:rPr>
            </w:pPr>
            <w:r w:rsidRPr="009E48FA">
              <w:rPr>
                <w:i/>
                <w:sz w:val="20"/>
                <w:szCs w:val="20"/>
              </w:rPr>
              <w:t>M</w:t>
            </w:r>
            <w:r>
              <w:rPr>
                <w:i/>
                <w:sz w:val="20"/>
                <w:szCs w:val="20"/>
              </w:rPr>
              <w:t>ale</w:t>
            </w:r>
            <w:r w:rsidRPr="009E48FA">
              <w:rPr>
                <w:i/>
                <w:sz w:val="20"/>
                <w:szCs w:val="20"/>
              </w:rPr>
              <w:t>:F</w:t>
            </w:r>
            <w:r>
              <w:rPr>
                <w:i/>
                <w:sz w:val="20"/>
                <w:szCs w:val="20"/>
              </w:rPr>
              <w:t>emale</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1A2BCC3" w14:textId="77777777" w:rsidR="004F4C4F" w:rsidRPr="009E48FA" w:rsidRDefault="004F4C4F" w:rsidP="00B37129">
            <w:pPr>
              <w:jc w:val="center"/>
              <w:rPr>
                <w:i/>
                <w:sz w:val="20"/>
                <w:szCs w:val="20"/>
              </w:rPr>
            </w:pPr>
            <w:r>
              <w:rPr>
                <w:i/>
                <w:sz w:val="20"/>
                <w:szCs w:val="20"/>
              </w:rPr>
              <w:t>Sample</w:t>
            </w:r>
            <w:r w:rsidRPr="009E48FA">
              <w:rPr>
                <w:i/>
                <w:sz w:val="20"/>
                <w:szCs w:val="20"/>
              </w:rPr>
              <w:t xml:space="preserve"> size</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B30692B" w14:textId="77777777" w:rsidR="004F4C4F" w:rsidRPr="009E48FA" w:rsidRDefault="004F4C4F" w:rsidP="00B37129">
            <w:pPr>
              <w:jc w:val="center"/>
              <w:rPr>
                <w:i/>
                <w:sz w:val="20"/>
                <w:szCs w:val="20"/>
              </w:rPr>
            </w:pPr>
            <w:r w:rsidRPr="009E48FA">
              <w:rPr>
                <w:i/>
                <w:sz w:val="20"/>
                <w:szCs w:val="20"/>
              </w:rPr>
              <w:t>Follow-up</w:t>
            </w:r>
          </w:p>
        </w:tc>
        <w:tc>
          <w:tcPr>
            <w:tcW w:w="21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B3F78C7" w14:textId="77777777" w:rsidR="004F4C4F" w:rsidRPr="009E48FA" w:rsidRDefault="004F4C4F" w:rsidP="00B37129">
            <w:pPr>
              <w:jc w:val="center"/>
              <w:rPr>
                <w:i/>
                <w:sz w:val="20"/>
                <w:szCs w:val="20"/>
              </w:rPr>
            </w:pPr>
            <w:r w:rsidRPr="009E48FA">
              <w:rPr>
                <w:i/>
                <w:sz w:val="20"/>
                <w:szCs w:val="20"/>
              </w:rPr>
              <w:t>Inclusion/Exclusion criteria</w:t>
            </w:r>
          </w:p>
        </w:tc>
        <w:tc>
          <w:tcPr>
            <w:tcW w:w="22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5D09422F" w14:textId="77777777" w:rsidR="004F4C4F" w:rsidRPr="009E48FA" w:rsidRDefault="004F4C4F" w:rsidP="00B37129">
            <w:pPr>
              <w:jc w:val="center"/>
              <w:rPr>
                <w:i/>
                <w:sz w:val="20"/>
                <w:szCs w:val="20"/>
              </w:rPr>
            </w:pPr>
            <w:r w:rsidRPr="009E48FA">
              <w:rPr>
                <w:i/>
                <w:sz w:val="20"/>
                <w:szCs w:val="20"/>
              </w:rPr>
              <w:t>Main significant findings</w:t>
            </w:r>
          </w:p>
        </w:tc>
        <w:tc>
          <w:tcPr>
            <w:tcW w:w="170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473CE163" w14:textId="77777777" w:rsidR="004F4C4F" w:rsidRPr="009E48FA" w:rsidRDefault="004F4C4F" w:rsidP="00B37129">
            <w:pPr>
              <w:jc w:val="center"/>
              <w:rPr>
                <w:i/>
                <w:sz w:val="20"/>
                <w:szCs w:val="20"/>
              </w:rPr>
            </w:pPr>
            <w:r w:rsidRPr="009E48FA">
              <w:rPr>
                <w:i/>
                <w:sz w:val="20"/>
                <w:szCs w:val="20"/>
              </w:rPr>
              <w:t>Other significant findings</w:t>
            </w:r>
          </w:p>
        </w:tc>
        <w:tc>
          <w:tcPr>
            <w:tcW w:w="198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059F646A" w14:textId="77777777" w:rsidR="004F4C4F" w:rsidRPr="009E48FA" w:rsidRDefault="004F4C4F" w:rsidP="00B37129">
            <w:pPr>
              <w:jc w:val="center"/>
              <w:rPr>
                <w:i/>
                <w:sz w:val="20"/>
                <w:szCs w:val="20"/>
              </w:rPr>
            </w:pPr>
            <w:r w:rsidRPr="009E48FA">
              <w:rPr>
                <w:i/>
                <w:sz w:val="20"/>
                <w:szCs w:val="20"/>
              </w:rPr>
              <w:t xml:space="preserve">Non-significant results </w:t>
            </w:r>
          </w:p>
        </w:tc>
        <w:tc>
          <w:tcPr>
            <w:tcW w:w="25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4EDBFAFE" w14:textId="77777777" w:rsidR="004F4C4F" w:rsidRPr="009E48FA" w:rsidRDefault="004F4C4F" w:rsidP="00B37129">
            <w:pPr>
              <w:jc w:val="center"/>
              <w:rPr>
                <w:i/>
                <w:sz w:val="20"/>
                <w:szCs w:val="20"/>
              </w:rPr>
            </w:pPr>
            <w:r w:rsidRPr="009E48FA">
              <w:rPr>
                <w:i/>
                <w:sz w:val="20"/>
                <w:szCs w:val="20"/>
              </w:rPr>
              <w:t>Brain regions involved</w:t>
            </w:r>
          </w:p>
        </w:tc>
      </w:tr>
      <w:tr w:rsidR="004F4C4F" w:rsidRPr="009E48FA" w14:paraId="7998D091"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63B234E9" w14:textId="77777777" w:rsidR="004F4C4F" w:rsidRPr="009E48FA" w:rsidRDefault="004F4C4F" w:rsidP="00B37129">
            <w:pPr>
              <w:jc w:val="center"/>
              <w:rPr>
                <w:i/>
                <w:color w:val="000000"/>
                <w:sz w:val="20"/>
                <w:szCs w:val="20"/>
              </w:rPr>
            </w:pPr>
            <w:r w:rsidRPr="009E48FA">
              <w:rPr>
                <w:i/>
                <w:color w:val="000000"/>
                <w:sz w:val="20"/>
                <w:szCs w:val="20"/>
              </w:rPr>
              <w:t>Brumback et al. (2016)</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6A4CB8D" w14:textId="77777777" w:rsidR="004F4C4F" w:rsidRPr="009E48FA" w:rsidRDefault="004F4C4F" w:rsidP="00B37129">
            <w:pPr>
              <w:jc w:val="center"/>
              <w:rPr>
                <w:i/>
                <w:sz w:val="20"/>
                <w:szCs w:val="20"/>
              </w:rPr>
            </w:pPr>
            <w:r w:rsidRPr="009E48FA">
              <w:rPr>
                <w:i/>
                <w:sz w:val="20"/>
                <w:szCs w:val="20"/>
              </w:rPr>
              <w:t>T1W</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B21B232" w14:textId="77777777" w:rsidR="004F4C4F" w:rsidRPr="009E48FA" w:rsidRDefault="004F4C4F" w:rsidP="00B37129">
            <w:pPr>
              <w:jc w:val="center"/>
              <w:rPr>
                <w:i/>
                <w:sz w:val="20"/>
                <w:szCs w:val="20"/>
              </w:rPr>
            </w:pPr>
            <w:r w:rsidRPr="009E48FA">
              <w:rPr>
                <w:i/>
                <w:sz w:val="20"/>
                <w:szCs w:val="20"/>
              </w:rPr>
              <w:t>Whole-brain</w:t>
            </w:r>
          </w:p>
        </w:tc>
        <w:tc>
          <w:tcPr>
            <w:tcW w:w="5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6BDF711" w14:textId="77777777" w:rsidR="004F4C4F" w:rsidRPr="009E48FA" w:rsidRDefault="004F4C4F" w:rsidP="00B37129">
            <w:pPr>
              <w:jc w:val="center"/>
              <w:rPr>
                <w:i/>
                <w:sz w:val="20"/>
                <w:szCs w:val="20"/>
              </w:rPr>
            </w:pPr>
            <w:r>
              <w:rPr>
                <w:i/>
                <w:sz w:val="20"/>
                <w:szCs w:val="20"/>
              </w:rPr>
              <w:t>58% to 42%</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0BC04EB" w14:textId="77777777" w:rsidR="004F4C4F" w:rsidRDefault="004F4C4F" w:rsidP="00B37129">
            <w:pPr>
              <w:jc w:val="center"/>
              <w:rPr>
                <w:i/>
                <w:sz w:val="20"/>
                <w:szCs w:val="20"/>
              </w:rPr>
            </w:pPr>
            <w:r w:rsidRPr="009E48FA">
              <w:rPr>
                <w:i/>
                <w:sz w:val="20"/>
                <w:szCs w:val="20"/>
              </w:rPr>
              <w:t>265</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81578A0" w14:textId="77777777" w:rsidR="004F4C4F" w:rsidRPr="009E48FA" w:rsidRDefault="004F4C4F" w:rsidP="00B37129">
            <w:pPr>
              <w:jc w:val="center"/>
              <w:rPr>
                <w:i/>
                <w:sz w:val="20"/>
                <w:szCs w:val="20"/>
              </w:rPr>
            </w:pPr>
            <w:r w:rsidRPr="009E48FA">
              <w:rPr>
                <w:i/>
                <w:sz w:val="20"/>
                <w:szCs w:val="20"/>
              </w:rPr>
              <w:t xml:space="preserve">13 years with 1-3 years of imaging </w:t>
            </w:r>
            <w:r>
              <w:rPr>
                <w:i/>
                <w:sz w:val="20"/>
                <w:szCs w:val="20"/>
              </w:rPr>
              <w:t>therein</w:t>
            </w:r>
          </w:p>
        </w:tc>
        <w:tc>
          <w:tcPr>
            <w:tcW w:w="21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AC15005" w14:textId="77777777" w:rsidR="004F4C4F" w:rsidRPr="009E48FA" w:rsidRDefault="004F4C4F" w:rsidP="00B37129">
            <w:pPr>
              <w:rPr>
                <w:i/>
                <w:sz w:val="20"/>
                <w:szCs w:val="20"/>
              </w:rPr>
            </w:pPr>
            <w:r w:rsidRPr="009E48FA">
              <w:rPr>
                <w:i/>
                <w:sz w:val="20"/>
                <w:szCs w:val="20"/>
              </w:rPr>
              <w:t xml:space="preserve">- Baseline age: 12-14 </w:t>
            </w:r>
            <w:r w:rsidRPr="009E48FA">
              <w:rPr>
                <w:i/>
                <w:sz w:val="20"/>
                <w:szCs w:val="20"/>
              </w:rPr>
              <w:br/>
              <w:t xml:space="preserve">- </w:t>
            </w:r>
            <w:r>
              <w:rPr>
                <w:i/>
                <w:sz w:val="20"/>
                <w:szCs w:val="20"/>
              </w:rPr>
              <w:t>N</w:t>
            </w:r>
            <w:r w:rsidRPr="009E48FA">
              <w:rPr>
                <w:i/>
                <w:sz w:val="20"/>
                <w:szCs w:val="20"/>
              </w:rPr>
              <w:t>o previous substance exposure</w:t>
            </w:r>
            <w:r w:rsidRPr="009E48FA">
              <w:rPr>
                <w:i/>
                <w:sz w:val="20"/>
                <w:szCs w:val="20"/>
              </w:rPr>
              <w:br/>
              <w:t xml:space="preserve">- Exclusion: </w:t>
            </w:r>
            <w:r>
              <w:rPr>
                <w:i/>
                <w:sz w:val="20"/>
                <w:szCs w:val="20"/>
              </w:rPr>
              <w:t>prior</w:t>
            </w:r>
            <w:r w:rsidRPr="009E48FA">
              <w:rPr>
                <w:i/>
                <w:sz w:val="20"/>
                <w:szCs w:val="20"/>
              </w:rPr>
              <w:t xml:space="preserve"> alcohol or drug exposure</w:t>
            </w:r>
            <w:r>
              <w:t xml:space="preserve"> </w:t>
            </w:r>
            <w:r w:rsidRPr="00484F61">
              <w:rPr>
                <w:i/>
                <w:sz w:val="20"/>
                <w:szCs w:val="20"/>
              </w:rPr>
              <w:t>(≥10</w:t>
            </w:r>
            <w:r w:rsidRPr="009E48FA">
              <w:rPr>
                <w:i/>
                <w:sz w:val="20"/>
                <w:szCs w:val="20"/>
              </w:rPr>
              <w:t xml:space="preserve"> </w:t>
            </w:r>
            <w:r w:rsidRPr="00484F61">
              <w:rPr>
                <w:i/>
                <w:sz w:val="20"/>
                <w:szCs w:val="20"/>
              </w:rPr>
              <w:t>total days in life</w:t>
            </w:r>
            <w:r>
              <w:rPr>
                <w:i/>
                <w:sz w:val="20"/>
                <w:szCs w:val="20"/>
              </w:rPr>
              <w:t>time for alcohol use or</w:t>
            </w:r>
            <w:r w:rsidRPr="00484F61">
              <w:rPr>
                <w:i/>
                <w:sz w:val="20"/>
                <w:szCs w:val="20"/>
              </w:rPr>
              <w:t xml:space="preserve"> &gt;2 drinks in a week</w:t>
            </w:r>
            <w:r>
              <w:rPr>
                <w:i/>
                <w:sz w:val="20"/>
                <w:szCs w:val="20"/>
              </w:rPr>
              <w:t xml:space="preserve">, </w:t>
            </w:r>
            <w:r w:rsidRPr="00484F61">
              <w:rPr>
                <w:i/>
                <w:sz w:val="20"/>
                <w:szCs w:val="20"/>
              </w:rPr>
              <w:t>≥3 lifetime experiences with</w:t>
            </w:r>
            <w:r>
              <w:rPr>
                <w:i/>
                <w:sz w:val="20"/>
                <w:szCs w:val="20"/>
              </w:rPr>
              <w:t xml:space="preserve"> cannabis</w:t>
            </w:r>
            <w:r w:rsidRPr="00484F61">
              <w:rPr>
                <w:i/>
                <w:sz w:val="20"/>
                <w:szCs w:val="20"/>
              </w:rPr>
              <w:t xml:space="preserve"> and any use in the past 3 months; ≥5 lifetime cigarette uses; any history of</w:t>
            </w:r>
            <w:r>
              <w:rPr>
                <w:i/>
                <w:sz w:val="20"/>
                <w:szCs w:val="20"/>
              </w:rPr>
              <w:t xml:space="preserve"> </w:t>
            </w:r>
            <w:r w:rsidRPr="00484F61">
              <w:rPr>
                <w:i/>
                <w:sz w:val="20"/>
                <w:szCs w:val="20"/>
              </w:rPr>
              <w:t>other intoxicant use</w:t>
            </w:r>
            <w:r w:rsidRPr="009E48FA">
              <w:rPr>
                <w:i/>
                <w:sz w:val="20"/>
                <w:szCs w:val="20"/>
              </w:rPr>
              <w:t>), prenatal alcohol exposure, Axis I disorders on DSM-V, learning disability, medication use</w:t>
            </w:r>
          </w:p>
        </w:tc>
        <w:tc>
          <w:tcPr>
            <w:tcW w:w="22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352784A4" w14:textId="77777777" w:rsidR="004F4C4F" w:rsidRPr="009E48FA" w:rsidRDefault="004F4C4F" w:rsidP="00B37129">
            <w:pPr>
              <w:rPr>
                <w:i/>
                <w:sz w:val="20"/>
                <w:szCs w:val="20"/>
              </w:rPr>
            </w:pPr>
            <w:r w:rsidRPr="009E48FA">
              <w:rPr>
                <w:i/>
                <w:sz w:val="20"/>
                <w:szCs w:val="20"/>
              </w:rPr>
              <w:t>- Right dorsolateral prefrontal cortex surface area predicted binge drinking frequency</w:t>
            </w:r>
            <w:r w:rsidRPr="009E48FA">
              <w:rPr>
                <w:i/>
                <w:sz w:val="20"/>
                <w:szCs w:val="20"/>
              </w:rPr>
              <w:br/>
              <w:t>- Smaller brain surface area inversely associated with more binge drinking</w:t>
            </w:r>
          </w:p>
        </w:tc>
        <w:tc>
          <w:tcPr>
            <w:tcW w:w="170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48186397" w14:textId="77777777" w:rsidR="004F4C4F" w:rsidRPr="009866DD" w:rsidRDefault="004F4C4F" w:rsidP="00B37129">
            <w:pPr>
              <w:rPr>
                <w:i/>
                <w:sz w:val="20"/>
                <w:szCs w:val="20"/>
              </w:rPr>
            </w:pPr>
            <w:r w:rsidRPr="009866DD">
              <w:rPr>
                <w:i/>
                <w:color w:val="000000"/>
                <w:sz w:val="20"/>
                <w:szCs w:val="20"/>
              </w:rPr>
              <w:t>- Left parietal cortex thickness significantly predicted externalizing behavior and internalizing symptoms</w:t>
            </w:r>
          </w:p>
        </w:tc>
        <w:tc>
          <w:tcPr>
            <w:tcW w:w="198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6AB173CA" w14:textId="77777777" w:rsidR="004F4C4F" w:rsidRPr="009866DD" w:rsidRDefault="004F4C4F" w:rsidP="00B37129">
            <w:pPr>
              <w:rPr>
                <w:i/>
                <w:sz w:val="20"/>
                <w:szCs w:val="20"/>
              </w:rPr>
            </w:pPr>
            <w:r w:rsidRPr="009866DD">
              <w:rPr>
                <w:i/>
                <w:sz w:val="20"/>
                <w:szCs w:val="20"/>
              </w:rPr>
              <w:t xml:space="preserve">- No significant difference between males and females in internalizing and externalizing symptoms </w:t>
            </w:r>
            <w:r w:rsidRPr="009866DD">
              <w:rPr>
                <w:i/>
                <w:sz w:val="20"/>
                <w:szCs w:val="20"/>
              </w:rPr>
              <w:br/>
              <w:t>- Females reported less binge drinking than males (non-significant)</w:t>
            </w:r>
            <w:r w:rsidRPr="009866DD">
              <w:rPr>
                <w:i/>
                <w:sz w:val="20"/>
                <w:szCs w:val="20"/>
              </w:rPr>
              <w:br/>
              <w:t>- Internalizing symptoms and binge drinking not correlated</w:t>
            </w:r>
            <w:r w:rsidRPr="009866DD">
              <w:rPr>
                <w:i/>
                <w:sz w:val="20"/>
                <w:szCs w:val="20"/>
              </w:rPr>
              <w:br/>
              <w:t>- Left dorsolateral prefrontal, orbito-frontal, anterior cingulate, inferior frontal, insular, and parietal cortices not predictive of binge drinking</w:t>
            </w:r>
          </w:p>
        </w:tc>
        <w:tc>
          <w:tcPr>
            <w:tcW w:w="25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34B407B7" w14:textId="77777777" w:rsidR="004F4C4F" w:rsidRPr="009E48FA" w:rsidRDefault="004F4C4F" w:rsidP="00B37129">
            <w:pPr>
              <w:rPr>
                <w:i/>
                <w:sz w:val="20"/>
                <w:szCs w:val="20"/>
              </w:rPr>
            </w:pPr>
            <w:r w:rsidRPr="009E48FA">
              <w:rPr>
                <w:i/>
                <w:sz w:val="20"/>
                <w:szCs w:val="20"/>
              </w:rPr>
              <w:t>Cortical thickness and surface area measures for three prefrontal regions (dorsolateral prefrontal cortex, inferior frontal gyrus, and orbitofrontal cortex) and three cortical regions from identified functional networks (anterior cingulate cortex, insular cortex, and parietal cortex) were used to predict subsequent binge drinking, externalizing symptoms, and internalizing symptoms.</w:t>
            </w:r>
          </w:p>
        </w:tc>
      </w:tr>
      <w:tr w:rsidR="004F4C4F" w:rsidRPr="009E48FA" w14:paraId="78C40DCB"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768649C0" w14:textId="77777777" w:rsidR="004F4C4F" w:rsidRPr="009E48FA" w:rsidRDefault="004F4C4F" w:rsidP="00B37129">
            <w:pPr>
              <w:jc w:val="center"/>
              <w:rPr>
                <w:i/>
                <w:color w:val="000000"/>
                <w:sz w:val="20"/>
                <w:szCs w:val="20"/>
              </w:rPr>
            </w:pPr>
            <w:r w:rsidRPr="009E48FA">
              <w:rPr>
                <w:i/>
                <w:color w:val="000000"/>
                <w:sz w:val="20"/>
                <w:szCs w:val="20"/>
              </w:rPr>
              <w:t>Jacobus et al. (2016)</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8C84D5A" w14:textId="77777777" w:rsidR="004F4C4F" w:rsidRPr="009E48FA" w:rsidRDefault="004F4C4F" w:rsidP="00B37129">
            <w:pPr>
              <w:jc w:val="center"/>
              <w:rPr>
                <w:i/>
                <w:sz w:val="20"/>
                <w:szCs w:val="20"/>
              </w:rPr>
            </w:pPr>
            <w:r w:rsidRPr="009E48FA">
              <w:rPr>
                <w:i/>
                <w:sz w:val="20"/>
                <w:szCs w:val="20"/>
              </w:rPr>
              <w:t>T1W</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74C403F" w14:textId="77777777" w:rsidR="004F4C4F" w:rsidRPr="009E48FA" w:rsidRDefault="004F4C4F" w:rsidP="00B37129">
            <w:pPr>
              <w:jc w:val="center"/>
              <w:rPr>
                <w:i/>
                <w:sz w:val="20"/>
                <w:szCs w:val="20"/>
              </w:rPr>
            </w:pPr>
            <w:r w:rsidRPr="009E48FA">
              <w:rPr>
                <w:i/>
                <w:sz w:val="20"/>
                <w:szCs w:val="20"/>
              </w:rPr>
              <w:t>Whole-brain</w:t>
            </w:r>
          </w:p>
        </w:tc>
        <w:tc>
          <w:tcPr>
            <w:tcW w:w="5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349A6D3" w14:textId="77777777" w:rsidR="004F4C4F" w:rsidRPr="009E48FA" w:rsidRDefault="004F4C4F" w:rsidP="00B37129">
            <w:pPr>
              <w:jc w:val="center"/>
              <w:rPr>
                <w:i/>
                <w:sz w:val="20"/>
                <w:szCs w:val="20"/>
              </w:rPr>
            </w:pPr>
            <w:r w:rsidRPr="009E48FA">
              <w:rPr>
                <w:i/>
                <w:sz w:val="20"/>
                <w:szCs w:val="20"/>
              </w:rPr>
              <w:t>5</w:t>
            </w:r>
            <w:r>
              <w:rPr>
                <w:i/>
                <w:sz w:val="20"/>
                <w:szCs w:val="20"/>
              </w:rPr>
              <w:t>7</w:t>
            </w:r>
            <w:r w:rsidRPr="009E48FA">
              <w:rPr>
                <w:i/>
                <w:sz w:val="20"/>
                <w:szCs w:val="20"/>
              </w:rPr>
              <w:t>% to 43%</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B91C2BE" w14:textId="77777777" w:rsidR="004F4C4F" w:rsidRDefault="004F4C4F" w:rsidP="00B37129">
            <w:pPr>
              <w:jc w:val="center"/>
              <w:rPr>
                <w:i/>
                <w:sz w:val="20"/>
                <w:szCs w:val="20"/>
              </w:rPr>
            </w:pPr>
            <w:r w:rsidRPr="009E48FA">
              <w:rPr>
                <w:i/>
                <w:sz w:val="20"/>
                <w:szCs w:val="20"/>
              </w:rPr>
              <w:t>69</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1E8E7EA" w14:textId="77777777" w:rsidR="004F4C4F" w:rsidRPr="009E48FA" w:rsidRDefault="004F4C4F" w:rsidP="00B37129">
            <w:pPr>
              <w:jc w:val="center"/>
              <w:rPr>
                <w:i/>
                <w:sz w:val="20"/>
                <w:szCs w:val="20"/>
              </w:rPr>
            </w:pPr>
            <w:r w:rsidRPr="009E48FA">
              <w:rPr>
                <w:i/>
                <w:sz w:val="20"/>
                <w:szCs w:val="20"/>
              </w:rPr>
              <w:t>6 years</w:t>
            </w:r>
          </w:p>
        </w:tc>
        <w:tc>
          <w:tcPr>
            <w:tcW w:w="21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F15BD45" w14:textId="77777777" w:rsidR="004F4C4F" w:rsidRPr="009E48FA" w:rsidRDefault="004F4C4F" w:rsidP="00B37129">
            <w:pPr>
              <w:rPr>
                <w:i/>
                <w:sz w:val="20"/>
                <w:szCs w:val="20"/>
              </w:rPr>
            </w:pPr>
            <w:r w:rsidRPr="009E48FA">
              <w:rPr>
                <w:i/>
                <w:sz w:val="20"/>
                <w:szCs w:val="20"/>
              </w:rPr>
              <w:t>- Baseline age: 12-14</w:t>
            </w:r>
            <w:r w:rsidRPr="009E48FA">
              <w:rPr>
                <w:i/>
                <w:sz w:val="20"/>
                <w:szCs w:val="20"/>
              </w:rPr>
              <w:br/>
              <w:t>-</w:t>
            </w:r>
            <w:r>
              <w:rPr>
                <w:i/>
                <w:sz w:val="20"/>
                <w:szCs w:val="20"/>
              </w:rPr>
              <w:t xml:space="preserve"> Two</w:t>
            </w:r>
            <w:r w:rsidRPr="009E48FA">
              <w:rPr>
                <w:i/>
                <w:sz w:val="20"/>
                <w:szCs w:val="20"/>
              </w:rPr>
              <w:t xml:space="preserve"> </w:t>
            </w:r>
            <w:r>
              <w:rPr>
                <w:i/>
                <w:sz w:val="20"/>
                <w:szCs w:val="20"/>
              </w:rPr>
              <w:t>brain scans</w:t>
            </w:r>
            <w:r w:rsidRPr="009E48FA">
              <w:rPr>
                <w:i/>
                <w:sz w:val="20"/>
                <w:szCs w:val="20"/>
              </w:rPr>
              <w:t xml:space="preserve"> </w:t>
            </w:r>
            <w:r>
              <w:rPr>
                <w:i/>
                <w:sz w:val="20"/>
                <w:szCs w:val="20"/>
              </w:rPr>
              <w:t>obtained</w:t>
            </w:r>
            <w:r w:rsidRPr="009E48FA">
              <w:rPr>
                <w:i/>
                <w:sz w:val="20"/>
                <w:szCs w:val="20"/>
              </w:rPr>
              <w:t xml:space="preserve"> </w:t>
            </w:r>
            <w:r w:rsidRPr="009E48FA">
              <w:rPr>
                <w:i/>
                <w:sz w:val="20"/>
                <w:szCs w:val="20"/>
              </w:rPr>
              <w:br/>
              <w:t>- Substance use reported 12-36 months before follow-up</w:t>
            </w:r>
            <w:r w:rsidRPr="009E48FA">
              <w:rPr>
                <w:i/>
                <w:sz w:val="20"/>
                <w:szCs w:val="20"/>
              </w:rPr>
              <w:br/>
              <w:t>- Two cohorts</w:t>
            </w:r>
            <w:r>
              <w:rPr>
                <w:i/>
                <w:sz w:val="20"/>
                <w:szCs w:val="20"/>
              </w:rPr>
              <w:t>:</w:t>
            </w:r>
            <w:r w:rsidRPr="009E48FA">
              <w:rPr>
                <w:i/>
                <w:sz w:val="20"/>
                <w:szCs w:val="20"/>
              </w:rPr>
              <w:t xml:space="preserve"> alcohol initiating group (inclusion: b40 up) and non-drinkers control group (b3 lifetime alcohol usage)</w:t>
            </w:r>
            <w:r w:rsidRPr="009E48FA">
              <w:rPr>
                <w:i/>
                <w:sz w:val="20"/>
                <w:szCs w:val="20"/>
              </w:rPr>
              <w:br/>
              <w:t xml:space="preserve">- Exclusion: DSM Axis I </w:t>
            </w:r>
            <w:r>
              <w:rPr>
                <w:i/>
                <w:sz w:val="20"/>
                <w:szCs w:val="20"/>
              </w:rPr>
              <w:t>d</w:t>
            </w:r>
            <w:r w:rsidRPr="009E48FA">
              <w:rPr>
                <w:i/>
                <w:sz w:val="20"/>
                <w:szCs w:val="20"/>
              </w:rPr>
              <w:t>isorders, learning disability, neurological disorders or TBI</w:t>
            </w:r>
          </w:p>
        </w:tc>
        <w:tc>
          <w:tcPr>
            <w:tcW w:w="22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600AE1EC" w14:textId="77777777" w:rsidR="004F4C4F" w:rsidRPr="009E48FA" w:rsidRDefault="004F4C4F" w:rsidP="00B37129">
            <w:pPr>
              <w:rPr>
                <w:i/>
                <w:sz w:val="20"/>
                <w:szCs w:val="20"/>
              </w:rPr>
            </w:pPr>
            <w:r w:rsidRPr="009E48FA">
              <w:rPr>
                <w:i/>
                <w:color w:val="000000"/>
                <w:sz w:val="20"/>
                <w:szCs w:val="20"/>
              </w:rPr>
              <w:t>- Adolescents who developed problematic alcohol use at follow-up showed thicker left superior frontal gyrus at baseline compared to</w:t>
            </w:r>
            <w:r>
              <w:rPr>
                <w:i/>
                <w:color w:val="000000"/>
                <w:sz w:val="20"/>
                <w:szCs w:val="20"/>
              </w:rPr>
              <w:t xml:space="preserve"> </w:t>
            </w:r>
            <w:r w:rsidRPr="009E48FA">
              <w:rPr>
                <w:i/>
                <w:color w:val="000000"/>
                <w:sz w:val="20"/>
                <w:szCs w:val="20"/>
              </w:rPr>
              <w:t>controls</w:t>
            </w:r>
          </w:p>
        </w:tc>
        <w:tc>
          <w:tcPr>
            <w:tcW w:w="170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1C8A141F" w14:textId="77777777" w:rsidR="004F4C4F" w:rsidRPr="009866DD" w:rsidRDefault="004F4C4F" w:rsidP="00B37129">
            <w:pPr>
              <w:rPr>
                <w:i/>
                <w:sz w:val="20"/>
                <w:szCs w:val="20"/>
              </w:rPr>
            </w:pPr>
            <w:r w:rsidRPr="009866DD">
              <w:rPr>
                <w:i/>
                <w:color w:val="000000"/>
                <w:sz w:val="20"/>
                <w:szCs w:val="20"/>
              </w:rPr>
              <w:t xml:space="preserve">- Grouping by time interaction effects (involving cannabis + alcohol, alcohol only, and controls) predicted cortical thickness in 17 other regions (see last column) </w:t>
            </w:r>
          </w:p>
        </w:tc>
        <w:tc>
          <w:tcPr>
            <w:tcW w:w="198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7832A6A0" w14:textId="77777777" w:rsidR="004F4C4F" w:rsidRPr="009866DD" w:rsidRDefault="004F4C4F" w:rsidP="00B37129">
            <w:pPr>
              <w:rPr>
                <w:i/>
                <w:sz w:val="20"/>
                <w:szCs w:val="20"/>
              </w:rPr>
            </w:pPr>
            <w:r w:rsidRPr="009866DD">
              <w:rPr>
                <w:i/>
                <w:sz w:val="20"/>
                <w:szCs w:val="20"/>
              </w:rPr>
              <w:t>- For the right frontal, parietal, and insula cortical thickness, between group effects were not significant</w:t>
            </w:r>
          </w:p>
        </w:tc>
        <w:tc>
          <w:tcPr>
            <w:tcW w:w="25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4A2F3F43" w14:textId="77777777" w:rsidR="004F4C4F" w:rsidRDefault="004F4C4F" w:rsidP="00B37129">
            <w:pPr>
              <w:rPr>
                <w:i/>
                <w:sz w:val="20"/>
                <w:szCs w:val="20"/>
              </w:rPr>
            </w:pPr>
            <w:r>
              <w:rPr>
                <w:i/>
                <w:sz w:val="20"/>
                <w:szCs w:val="20"/>
              </w:rPr>
              <w:t>Left</w:t>
            </w:r>
            <w:r w:rsidRPr="009E48FA">
              <w:rPr>
                <w:i/>
                <w:sz w:val="20"/>
                <w:szCs w:val="20"/>
              </w:rPr>
              <w:t xml:space="preserve"> superior frontal gyrus</w:t>
            </w:r>
            <w:r>
              <w:rPr>
                <w:i/>
                <w:sz w:val="20"/>
                <w:szCs w:val="20"/>
              </w:rPr>
              <w:t>.</w:t>
            </w:r>
          </w:p>
          <w:p w14:paraId="119ABFFD" w14:textId="77777777" w:rsidR="004F4C4F" w:rsidRPr="009E48FA" w:rsidRDefault="004F4C4F" w:rsidP="00B37129">
            <w:pPr>
              <w:rPr>
                <w:i/>
                <w:sz w:val="20"/>
                <w:szCs w:val="20"/>
              </w:rPr>
            </w:pPr>
            <w:r>
              <w:rPr>
                <w:i/>
                <w:color w:val="000000"/>
                <w:sz w:val="20"/>
                <w:szCs w:val="20"/>
              </w:rPr>
              <w:t>Cortical thicknesses predicted with grouping: Left</w:t>
            </w:r>
            <w:r w:rsidRPr="009E48FA">
              <w:rPr>
                <w:i/>
                <w:color w:val="000000"/>
                <w:sz w:val="20"/>
                <w:szCs w:val="20"/>
              </w:rPr>
              <w:t xml:space="preserve"> precentral, </w:t>
            </w:r>
            <w:r>
              <w:rPr>
                <w:i/>
                <w:color w:val="000000"/>
                <w:sz w:val="20"/>
                <w:szCs w:val="20"/>
              </w:rPr>
              <w:t>Left</w:t>
            </w:r>
            <w:r w:rsidRPr="009E48FA">
              <w:rPr>
                <w:i/>
                <w:color w:val="000000"/>
                <w:sz w:val="20"/>
                <w:szCs w:val="20"/>
              </w:rPr>
              <w:t xml:space="preserve"> superior parietal, </w:t>
            </w:r>
            <w:r>
              <w:rPr>
                <w:i/>
                <w:color w:val="000000"/>
                <w:sz w:val="20"/>
                <w:szCs w:val="20"/>
              </w:rPr>
              <w:t>Left</w:t>
            </w:r>
            <w:r w:rsidRPr="009E48FA">
              <w:rPr>
                <w:i/>
                <w:color w:val="000000"/>
                <w:sz w:val="20"/>
                <w:szCs w:val="20"/>
              </w:rPr>
              <w:t xml:space="preserve"> paracentral, </w:t>
            </w:r>
            <w:r>
              <w:rPr>
                <w:i/>
                <w:color w:val="000000"/>
                <w:sz w:val="20"/>
                <w:szCs w:val="20"/>
              </w:rPr>
              <w:t>Left</w:t>
            </w:r>
            <w:r w:rsidRPr="009E48FA">
              <w:rPr>
                <w:i/>
                <w:color w:val="000000"/>
                <w:sz w:val="20"/>
                <w:szCs w:val="20"/>
              </w:rPr>
              <w:t xml:space="preserve"> supramarginal, </w:t>
            </w:r>
            <w:r>
              <w:rPr>
                <w:i/>
                <w:color w:val="000000"/>
                <w:sz w:val="20"/>
                <w:szCs w:val="20"/>
              </w:rPr>
              <w:t>Left</w:t>
            </w:r>
            <w:r w:rsidRPr="009E48FA">
              <w:rPr>
                <w:i/>
                <w:color w:val="000000"/>
                <w:sz w:val="20"/>
                <w:szCs w:val="20"/>
              </w:rPr>
              <w:t xml:space="preserve"> lingual, </w:t>
            </w:r>
            <w:r>
              <w:rPr>
                <w:i/>
                <w:color w:val="000000"/>
                <w:sz w:val="20"/>
                <w:szCs w:val="20"/>
              </w:rPr>
              <w:t>Left</w:t>
            </w:r>
            <w:r w:rsidRPr="009E48FA">
              <w:rPr>
                <w:i/>
                <w:color w:val="000000"/>
                <w:sz w:val="20"/>
                <w:szCs w:val="20"/>
              </w:rPr>
              <w:t xml:space="preserve"> pericalcarine, </w:t>
            </w:r>
            <w:r>
              <w:rPr>
                <w:i/>
                <w:color w:val="000000"/>
                <w:sz w:val="20"/>
                <w:szCs w:val="20"/>
              </w:rPr>
              <w:t>Left</w:t>
            </w:r>
            <w:r w:rsidRPr="009E48FA">
              <w:rPr>
                <w:i/>
                <w:color w:val="000000"/>
                <w:sz w:val="20"/>
                <w:szCs w:val="20"/>
              </w:rPr>
              <w:t xml:space="preserve"> parahippocampal, </w:t>
            </w:r>
            <w:r>
              <w:rPr>
                <w:i/>
                <w:color w:val="000000"/>
                <w:sz w:val="20"/>
                <w:szCs w:val="20"/>
              </w:rPr>
              <w:t>Right</w:t>
            </w:r>
            <w:r w:rsidRPr="009E48FA">
              <w:rPr>
                <w:i/>
                <w:color w:val="000000"/>
                <w:sz w:val="20"/>
                <w:szCs w:val="20"/>
              </w:rPr>
              <w:t xml:space="preserve"> frontal pole, </w:t>
            </w:r>
            <w:r>
              <w:rPr>
                <w:i/>
                <w:color w:val="000000"/>
                <w:sz w:val="20"/>
                <w:szCs w:val="20"/>
              </w:rPr>
              <w:t>Right</w:t>
            </w:r>
            <w:r w:rsidRPr="009E48FA">
              <w:rPr>
                <w:i/>
                <w:color w:val="000000"/>
                <w:sz w:val="20"/>
                <w:szCs w:val="20"/>
              </w:rPr>
              <w:t xml:space="preserve"> inferior parietal, </w:t>
            </w:r>
            <w:r>
              <w:rPr>
                <w:i/>
                <w:color w:val="000000"/>
                <w:sz w:val="20"/>
                <w:szCs w:val="20"/>
              </w:rPr>
              <w:t>Right</w:t>
            </w:r>
            <w:r w:rsidRPr="009E48FA">
              <w:rPr>
                <w:i/>
                <w:color w:val="000000"/>
                <w:sz w:val="20"/>
                <w:szCs w:val="20"/>
              </w:rPr>
              <w:t xml:space="preserve"> precentral, </w:t>
            </w:r>
            <w:r>
              <w:rPr>
                <w:i/>
                <w:color w:val="000000"/>
                <w:sz w:val="20"/>
                <w:szCs w:val="20"/>
              </w:rPr>
              <w:t>Right</w:t>
            </w:r>
            <w:r w:rsidRPr="009E48FA">
              <w:rPr>
                <w:i/>
                <w:color w:val="000000"/>
                <w:sz w:val="20"/>
                <w:szCs w:val="20"/>
              </w:rPr>
              <w:t xml:space="preserve"> rostral middle frontal, </w:t>
            </w:r>
            <w:r>
              <w:rPr>
                <w:i/>
                <w:color w:val="000000"/>
                <w:sz w:val="20"/>
                <w:szCs w:val="20"/>
              </w:rPr>
              <w:t>Right</w:t>
            </w:r>
            <w:r w:rsidRPr="009E48FA">
              <w:rPr>
                <w:i/>
                <w:color w:val="000000"/>
                <w:sz w:val="20"/>
                <w:szCs w:val="20"/>
              </w:rPr>
              <w:t xml:space="preserve"> superior parietal, </w:t>
            </w:r>
            <w:r>
              <w:rPr>
                <w:i/>
                <w:color w:val="000000"/>
                <w:sz w:val="20"/>
                <w:szCs w:val="20"/>
              </w:rPr>
              <w:t>Right</w:t>
            </w:r>
            <w:r w:rsidRPr="009E48FA">
              <w:rPr>
                <w:i/>
                <w:color w:val="000000"/>
                <w:sz w:val="20"/>
                <w:szCs w:val="20"/>
              </w:rPr>
              <w:t xml:space="preserve"> supramarginal, </w:t>
            </w:r>
            <w:r>
              <w:rPr>
                <w:i/>
                <w:color w:val="000000"/>
                <w:sz w:val="20"/>
                <w:szCs w:val="20"/>
              </w:rPr>
              <w:t>Right</w:t>
            </w:r>
            <w:r w:rsidRPr="009E48FA">
              <w:rPr>
                <w:i/>
                <w:color w:val="000000"/>
                <w:sz w:val="20"/>
                <w:szCs w:val="20"/>
              </w:rPr>
              <w:t xml:space="preserve"> pars triangularis, </w:t>
            </w:r>
            <w:r>
              <w:rPr>
                <w:i/>
                <w:color w:val="000000"/>
                <w:sz w:val="20"/>
                <w:szCs w:val="20"/>
              </w:rPr>
              <w:t>Right</w:t>
            </w:r>
            <w:r w:rsidRPr="009E48FA">
              <w:rPr>
                <w:i/>
                <w:color w:val="000000"/>
                <w:sz w:val="20"/>
                <w:szCs w:val="20"/>
              </w:rPr>
              <w:t xml:space="preserve"> superior frontal, </w:t>
            </w:r>
            <w:r>
              <w:rPr>
                <w:i/>
                <w:color w:val="000000"/>
                <w:sz w:val="20"/>
                <w:szCs w:val="20"/>
              </w:rPr>
              <w:t>Right</w:t>
            </w:r>
            <w:r w:rsidRPr="009E48FA">
              <w:rPr>
                <w:i/>
                <w:color w:val="000000"/>
                <w:sz w:val="20"/>
                <w:szCs w:val="20"/>
              </w:rPr>
              <w:t xml:space="preserve"> insula</w:t>
            </w:r>
            <w:r>
              <w:rPr>
                <w:i/>
                <w:color w:val="000000"/>
                <w:sz w:val="20"/>
                <w:szCs w:val="20"/>
              </w:rPr>
              <w:t>.</w:t>
            </w:r>
          </w:p>
        </w:tc>
      </w:tr>
      <w:tr w:rsidR="004F4C4F" w:rsidRPr="009E48FA" w14:paraId="6D3BC756"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1452307E" w14:textId="77777777" w:rsidR="004F4C4F" w:rsidRPr="009E48FA" w:rsidRDefault="004F4C4F" w:rsidP="00B37129">
            <w:pPr>
              <w:jc w:val="center"/>
              <w:rPr>
                <w:i/>
                <w:color w:val="000000"/>
                <w:sz w:val="20"/>
                <w:szCs w:val="20"/>
              </w:rPr>
            </w:pPr>
            <w:r w:rsidRPr="009E48FA">
              <w:rPr>
                <w:i/>
                <w:color w:val="000000"/>
                <w:sz w:val="20"/>
                <w:szCs w:val="20"/>
              </w:rPr>
              <w:t>Squeglia et al. (2017)</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01AFC1C" w14:textId="77777777" w:rsidR="004F4C4F" w:rsidRPr="009E48FA" w:rsidRDefault="004F4C4F" w:rsidP="00B37129">
            <w:pPr>
              <w:jc w:val="center"/>
              <w:rPr>
                <w:i/>
                <w:sz w:val="20"/>
                <w:szCs w:val="20"/>
              </w:rPr>
            </w:pPr>
            <w:r w:rsidRPr="009E48FA">
              <w:rPr>
                <w:i/>
                <w:sz w:val="20"/>
                <w:szCs w:val="20"/>
              </w:rPr>
              <w:t>T1W</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64689B4" w14:textId="77777777" w:rsidR="004F4C4F" w:rsidRPr="009E48FA" w:rsidRDefault="004F4C4F" w:rsidP="00B37129">
            <w:pPr>
              <w:jc w:val="center"/>
              <w:rPr>
                <w:i/>
                <w:sz w:val="20"/>
                <w:szCs w:val="20"/>
              </w:rPr>
            </w:pPr>
            <w:r w:rsidRPr="009E48FA">
              <w:rPr>
                <w:i/>
                <w:sz w:val="20"/>
                <w:szCs w:val="20"/>
              </w:rPr>
              <w:t xml:space="preserve">Whole-brain </w:t>
            </w:r>
          </w:p>
        </w:tc>
        <w:tc>
          <w:tcPr>
            <w:tcW w:w="5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B1D7577" w14:textId="77777777" w:rsidR="004F4C4F" w:rsidRPr="009E48FA" w:rsidRDefault="004F4C4F" w:rsidP="00B37129">
            <w:pPr>
              <w:jc w:val="center"/>
              <w:rPr>
                <w:i/>
                <w:sz w:val="20"/>
                <w:szCs w:val="20"/>
              </w:rPr>
            </w:pPr>
            <w:r w:rsidRPr="009E48FA">
              <w:rPr>
                <w:i/>
                <w:sz w:val="20"/>
                <w:szCs w:val="20"/>
              </w:rPr>
              <w:t>56% to 44%</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4301D1D" w14:textId="77777777" w:rsidR="004F4C4F" w:rsidRDefault="004F4C4F" w:rsidP="00B37129">
            <w:pPr>
              <w:jc w:val="center"/>
              <w:rPr>
                <w:i/>
                <w:sz w:val="20"/>
                <w:szCs w:val="20"/>
              </w:rPr>
            </w:pPr>
            <w:r w:rsidRPr="009E48FA">
              <w:rPr>
                <w:i/>
                <w:sz w:val="20"/>
                <w:szCs w:val="20"/>
              </w:rPr>
              <w:t>137</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4D9B4EE" w14:textId="77777777" w:rsidR="004F4C4F" w:rsidRPr="009E48FA" w:rsidRDefault="004F4C4F" w:rsidP="00B37129">
            <w:pPr>
              <w:jc w:val="center"/>
              <w:rPr>
                <w:i/>
                <w:sz w:val="20"/>
                <w:szCs w:val="20"/>
              </w:rPr>
            </w:pPr>
            <w:r w:rsidRPr="009E48FA">
              <w:rPr>
                <w:i/>
                <w:sz w:val="20"/>
                <w:szCs w:val="20"/>
              </w:rPr>
              <w:t>Annually until 18</w:t>
            </w:r>
          </w:p>
        </w:tc>
        <w:tc>
          <w:tcPr>
            <w:tcW w:w="21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EFEEEAC" w14:textId="77777777" w:rsidR="004F4C4F" w:rsidRPr="009E48FA" w:rsidRDefault="004F4C4F" w:rsidP="00B37129">
            <w:pPr>
              <w:rPr>
                <w:i/>
                <w:sz w:val="20"/>
                <w:szCs w:val="20"/>
              </w:rPr>
            </w:pPr>
            <w:r w:rsidRPr="009E48FA">
              <w:rPr>
                <w:i/>
                <w:sz w:val="20"/>
                <w:szCs w:val="20"/>
              </w:rPr>
              <w:t xml:space="preserve">- Baseline age: 12-14 </w:t>
            </w:r>
            <w:r w:rsidRPr="009E48FA">
              <w:rPr>
                <w:i/>
                <w:sz w:val="20"/>
                <w:szCs w:val="20"/>
              </w:rPr>
              <w:br/>
              <w:t xml:space="preserve">- </w:t>
            </w:r>
            <w:r>
              <w:rPr>
                <w:i/>
                <w:sz w:val="20"/>
                <w:szCs w:val="20"/>
              </w:rPr>
              <w:t>l</w:t>
            </w:r>
            <w:r w:rsidRPr="009E48FA">
              <w:rPr>
                <w:i/>
                <w:sz w:val="20"/>
                <w:szCs w:val="20"/>
              </w:rPr>
              <w:t xml:space="preserve">iving with </w:t>
            </w:r>
            <w:r>
              <w:rPr>
                <w:i/>
                <w:sz w:val="20"/>
                <w:szCs w:val="20"/>
              </w:rPr>
              <w:t>at least one parent</w:t>
            </w:r>
            <w:r w:rsidRPr="009E48FA">
              <w:rPr>
                <w:i/>
                <w:sz w:val="20"/>
                <w:szCs w:val="20"/>
              </w:rPr>
              <w:br/>
              <w:t>- Excluding criteria: past experiences with alcohol or other drugs, history of intoxication and prenatal exposure to alcohol</w:t>
            </w:r>
          </w:p>
        </w:tc>
        <w:tc>
          <w:tcPr>
            <w:tcW w:w="22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6516F8A6" w14:textId="77777777" w:rsidR="004F4C4F" w:rsidRPr="009E48FA" w:rsidRDefault="004F4C4F" w:rsidP="00B37129">
            <w:pPr>
              <w:rPr>
                <w:i/>
                <w:sz w:val="20"/>
                <w:szCs w:val="20"/>
              </w:rPr>
            </w:pPr>
            <w:r w:rsidRPr="009E48FA">
              <w:rPr>
                <w:i/>
                <w:sz w:val="20"/>
                <w:szCs w:val="20"/>
              </w:rPr>
              <w:t xml:space="preserve">- </w:t>
            </w:r>
            <w:r>
              <w:rPr>
                <w:i/>
                <w:sz w:val="20"/>
                <w:szCs w:val="20"/>
              </w:rPr>
              <w:t>Identified t</w:t>
            </w:r>
            <w:r w:rsidRPr="009E48FA">
              <w:rPr>
                <w:i/>
                <w:sz w:val="20"/>
                <w:szCs w:val="20"/>
              </w:rPr>
              <w:t>otal of 13 structural predictors of alcohol consumption with thinner cortices</w:t>
            </w:r>
            <w:r>
              <w:rPr>
                <w:i/>
                <w:sz w:val="20"/>
                <w:szCs w:val="20"/>
              </w:rPr>
              <w:t>: e</w:t>
            </w:r>
            <w:r w:rsidRPr="009E48FA">
              <w:rPr>
                <w:i/>
                <w:sz w:val="20"/>
                <w:szCs w:val="20"/>
              </w:rPr>
              <w:t xml:space="preserve">ight significant </w:t>
            </w:r>
            <w:r>
              <w:rPr>
                <w:i/>
                <w:sz w:val="20"/>
                <w:szCs w:val="20"/>
              </w:rPr>
              <w:t>regions (see last column), f</w:t>
            </w:r>
            <w:r w:rsidRPr="009E48FA">
              <w:rPr>
                <w:i/>
                <w:sz w:val="20"/>
                <w:szCs w:val="20"/>
              </w:rPr>
              <w:t xml:space="preserve">ive regions </w:t>
            </w:r>
            <w:r>
              <w:rPr>
                <w:i/>
                <w:sz w:val="20"/>
                <w:szCs w:val="20"/>
              </w:rPr>
              <w:t>non-</w:t>
            </w:r>
            <w:r w:rsidRPr="009E48FA">
              <w:rPr>
                <w:i/>
                <w:sz w:val="20"/>
                <w:szCs w:val="20"/>
              </w:rPr>
              <w:t xml:space="preserve">significant on their own, but </w:t>
            </w:r>
            <w:r>
              <w:rPr>
                <w:i/>
                <w:sz w:val="20"/>
                <w:szCs w:val="20"/>
              </w:rPr>
              <w:t xml:space="preserve">significant </w:t>
            </w:r>
            <w:r w:rsidRPr="009E48FA">
              <w:rPr>
                <w:i/>
                <w:sz w:val="20"/>
                <w:szCs w:val="20"/>
              </w:rPr>
              <w:t>when interact</w:t>
            </w:r>
            <w:r>
              <w:rPr>
                <w:i/>
                <w:sz w:val="20"/>
                <w:szCs w:val="20"/>
              </w:rPr>
              <w:t>ing</w:t>
            </w:r>
            <w:r w:rsidRPr="009E48FA">
              <w:rPr>
                <w:i/>
                <w:sz w:val="20"/>
                <w:szCs w:val="20"/>
              </w:rPr>
              <w:t xml:space="preserve"> with other variables</w:t>
            </w:r>
            <w:r>
              <w:rPr>
                <w:i/>
                <w:sz w:val="20"/>
                <w:szCs w:val="20"/>
              </w:rPr>
              <w:t xml:space="preserve"> (see last column), and t</w:t>
            </w:r>
            <w:r w:rsidRPr="009E48FA">
              <w:rPr>
                <w:i/>
                <w:sz w:val="20"/>
                <w:szCs w:val="20"/>
              </w:rPr>
              <w:t xml:space="preserve">wo regions that had non-significant thicker cortices </w:t>
            </w:r>
            <w:r>
              <w:rPr>
                <w:i/>
                <w:sz w:val="20"/>
                <w:szCs w:val="20"/>
              </w:rPr>
              <w:t>but</w:t>
            </w:r>
            <w:r w:rsidRPr="009E48FA">
              <w:rPr>
                <w:i/>
                <w:sz w:val="20"/>
                <w:szCs w:val="20"/>
              </w:rPr>
              <w:t xml:space="preserve"> still contributed significantly to the overall success of the predictive model</w:t>
            </w:r>
            <w:r>
              <w:rPr>
                <w:i/>
                <w:sz w:val="20"/>
                <w:szCs w:val="20"/>
              </w:rPr>
              <w:t xml:space="preserve"> (see last column)</w:t>
            </w:r>
          </w:p>
        </w:tc>
        <w:tc>
          <w:tcPr>
            <w:tcW w:w="170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3D4DF30A" w14:textId="77777777" w:rsidR="004F4C4F" w:rsidRPr="009866DD" w:rsidRDefault="004F4C4F" w:rsidP="00B37129">
            <w:pPr>
              <w:rPr>
                <w:i/>
                <w:sz w:val="20"/>
                <w:szCs w:val="20"/>
              </w:rPr>
            </w:pPr>
            <w:r w:rsidRPr="009866DD">
              <w:rPr>
                <w:i/>
                <w:sz w:val="20"/>
                <w:szCs w:val="20"/>
              </w:rPr>
              <w:t>- Identified total of 34 predictors of alcohol consumption, 19 of which were unrelated to structural imaging</w:t>
            </w:r>
            <w:r w:rsidRPr="009866DD">
              <w:rPr>
                <w:i/>
                <w:sz w:val="20"/>
                <w:szCs w:val="20"/>
              </w:rPr>
              <w:br/>
              <w:t>- Factors such as demographics (being male) and neuropsychological and brain imaging indices predicted which subjects would initiate moderate to heavy alcohol use by age 18</w:t>
            </w:r>
          </w:p>
        </w:tc>
        <w:tc>
          <w:tcPr>
            <w:tcW w:w="198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72718E56" w14:textId="77777777" w:rsidR="004F4C4F" w:rsidRPr="009866DD" w:rsidRDefault="004F4C4F" w:rsidP="00B37129">
            <w:pPr>
              <w:rPr>
                <w:i/>
                <w:sz w:val="20"/>
                <w:szCs w:val="20"/>
              </w:rPr>
            </w:pPr>
            <w:r w:rsidRPr="009866DD">
              <w:rPr>
                <w:i/>
                <w:sz w:val="20"/>
                <w:szCs w:val="20"/>
              </w:rPr>
              <w:t>- Nonsignificant findings were obtained in the cortical thickness of the following areas: R</w:t>
            </w:r>
            <w:r>
              <w:rPr>
                <w:i/>
                <w:sz w:val="20"/>
                <w:szCs w:val="20"/>
              </w:rPr>
              <w:t>ight</w:t>
            </w:r>
            <w:r w:rsidRPr="009866DD">
              <w:rPr>
                <w:i/>
                <w:sz w:val="20"/>
                <w:szCs w:val="20"/>
              </w:rPr>
              <w:t xml:space="preserve"> rostral middle frontal, L</w:t>
            </w:r>
            <w:r>
              <w:rPr>
                <w:i/>
                <w:sz w:val="20"/>
                <w:szCs w:val="20"/>
              </w:rPr>
              <w:t>eft</w:t>
            </w:r>
            <w:r w:rsidRPr="009866DD">
              <w:rPr>
                <w:i/>
                <w:sz w:val="20"/>
                <w:szCs w:val="20"/>
              </w:rPr>
              <w:t xml:space="preserve"> lingual, L</w:t>
            </w:r>
            <w:r>
              <w:rPr>
                <w:i/>
                <w:sz w:val="20"/>
                <w:szCs w:val="20"/>
              </w:rPr>
              <w:t>eft</w:t>
            </w:r>
            <w:r w:rsidRPr="009866DD">
              <w:rPr>
                <w:i/>
                <w:sz w:val="20"/>
                <w:szCs w:val="20"/>
              </w:rPr>
              <w:t xml:space="preserve"> lateral occipital, L</w:t>
            </w:r>
            <w:r>
              <w:rPr>
                <w:i/>
                <w:sz w:val="20"/>
                <w:szCs w:val="20"/>
              </w:rPr>
              <w:t>eft</w:t>
            </w:r>
            <w:r w:rsidRPr="009866DD">
              <w:rPr>
                <w:i/>
                <w:sz w:val="20"/>
                <w:szCs w:val="20"/>
              </w:rPr>
              <w:t xml:space="preserve"> rostral anterior cingulate, R</w:t>
            </w:r>
            <w:r>
              <w:rPr>
                <w:i/>
                <w:sz w:val="20"/>
                <w:szCs w:val="20"/>
              </w:rPr>
              <w:t>ight</w:t>
            </w:r>
            <w:r w:rsidRPr="009866DD">
              <w:rPr>
                <w:i/>
                <w:sz w:val="20"/>
                <w:szCs w:val="20"/>
              </w:rPr>
              <w:t xml:space="preserve"> middle temporal, L</w:t>
            </w:r>
            <w:r>
              <w:rPr>
                <w:i/>
                <w:sz w:val="20"/>
                <w:szCs w:val="20"/>
              </w:rPr>
              <w:t>eft</w:t>
            </w:r>
            <w:r w:rsidRPr="009866DD">
              <w:rPr>
                <w:i/>
                <w:sz w:val="20"/>
                <w:szCs w:val="20"/>
              </w:rPr>
              <w:t xml:space="preserve"> banks superior temporal sulcus and R</w:t>
            </w:r>
            <w:r>
              <w:rPr>
                <w:i/>
                <w:sz w:val="20"/>
                <w:szCs w:val="20"/>
              </w:rPr>
              <w:t>ight</w:t>
            </w:r>
            <w:r w:rsidRPr="009866DD">
              <w:rPr>
                <w:i/>
                <w:sz w:val="20"/>
                <w:szCs w:val="20"/>
              </w:rPr>
              <w:t xml:space="preserve"> superior frontal </w:t>
            </w:r>
          </w:p>
        </w:tc>
        <w:tc>
          <w:tcPr>
            <w:tcW w:w="25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096E72EE" w14:textId="77777777" w:rsidR="004F4C4F" w:rsidRPr="009E48FA" w:rsidRDefault="004F4C4F" w:rsidP="00B37129">
            <w:pPr>
              <w:rPr>
                <w:i/>
                <w:sz w:val="20"/>
                <w:szCs w:val="20"/>
              </w:rPr>
            </w:pPr>
            <w:r w:rsidRPr="009E48FA">
              <w:rPr>
                <w:i/>
                <w:sz w:val="20"/>
                <w:szCs w:val="20"/>
              </w:rPr>
              <w:t xml:space="preserve">Significant: </w:t>
            </w:r>
            <w:r>
              <w:rPr>
                <w:i/>
                <w:sz w:val="20"/>
                <w:szCs w:val="20"/>
              </w:rPr>
              <w:t>Left</w:t>
            </w:r>
            <w:r w:rsidRPr="009E48FA">
              <w:rPr>
                <w:i/>
                <w:sz w:val="20"/>
                <w:szCs w:val="20"/>
              </w:rPr>
              <w:t xml:space="preserve"> supramarginal, </w:t>
            </w:r>
            <w:r>
              <w:rPr>
                <w:i/>
                <w:sz w:val="20"/>
                <w:szCs w:val="20"/>
              </w:rPr>
              <w:t>Left</w:t>
            </w:r>
            <w:r w:rsidRPr="009E48FA">
              <w:rPr>
                <w:i/>
                <w:sz w:val="20"/>
                <w:szCs w:val="20"/>
              </w:rPr>
              <w:t xml:space="preserve"> transverse temporal, </w:t>
            </w:r>
            <w:r>
              <w:rPr>
                <w:i/>
                <w:sz w:val="20"/>
                <w:szCs w:val="20"/>
              </w:rPr>
              <w:t>Right</w:t>
            </w:r>
            <w:r w:rsidRPr="009E48FA">
              <w:rPr>
                <w:i/>
                <w:sz w:val="20"/>
                <w:szCs w:val="20"/>
              </w:rPr>
              <w:t xml:space="preserve"> pars orbitalis, </w:t>
            </w:r>
            <w:r>
              <w:rPr>
                <w:i/>
                <w:sz w:val="20"/>
                <w:szCs w:val="20"/>
              </w:rPr>
              <w:t>Right</w:t>
            </w:r>
            <w:r w:rsidRPr="009E48FA">
              <w:rPr>
                <w:i/>
                <w:sz w:val="20"/>
                <w:szCs w:val="20"/>
              </w:rPr>
              <w:t xml:space="preserve"> superior parietal, </w:t>
            </w:r>
            <w:r>
              <w:rPr>
                <w:i/>
                <w:sz w:val="20"/>
                <w:szCs w:val="20"/>
              </w:rPr>
              <w:t>Right</w:t>
            </w:r>
            <w:r w:rsidRPr="009E48FA">
              <w:rPr>
                <w:i/>
                <w:sz w:val="20"/>
                <w:szCs w:val="20"/>
              </w:rPr>
              <w:t xml:space="preserve"> precuneus, </w:t>
            </w:r>
            <w:r>
              <w:rPr>
                <w:i/>
                <w:sz w:val="20"/>
                <w:szCs w:val="20"/>
              </w:rPr>
              <w:t>Right</w:t>
            </w:r>
            <w:r w:rsidRPr="009E48FA">
              <w:rPr>
                <w:i/>
                <w:sz w:val="20"/>
                <w:szCs w:val="20"/>
              </w:rPr>
              <w:t xml:space="preserve"> temporal pole, </w:t>
            </w:r>
            <w:r>
              <w:rPr>
                <w:i/>
                <w:sz w:val="20"/>
                <w:szCs w:val="20"/>
              </w:rPr>
              <w:t>Right</w:t>
            </w:r>
            <w:r w:rsidRPr="009E48FA">
              <w:rPr>
                <w:i/>
                <w:sz w:val="20"/>
                <w:szCs w:val="20"/>
              </w:rPr>
              <w:t xml:space="preserve"> frontal pole, and </w:t>
            </w:r>
            <w:r>
              <w:rPr>
                <w:i/>
                <w:sz w:val="20"/>
                <w:szCs w:val="20"/>
              </w:rPr>
              <w:t>Left</w:t>
            </w:r>
            <w:r w:rsidRPr="009E48FA">
              <w:rPr>
                <w:i/>
                <w:sz w:val="20"/>
                <w:szCs w:val="20"/>
              </w:rPr>
              <w:t xml:space="preserve"> superior parietal </w:t>
            </w:r>
            <w:r>
              <w:rPr>
                <w:i/>
                <w:sz w:val="20"/>
                <w:szCs w:val="20"/>
              </w:rPr>
              <w:t>cortices</w:t>
            </w:r>
            <w:r w:rsidRPr="009E48FA">
              <w:rPr>
                <w:i/>
                <w:sz w:val="20"/>
                <w:szCs w:val="20"/>
              </w:rPr>
              <w:t>.</w:t>
            </w:r>
            <w:r w:rsidRPr="009E48FA">
              <w:rPr>
                <w:i/>
                <w:sz w:val="20"/>
                <w:szCs w:val="20"/>
              </w:rPr>
              <w:br/>
            </w:r>
            <w:r w:rsidRPr="009E48FA">
              <w:rPr>
                <w:i/>
                <w:sz w:val="20"/>
                <w:szCs w:val="20"/>
              </w:rPr>
              <w:br/>
              <w:t xml:space="preserve">Not significant </w:t>
            </w:r>
            <w:r>
              <w:rPr>
                <w:i/>
                <w:sz w:val="20"/>
                <w:szCs w:val="20"/>
              </w:rPr>
              <w:t xml:space="preserve">alone </w:t>
            </w:r>
            <w:r w:rsidRPr="009E48FA">
              <w:rPr>
                <w:i/>
                <w:sz w:val="20"/>
                <w:szCs w:val="20"/>
              </w:rPr>
              <w:t>but significant in interaction</w:t>
            </w:r>
            <w:r>
              <w:rPr>
                <w:i/>
                <w:sz w:val="20"/>
                <w:szCs w:val="20"/>
              </w:rPr>
              <w:t xml:space="preserve"> and/or to predictive model success</w:t>
            </w:r>
            <w:r w:rsidRPr="009E48FA">
              <w:rPr>
                <w:i/>
                <w:sz w:val="20"/>
                <w:szCs w:val="20"/>
              </w:rPr>
              <w:t xml:space="preserve">: </w:t>
            </w:r>
            <w:r>
              <w:rPr>
                <w:i/>
                <w:sz w:val="20"/>
                <w:szCs w:val="20"/>
              </w:rPr>
              <w:t>Right</w:t>
            </w:r>
            <w:r w:rsidRPr="009E48FA">
              <w:rPr>
                <w:i/>
                <w:sz w:val="20"/>
                <w:szCs w:val="20"/>
              </w:rPr>
              <w:t xml:space="preserve"> rostral middle frontal, </w:t>
            </w:r>
            <w:r>
              <w:rPr>
                <w:i/>
                <w:sz w:val="20"/>
                <w:szCs w:val="20"/>
              </w:rPr>
              <w:t>Left</w:t>
            </w:r>
            <w:r w:rsidRPr="009E48FA">
              <w:rPr>
                <w:i/>
                <w:sz w:val="20"/>
                <w:szCs w:val="20"/>
              </w:rPr>
              <w:t xml:space="preserve"> rostral anterior cingulate, </w:t>
            </w:r>
            <w:r>
              <w:rPr>
                <w:i/>
                <w:sz w:val="20"/>
                <w:szCs w:val="20"/>
              </w:rPr>
              <w:t>Right</w:t>
            </w:r>
            <w:r w:rsidRPr="009E48FA">
              <w:rPr>
                <w:i/>
                <w:sz w:val="20"/>
                <w:szCs w:val="20"/>
              </w:rPr>
              <w:t xml:space="preserve"> middle temporal, </w:t>
            </w:r>
            <w:r>
              <w:rPr>
                <w:i/>
                <w:sz w:val="20"/>
                <w:szCs w:val="20"/>
              </w:rPr>
              <w:t>Left</w:t>
            </w:r>
            <w:r w:rsidRPr="009E48FA">
              <w:rPr>
                <w:i/>
                <w:sz w:val="20"/>
                <w:szCs w:val="20"/>
              </w:rPr>
              <w:t xml:space="preserve"> banks superior temporal sulcus, </w:t>
            </w:r>
            <w:r>
              <w:rPr>
                <w:i/>
                <w:sz w:val="20"/>
                <w:szCs w:val="20"/>
              </w:rPr>
              <w:t>Right</w:t>
            </w:r>
            <w:r w:rsidRPr="009E48FA">
              <w:rPr>
                <w:i/>
                <w:sz w:val="20"/>
                <w:szCs w:val="20"/>
              </w:rPr>
              <w:t xml:space="preserve"> superior frontal</w:t>
            </w:r>
            <w:r>
              <w:rPr>
                <w:i/>
                <w:sz w:val="20"/>
                <w:szCs w:val="20"/>
              </w:rPr>
              <w:t>, Left</w:t>
            </w:r>
            <w:r w:rsidRPr="009E48FA">
              <w:rPr>
                <w:i/>
                <w:sz w:val="20"/>
                <w:szCs w:val="20"/>
              </w:rPr>
              <w:t xml:space="preserve"> lingual</w:t>
            </w:r>
            <w:r>
              <w:rPr>
                <w:i/>
                <w:sz w:val="20"/>
                <w:szCs w:val="20"/>
              </w:rPr>
              <w:t>,</w:t>
            </w:r>
            <w:r w:rsidRPr="009E48FA">
              <w:rPr>
                <w:i/>
                <w:sz w:val="20"/>
                <w:szCs w:val="20"/>
              </w:rPr>
              <w:t xml:space="preserve"> and </w:t>
            </w:r>
            <w:r>
              <w:rPr>
                <w:i/>
                <w:sz w:val="20"/>
                <w:szCs w:val="20"/>
              </w:rPr>
              <w:t>Left</w:t>
            </w:r>
            <w:r w:rsidRPr="009E48FA">
              <w:rPr>
                <w:i/>
                <w:sz w:val="20"/>
                <w:szCs w:val="20"/>
              </w:rPr>
              <w:t xml:space="preserve"> lateral occipital cort</w:t>
            </w:r>
            <w:r>
              <w:rPr>
                <w:i/>
                <w:sz w:val="20"/>
                <w:szCs w:val="20"/>
              </w:rPr>
              <w:t>ices.</w:t>
            </w:r>
          </w:p>
        </w:tc>
      </w:tr>
      <w:tr w:rsidR="004F4C4F" w:rsidRPr="009E48FA" w14:paraId="2622438F"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295B14E5" w14:textId="77777777" w:rsidR="004F4C4F" w:rsidRPr="009E48FA" w:rsidRDefault="004F4C4F" w:rsidP="00B37129">
            <w:pPr>
              <w:jc w:val="center"/>
              <w:rPr>
                <w:i/>
                <w:color w:val="000000"/>
                <w:sz w:val="20"/>
                <w:szCs w:val="20"/>
              </w:rPr>
            </w:pPr>
            <w:r w:rsidRPr="009E48FA">
              <w:rPr>
                <w:i/>
                <w:color w:val="000000"/>
                <w:sz w:val="20"/>
                <w:szCs w:val="20"/>
              </w:rPr>
              <w:t>O'Brien J.W. et al. (2017)</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63D6956" w14:textId="77777777" w:rsidR="004F4C4F" w:rsidRPr="009E48FA" w:rsidRDefault="004F4C4F" w:rsidP="00B37129">
            <w:pPr>
              <w:jc w:val="center"/>
              <w:rPr>
                <w:i/>
                <w:sz w:val="20"/>
                <w:szCs w:val="20"/>
              </w:rPr>
            </w:pPr>
            <w:r w:rsidRPr="009E48FA">
              <w:rPr>
                <w:i/>
                <w:sz w:val="20"/>
                <w:szCs w:val="20"/>
              </w:rPr>
              <w:t>T1W, T2W</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CFEE169" w14:textId="77777777" w:rsidR="004F4C4F" w:rsidRPr="009E48FA" w:rsidRDefault="004F4C4F" w:rsidP="00B37129">
            <w:pPr>
              <w:jc w:val="center"/>
              <w:rPr>
                <w:i/>
                <w:sz w:val="20"/>
                <w:szCs w:val="20"/>
              </w:rPr>
            </w:pPr>
            <w:r w:rsidRPr="009E48FA">
              <w:rPr>
                <w:i/>
                <w:sz w:val="20"/>
                <w:szCs w:val="20"/>
              </w:rPr>
              <w:t>Whole-brain</w:t>
            </w:r>
          </w:p>
        </w:tc>
        <w:tc>
          <w:tcPr>
            <w:tcW w:w="5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91A3276" w14:textId="77777777" w:rsidR="004F4C4F" w:rsidRPr="009E48FA" w:rsidRDefault="004F4C4F" w:rsidP="00B37129">
            <w:pPr>
              <w:jc w:val="center"/>
              <w:rPr>
                <w:i/>
                <w:sz w:val="20"/>
                <w:szCs w:val="20"/>
              </w:rPr>
            </w:pPr>
            <w:r>
              <w:rPr>
                <w:i/>
                <w:sz w:val="20"/>
                <w:szCs w:val="20"/>
              </w:rPr>
              <w:t>54% to 46%</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D0ED758" w14:textId="77777777" w:rsidR="004F4C4F" w:rsidRDefault="004F4C4F" w:rsidP="00B37129">
            <w:pPr>
              <w:jc w:val="center"/>
              <w:rPr>
                <w:i/>
                <w:sz w:val="20"/>
                <w:szCs w:val="20"/>
              </w:rPr>
            </w:pPr>
            <w:r w:rsidRPr="009E48FA">
              <w:rPr>
                <w:i/>
                <w:sz w:val="20"/>
                <w:szCs w:val="20"/>
              </w:rPr>
              <w:t>78</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D683C30" w14:textId="77777777" w:rsidR="004F4C4F" w:rsidRPr="009E48FA" w:rsidRDefault="004F4C4F" w:rsidP="00B37129">
            <w:pPr>
              <w:jc w:val="center"/>
              <w:rPr>
                <w:i/>
                <w:sz w:val="20"/>
                <w:szCs w:val="20"/>
              </w:rPr>
            </w:pPr>
            <w:r w:rsidRPr="009E48FA">
              <w:rPr>
                <w:i/>
                <w:sz w:val="20"/>
                <w:szCs w:val="20"/>
              </w:rPr>
              <w:t>Yearly intervals in childhood, biennially in adulthood</w:t>
            </w:r>
          </w:p>
        </w:tc>
        <w:tc>
          <w:tcPr>
            <w:tcW w:w="21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2D9C298" w14:textId="77777777" w:rsidR="004F4C4F" w:rsidRPr="009E48FA" w:rsidRDefault="004F4C4F" w:rsidP="00B37129">
            <w:pPr>
              <w:rPr>
                <w:i/>
                <w:sz w:val="20"/>
                <w:szCs w:val="20"/>
              </w:rPr>
            </w:pPr>
            <w:r w:rsidRPr="009E48FA">
              <w:rPr>
                <w:i/>
                <w:sz w:val="20"/>
                <w:szCs w:val="20"/>
              </w:rPr>
              <w:t>- Baseline age: 8-19</w:t>
            </w:r>
            <w:r w:rsidRPr="009E48FA">
              <w:rPr>
                <w:i/>
                <w:sz w:val="20"/>
                <w:szCs w:val="20"/>
              </w:rPr>
              <w:br/>
              <w:t>- High- and low-risk</w:t>
            </w:r>
            <w:r w:rsidRPr="009E48FA">
              <w:rPr>
                <w:i/>
                <w:sz w:val="20"/>
                <w:szCs w:val="20"/>
              </w:rPr>
              <w:br/>
              <w:t xml:space="preserve">- </w:t>
            </w:r>
            <w:r>
              <w:rPr>
                <w:i/>
                <w:sz w:val="20"/>
                <w:szCs w:val="20"/>
              </w:rPr>
              <w:t>A</w:t>
            </w:r>
            <w:r w:rsidRPr="009E48FA">
              <w:rPr>
                <w:i/>
                <w:sz w:val="20"/>
                <w:szCs w:val="20"/>
              </w:rPr>
              <w:t xml:space="preserve">t least two adult alcohol-dependent brothers </w:t>
            </w:r>
            <w:r>
              <w:rPr>
                <w:i/>
                <w:sz w:val="20"/>
                <w:szCs w:val="20"/>
              </w:rPr>
              <w:t xml:space="preserve">to be in </w:t>
            </w:r>
            <w:r w:rsidRPr="009E48FA">
              <w:rPr>
                <w:i/>
                <w:sz w:val="20"/>
                <w:szCs w:val="20"/>
              </w:rPr>
              <w:t>high-risk adolescent category</w:t>
            </w:r>
            <w:r w:rsidRPr="009E48FA">
              <w:rPr>
                <w:i/>
                <w:sz w:val="20"/>
                <w:szCs w:val="20"/>
              </w:rPr>
              <w:br/>
              <w:t xml:space="preserve">- Low-risk adolescents included if no </w:t>
            </w:r>
            <w:r>
              <w:rPr>
                <w:i/>
                <w:sz w:val="20"/>
                <w:szCs w:val="20"/>
              </w:rPr>
              <w:t>1</w:t>
            </w:r>
            <w:r w:rsidRPr="009304FD">
              <w:rPr>
                <w:i/>
                <w:sz w:val="20"/>
                <w:szCs w:val="20"/>
                <w:vertAlign w:val="superscript"/>
              </w:rPr>
              <w:t>st</w:t>
            </w:r>
            <w:r>
              <w:rPr>
                <w:i/>
                <w:sz w:val="20"/>
                <w:szCs w:val="20"/>
              </w:rPr>
              <w:t>-</w:t>
            </w:r>
            <w:r w:rsidRPr="009E48FA">
              <w:rPr>
                <w:i/>
                <w:sz w:val="20"/>
                <w:szCs w:val="20"/>
              </w:rPr>
              <w:t xml:space="preserve"> </w:t>
            </w:r>
            <w:r>
              <w:rPr>
                <w:i/>
                <w:sz w:val="20"/>
                <w:szCs w:val="20"/>
              </w:rPr>
              <w:t>or</w:t>
            </w:r>
            <w:r w:rsidRPr="009E48FA">
              <w:rPr>
                <w:i/>
                <w:sz w:val="20"/>
                <w:szCs w:val="20"/>
              </w:rPr>
              <w:t xml:space="preserve"> </w:t>
            </w:r>
            <w:r>
              <w:rPr>
                <w:i/>
                <w:sz w:val="20"/>
                <w:szCs w:val="20"/>
              </w:rPr>
              <w:t>2</w:t>
            </w:r>
            <w:r w:rsidRPr="009304FD">
              <w:rPr>
                <w:i/>
                <w:sz w:val="20"/>
                <w:szCs w:val="20"/>
                <w:vertAlign w:val="superscript"/>
              </w:rPr>
              <w:t>nd</w:t>
            </w:r>
            <w:r w:rsidRPr="009E48FA">
              <w:rPr>
                <w:i/>
                <w:sz w:val="20"/>
                <w:szCs w:val="20"/>
              </w:rPr>
              <w:t xml:space="preserve">-degree </w:t>
            </w:r>
            <w:r>
              <w:rPr>
                <w:i/>
                <w:sz w:val="20"/>
                <w:szCs w:val="20"/>
              </w:rPr>
              <w:t>family</w:t>
            </w:r>
            <w:r w:rsidRPr="009E48FA">
              <w:rPr>
                <w:i/>
                <w:sz w:val="20"/>
                <w:szCs w:val="20"/>
              </w:rPr>
              <w:t xml:space="preserve"> with </w:t>
            </w:r>
            <w:r>
              <w:rPr>
                <w:i/>
                <w:sz w:val="20"/>
                <w:szCs w:val="20"/>
              </w:rPr>
              <w:t>substance</w:t>
            </w:r>
            <w:r w:rsidRPr="009E48FA">
              <w:rPr>
                <w:i/>
                <w:sz w:val="20"/>
                <w:szCs w:val="20"/>
              </w:rPr>
              <w:t xml:space="preserve"> dependence</w:t>
            </w:r>
          </w:p>
        </w:tc>
        <w:tc>
          <w:tcPr>
            <w:tcW w:w="22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570B3428" w14:textId="77777777" w:rsidR="004F4C4F" w:rsidRPr="009E48FA" w:rsidRDefault="004F4C4F" w:rsidP="00B37129">
            <w:pPr>
              <w:rPr>
                <w:i/>
                <w:sz w:val="20"/>
                <w:szCs w:val="20"/>
              </w:rPr>
            </w:pPr>
            <w:r w:rsidRPr="009E48FA">
              <w:rPr>
                <w:i/>
                <w:color w:val="000000"/>
                <w:sz w:val="20"/>
                <w:szCs w:val="20"/>
              </w:rPr>
              <w:t xml:space="preserve">- </w:t>
            </w:r>
            <w:r>
              <w:rPr>
                <w:i/>
                <w:color w:val="000000"/>
                <w:sz w:val="20"/>
                <w:szCs w:val="20"/>
              </w:rPr>
              <w:t>Ratio of o</w:t>
            </w:r>
            <w:r w:rsidRPr="009E48FA">
              <w:rPr>
                <w:i/>
                <w:color w:val="000000"/>
                <w:sz w:val="20"/>
                <w:szCs w:val="20"/>
              </w:rPr>
              <w:t xml:space="preserve">rbitofrontal cortex to amygdala volume was significant predictor of substance use disorders </w:t>
            </w:r>
            <w:r w:rsidRPr="009E48FA">
              <w:rPr>
                <w:i/>
                <w:color w:val="000000"/>
                <w:sz w:val="20"/>
                <w:szCs w:val="20"/>
              </w:rPr>
              <w:br/>
              <w:t xml:space="preserve">- Prefrontal </w:t>
            </w:r>
            <w:r>
              <w:rPr>
                <w:i/>
                <w:color w:val="000000"/>
                <w:sz w:val="20"/>
                <w:szCs w:val="20"/>
              </w:rPr>
              <w:t>&amp;</w:t>
            </w:r>
            <w:r w:rsidRPr="009E48FA">
              <w:rPr>
                <w:i/>
                <w:color w:val="000000"/>
                <w:sz w:val="20"/>
                <w:szCs w:val="20"/>
              </w:rPr>
              <w:t xml:space="preserve"> subcortical morphology </w:t>
            </w:r>
            <w:r>
              <w:rPr>
                <w:i/>
                <w:color w:val="000000"/>
                <w:sz w:val="20"/>
                <w:szCs w:val="20"/>
              </w:rPr>
              <w:t>correlated</w:t>
            </w:r>
            <w:r w:rsidRPr="009E48FA">
              <w:rPr>
                <w:i/>
                <w:color w:val="000000"/>
                <w:sz w:val="20"/>
                <w:szCs w:val="20"/>
              </w:rPr>
              <w:t xml:space="preserve"> with adolescents’ age of onset with and without family history of substance use disorders</w:t>
            </w:r>
          </w:p>
        </w:tc>
        <w:tc>
          <w:tcPr>
            <w:tcW w:w="170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63DCD4CC" w14:textId="77777777" w:rsidR="004F4C4F" w:rsidRPr="009866DD" w:rsidRDefault="004F4C4F" w:rsidP="00B37129">
            <w:pPr>
              <w:rPr>
                <w:i/>
                <w:sz w:val="20"/>
                <w:szCs w:val="20"/>
              </w:rPr>
            </w:pPr>
            <w:r w:rsidRPr="009866DD">
              <w:rPr>
                <w:i/>
                <w:color w:val="000000"/>
                <w:sz w:val="20"/>
                <w:szCs w:val="20"/>
              </w:rPr>
              <w:t>- Familial status was a significant predictor of substance use disorders</w:t>
            </w:r>
          </w:p>
        </w:tc>
        <w:tc>
          <w:tcPr>
            <w:tcW w:w="198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29DC7006" w14:textId="77777777" w:rsidR="004F4C4F" w:rsidRPr="009866DD" w:rsidRDefault="004F4C4F" w:rsidP="00B37129">
            <w:pPr>
              <w:rPr>
                <w:i/>
                <w:sz w:val="20"/>
                <w:szCs w:val="20"/>
              </w:rPr>
            </w:pPr>
            <w:r w:rsidRPr="009866DD">
              <w:rPr>
                <w:i/>
                <w:sz w:val="20"/>
                <w:szCs w:val="20"/>
              </w:rPr>
              <w:t>- Amygdala volume was not significant predictor for substance use disorder survival time</w:t>
            </w:r>
          </w:p>
        </w:tc>
        <w:tc>
          <w:tcPr>
            <w:tcW w:w="25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08C26ED3" w14:textId="77777777" w:rsidR="004F4C4F" w:rsidRPr="009E48FA" w:rsidRDefault="004F4C4F" w:rsidP="00B37129">
            <w:pPr>
              <w:rPr>
                <w:i/>
                <w:sz w:val="20"/>
                <w:szCs w:val="20"/>
              </w:rPr>
            </w:pPr>
            <w:r w:rsidRPr="009E48FA">
              <w:rPr>
                <w:i/>
                <w:sz w:val="20"/>
                <w:szCs w:val="20"/>
              </w:rPr>
              <w:t xml:space="preserve">Volumetric reductions in the right orbitofrontal cortex. Low orbitofrontal cortex to amygdala volume ratio. </w:t>
            </w:r>
          </w:p>
        </w:tc>
      </w:tr>
      <w:tr w:rsidR="004F4C4F" w:rsidRPr="009E48FA" w14:paraId="386CFEF5"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0B86938D" w14:textId="77777777" w:rsidR="004F4C4F" w:rsidRPr="009E48FA" w:rsidRDefault="004F4C4F" w:rsidP="00B37129">
            <w:pPr>
              <w:jc w:val="center"/>
              <w:rPr>
                <w:i/>
                <w:color w:val="000000"/>
                <w:sz w:val="20"/>
                <w:szCs w:val="20"/>
              </w:rPr>
            </w:pPr>
            <w:r w:rsidRPr="009E48FA">
              <w:rPr>
                <w:i/>
                <w:color w:val="000000"/>
                <w:sz w:val="20"/>
                <w:szCs w:val="20"/>
              </w:rPr>
              <w:t xml:space="preserve">Infante et al. (2018) </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4D75074" w14:textId="77777777" w:rsidR="004F4C4F" w:rsidRPr="009E48FA" w:rsidRDefault="004F4C4F" w:rsidP="00B37129">
            <w:pPr>
              <w:jc w:val="center"/>
              <w:rPr>
                <w:i/>
                <w:sz w:val="20"/>
                <w:szCs w:val="20"/>
              </w:rPr>
            </w:pPr>
            <w:r w:rsidRPr="009E48FA">
              <w:rPr>
                <w:i/>
                <w:sz w:val="20"/>
                <w:szCs w:val="20"/>
              </w:rPr>
              <w:t>T1W</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3364FE1" w14:textId="77777777" w:rsidR="004F4C4F" w:rsidRPr="009E48FA" w:rsidRDefault="004F4C4F" w:rsidP="00B37129">
            <w:pPr>
              <w:jc w:val="center"/>
              <w:rPr>
                <w:i/>
                <w:sz w:val="20"/>
                <w:szCs w:val="20"/>
              </w:rPr>
            </w:pPr>
            <w:r w:rsidRPr="009E48FA">
              <w:rPr>
                <w:i/>
                <w:sz w:val="20"/>
                <w:szCs w:val="20"/>
              </w:rPr>
              <w:t xml:space="preserve">Whole-brain </w:t>
            </w:r>
          </w:p>
        </w:tc>
        <w:tc>
          <w:tcPr>
            <w:tcW w:w="5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5A32722" w14:textId="77777777" w:rsidR="004F4C4F" w:rsidRPr="009E48FA" w:rsidRDefault="004F4C4F" w:rsidP="00B37129">
            <w:pPr>
              <w:jc w:val="center"/>
              <w:rPr>
                <w:i/>
                <w:sz w:val="20"/>
                <w:szCs w:val="20"/>
              </w:rPr>
            </w:pPr>
            <w:r w:rsidRPr="009E48FA">
              <w:rPr>
                <w:i/>
                <w:sz w:val="20"/>
                <w:szCs w:val="20"/>
              </w:rPr>
              <w:t>5</w:t>
            </w:r>
            <w:r>
              <w:rPr>
                <w:i/>
                <w:sz w:val="20"/>
                <w:szCs w:val="20"/>
              </w:rPr>
              <w:t>7</w:t>
            </w:r>
            <w:r w:rsidRPr="009E48FA">
              <w:rPr>
                <w:i/>
                <w:sz w:val="20"/>
                <w:szCs w:val="20"/>
              </w:rPr>
              <w:t>% to 43%</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F210642" w14:textId="77777777" w:rsidR="004F4C4F" w:rsidRDefault="004F4C4F" w:rsidP="00B37129">
            <w:pPr>
              <w:jc w:val="center"/>
              <w:rPr>
                <w:i/>
                <w:sz w:val="20"/>
                <w:szCs w:val="20"/>
              </w:rPr>
            </w:pPr>
            <w:r w:rsidRPr="009E48FA">
              <w:rPr>
                <w:i/>
                <w:sz w:val="20"/>
                <w:szCs w:val="20"/>
              </w:rPr>
              <w:t>69</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0FA1A0C" w14:textId="77777777" w:rsidR="004F4C4F" w:rsidRPr="009E48FA" w:rsidRDefault="004F4C4F" w:rsidP="00B37129">
            <w:pPr>
              <w:jc w:val="center"/>
              <w:rPr>
                <w:i/>
                <w:sz w:val="20"/>
                <w:szCs w:val="20"/>
              </w:rPr>
            </w:pPr>
            <w:r w:rsidRPr="009E48FA">
              <w:rPr>
                <w:i/>
                <w:sz w:val="20"/>
                <w:szCs w:val="20"/>
              </w:rPr>
              <w:t>6 years</w:t>
            </w:r>
          </w:p>
        </w:tc>
        <w:tc>
          <w:tcPr>
            <w:tcW w:w="21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5C612CF" w14:textId="77777777" w:rsidR="004F4C4F" w:rsidRPr="002B7F5E" w:rsidRDefault="004F4C4F" w:rsidP="00B37129">
            <w:pPr>
              <w:rPr>
                <w:i/>
                <w:color w:val="000000"/>
                <w:sz w:val="20"/>
                <w:szCs w:val="20"/>
              </w:rPr>
            </w:pPr>
            <w:r w:rsidRPr="009E48FA">
              <w:rPr>
                <w:i/>
                <w:color w:val="000000"/>
                <w:sz w:val="20"/>
                <w:szCs w:val="20"/>
              </w:rPr>
              <w:t xml:space="preserve">- Baseline age: 12-14 </w:t>
            </w:r>
            <w:r w:rsidRPr="009E48FA">
              <w:rPr>
                <w:i/>
                <w:color w:val="000000"/>
                <w:sz w:val="20"/>
                <w:szCs w:val="20"/>
              </w:rPr>
              <w:br/>
              <w:t>- Minimal substance usage at baseline</w:t>
            </w:r>
            <w:r w:rsidRPr="009E48FA">
              <w:rPr>
                <w:i/>
                <w:color w:val="000000"/>
                <w:sz w:val="20"/>
                <w:szCs w:val="20"/>
              </w:rPr>
              <w:br/>
              <w:t xml:space="preserve">- Exclusion criteria: prenatal alcohol exposure, neurologic illness, intellectual disability, or parental history </w:t>
            </w:r>
          </w:p>
        </w:tc>
        <w:tc>
          <w:tcPr>
            <w:tcW w:w="22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1ACC3783" w14:textId="77777777" w:rsidR="004F4C4F" w:rsidRPr="009E48FA" w:rsidRDefault="004F4C4F" w:rsidP="00B37129">
            <w:pPr>
              <w:rPr>
                <w:i/>
                <w:sz w:val="20"/>
                <w:szCs w:val="20"/>
              </w:rPr>
            </w:pPr>
            <w:r w:rsidRPr="009E48FA">
              <w:rPr>
                <w:i/>
                <w:sz w:val="20"/>
                <w:szCs w:val="20"/>
              </w:rPr>
              <w:t xml:space="preserve">- Significant group differences in frontal, parietal and temporal lobes </w:t>
            </w:r>
            <w:r>
              <w:rPr>
                <w:i/>
                <w:sz w:val="20"/>
                <w:szCs w:val="20"/>
              </w:rPr>
              <w:t>pre and post</w:t>
            </w:r>
            <w:r w:rsidRPr="009E48FA">
              <w:rPr>
                <w:i/>
                <w:sz w:val="20"/>
                <w:szCs w:val="20"/>
              </w:rPr>
              <w:t xml:space="preserve"> alcohol and cannabis initiation</w:t>
            </w:r>
            <w:r w:rsidRPr="009E48FA">
              <w:rPr>
                <w:i/>
                <w:sz w:val="20"/>
                <w:szCs w:val="20"/>
              </w:rPr>
              <w:br/>
              <w:t xml:space="preserve">- </w:t>
            </w:r>
            <w:r>
              <w:rPr>
                <w:i/>
                <w:sz w:val="20"/>
                <w:szCs w:val="20"/>
              </w:rPr>
              <w:t>All groups showed b</w:t>
            </w:r>
            <w:r w:rsidRPr="009E48FA">
              <w:rPr>
                <w:i/>
                <w:sz w:val="20"/>
                <w:szCs w:val="20"/>
              </w:rPr>
              <w:t>ilateral medial orbito</w:t>
            </w:r>
            <w:r>
              <w:rPr>
                <w:i/>
                <w:sz w:val="20"/>
                <w:szCs w:val="20"/>
              </w:rPr>
              <w:t>-</w:t>
            </w:r>
            <w:r w:rsidRPr="009E48FA">
              <w:rPr>
                <w:i/>
                <w:sz w:val="20"/>
                <w:szCs w:val="20"/>
              </w:rPr>
              <w:t xml:space="preserve">frontal cortex and </w:t>
            </w:r>
            <w:r>
              <w:rPr>
                <w:i/>
                <w:sz w:val="20"/>
                <w:szCs w:val="20"/>
              </w:rPr>
              <w:t>Right</w:t>
            </w:r>
            <w:r w:rsidRPr="009E48FA">
              <w:rPr>
                <w:i/>
                <w:sz w:val="20"/>
                <w:szCs w:val="20"/>
              </w:rPr>
              <w:t xml:space="preserve"> insula surface area reduction</w:t>
            </w:r>
            <w:r>
              <w:rPr>
                <w:i/>
                <w:sz w:val="20"/>
                <w:szCs w:val="20"/>
              </w:rPr>
              <w:t>, with greatest in a</w:t>
            </w:r>
            <w:r w:rsidRPr="009E48FA">
              <w:rPr>
                <w:i/>
                <w:sz w:val="20"/>
                <w:szCs w:val="20"/>
              </w:rPr>
              <w:t>lcohol initiation group</w:t>
            </w:r>
          </w:p>
        </w:tc>
        <w:tc>
          <w:tcPr>
            <w:tcW w:w="170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277A6BCA" w14:textId="77777777" w:rsidR="004F4C4F" w:rsidRPr="009866DD" w:rsidRDefault="004F4C4F" w:rsidP="00B37129">
            <w:pPr>
              <w:rPr>
                <w:i/>
                <w:sz w:val="20"/>
                <w:szCs w:val="20"/>
              </w:rPr>
            </w:pPr>
            <w:r>
              <w:rPr>
                <w:i/>
                <w:sz w:val="20"/>
                <w:szCs w:val="20"/>
              </w:rPr>
              <w:t>N/A</w:t>
            </w:r>
          </w:p>
        </w:tc>
        <w:tc>
          <w:tcPr>
            <w:tcW w:w="198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1E85FE00" w14:textId="77777777" w:rsidR="004F4C4F" w:rsidRPr="009866DD" w:rsidRDefault="004F4C4F" w:rsidP="00B37129">
            <w:pPr>
              <w:rPr>
                <w:i/>
                <w:sz w:val="20"/>
                <w:szCs w:val="20"/>
              </w:rPr>
            </w:pPr>
            <w:r w:rsidRPr="009866DD">
              <w:rPr>
                <w:i/>
                <w:sz w:val="20"/>
                <w:szCs w:val="20"/>
              </w:rPr>
              <w:t>- Based on bivariation correlations, surface area percentage difference between right medial orbitofrontal cortex and substance use measures were not significant</w:t>
            </w:r>
          </w:p>
        </w:tc>
        <w:tc>
          <w:tcPr>
            <w:tcW w:w="25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156E02C5" w14:textId="77777777" w:rsidR="004F4C4F" w:rsidRPr="009E48FA" w:rsidRDefault="004F4C4F" w:rsidP="00B37129">
            <w:pPr>
              <w:rPr>
                <w:i/>
                <w:sz w:val="20"/>
                <w:szCs w:val="20"/>
              </w:rPr>
            </w:pPr>
            <w:r w:rsidRPr="009E48FA">
              <w:rPr>
                <w:i/>
                <w:sz w:val="20"/>
                <w:szCs w:val="20"/>
              </w:rPr>
              <w:t>Alcohol only groups had reduced surface areas in the medio orbitofrontal co</w:t>
            </w:r>
            <w:r>
              <w:rPr>
                <w:i/>
                <w:sz w:val="20"/>
                <w:szCs w:val="20"/>
              </w:rPr>
              <w:t>r</w:t>
            </w:r>
            <w:r w:rsidRPr="009E48FA">
              <w:rPr>
                <w:i/>
                <w:sz w:val="20"/>
                <w:szCs w:val="20"/>
              </w:rPr>
              <w:t>tex. Specifically, the L</w:t>
            </w:r>
            <w:r>
              <w:rPr>
                <w:i/>
                <w:sz w:val="20"/>
                <w:szCs w:val="20"/>
              </w:rPr>
              <w:t>eft</w:t>
            </w:r>
            <w:r w:rsidRPr="009E48FA">
              <w:rPr>
                <w:i/>
                <w:sz w:val="20"/>
                <w:szCs w:val="20"/>
              </w:rPr>
              <w:t xml:space="preserve"> superior frontal, L</w:t>
            </w:r>
            <w:r>
              <w:rPr>
                <w:i/>
                <w:sz w:val="20"/>
                <w:szCs w:val="20"/>
              </w:rPr>
              <w:t>eft</w:t>
            </w:r>
            <w:r w:rsidRPr="009E48FA">
              <w:rPr>
                <w:i/>
                <w:sz w:val="20"/>
                <w:szCs w:val="20"/>
              </w:rPr>
              <w:t xml:space="preserve"> superior parietal gyrus, R</w:t>
            </w:r>
            <w:r>
              <w:rPr>
                <w:i/>
                <w:sz w:val="20"/>
                <w:szCs w:val="20"/>
              </w:rPr>
              <w:t>ight</w:t>
            </w:r>
            <w:r w:rsidRPr="009E48FA">
              <w:rPr>
                <w:i/>
                <w:sz w:val="20"/>
                <w:szCs w:val="20"/>
              </w:rPr>
              <w:t xml:space="preserve"> superior parietal gyrus, L</w:t>
            </w:r>
            <w:r>
              <w:rPr>
                <w:i/>
                <w:sz w:val="20"/>
                <w:szCs w:val="20"/>
              </w:rPr>
              <w:t>eft</w:t>
            </w:r>
            <w:r w:rsidRPr="009E48FA">
              <w:rPr>
                <w:i/>
                <w:sz w:val="20"/>
                <w:szCs w:val="20"/>
              </w:rPr>
              <w:t xml:space="preserve"> entorhinal cortex, R</w:t>
            </w:r>
            <w:r>
              <w:rPr>
                <w:i/>
                <w:sz w:val="20"/>
                <w:szCs w:val="20"/>
              </w:rPr>
              <w:t>ight</w:t>
            </w:r>
            <w:r w:rsidRPr="009E48FA">
              <w:rPr>
                <w:i/>
                <w:sz w:val="20"/>
                <w:szCs w:val="20"/>
              </w:rPr>
              <w:t xml:space="preserve"> entorhinal cortex, R</w:t>
            </w:r>
            <w:r>
              <w:rPr>
                <w:i/>
                <w:sz w:val="20"/>
                <w:szCs w:val="20"/>
              </w:rPr>
              <w:t>ight</w:t>
            </w:r>
            <w:r w:rsidRPr="009E48FA">
              <w:rPr>
                <w:i/>
                <w:sz w:val="20"/>
                <w:szCs w:val="20"/>
              </w:rPr>
              <w:t xml:space="preserve"> inferior temporal, L</w:t>
            </w:r>
            <w:r>
              <w:rPr>
                <w:i/>
                <w:sz w:val="20"/>
                <w:szCs w:val="20"/>
              </w:rPr>
              <w:t>eft</w:t>
            </w:r>
            <w:r w:rsidRPr="009E48FA">
              <w:rPr>
                <w:i/>
                <w:sz w:val="20"/>
                <w:szCs w:val="20"/>
              </w:rPr>
              <w:t xml:space="preserve"> fusiform.</w:t>
            </w:r>
          </w:p>
        </w:tc>
      </w:tr>
      <w:tr w:rsidR="004F4C4F" w:rsidRPr="009E48FA" w14:paraId="50620239"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487DCA1B" w14:textId="77777777" w:rsidR="004F4C4F" w:rsidRPr="009E48FA" w:rsidRDefault="004F4C4F" w:rsidP="00B37129">
            <w:pPr>
              <w:jc w:val="center"/>
              <w:rPr>
                <w:i/>
                <w:color w:val="000000"/>
                <w:sz w:val="20"/>
                <w:szCs w:val="20"/>
              </w:rPr>
            </w:pPr>
            <w:r w:rsidRPr="009E48FA">
              <w:rPr>
                <w:i/>
                <w:color w:val="000000"/>
                <w:sz w:val="20"/>
                <w:szCs w:val="20"/>
              </w:rPr>
              <w:t>Seo et al. (2019)</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CBF4421" w14:textId="77777777" w:rsidR="004F4C4F" w:rsidRPr="009E48FA" w:rsidRDefault="004F4C4F" w:rsidP="00B37129">
            <w:pPr>
              <w:jc w:val="center"/>
              <w:rPr>
                <w:i/>
                <w:sz w:val="20"/>
                <w:szCs w:val="20"/>
              </w:rPr>
            </w:pPr>
            <w:r w:rsidRPr="009E48FA">
              <w:rPr>
                <w:i/>
                <w:sz w:val="20"/>
                <w:szCs w:val="20"/>
              </w:rPr>
              <w:t>T1W</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0A5630D" w14:textId="77777777" w:rsidR="004F4C4F" w:rsidRPr="009E48FA" w:rsidRDefault="004F4C4F" w:rsidP="00B37129">
            <w:pPr>
              <w:jc w:val="center"/>
              <w:rPr>
                <w:i/>
                <w:sz w:val="20"/>
                <w:szCs w:val="20"/>
              </w:rPr>
            </w:pPr>
            <w:r w:rsidRPr="009E48FA">
              <w:rPr>
                <w:i/>
                <w:sz w:val="20"/>
                <w:szCs w:val="20"/>
              </w:rPr>
              <w:t>ROI</w:t>
            </w:r>
          </w:p>
        </w:tc>
        <w:tc>
          <w:tcPr>
            <w:tcW w:w="5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3D5EB5A" w14:textId="77777777" w:rsidR="004F4C4F" w:rsidRPr="009E48FA" w:rsidRDefault="004F4C4F" w:rsidP="00B37129">
            <w:pPr>
              <w:jc w:val="center"/>
              <w:rPr>
                <w:i/>
                <w:sz w:val="20"/>
                <w:szCs w:val="20"/>
              </w:rPr>
            </w:pPr>
            <w:r>
              <w:rPr>
                <w:i/>
                <w:sz w:val="20"/>
                <w:szCs w:val="20"/>
              </w:rPr>
              <w:t>49% to 51%</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0B29877" w14:textId="77777777" w:rsidR="004F4C4F" w:rsidRDefault="004F4C4F" w:rsidP="00B37129">
            <w:pPr>
              <w:jc w:val="center"/>
              <w:rPr>
                <w:i/>
                <w:sz w:val="20"/>
                <w:szCs w:val="20"/>
              </w:rPr>
            </w:pPr>
            <w:r w:rsidRPr="009E48FA">
              <w:rPr>
                <w:i/>
                <w:sz w:val="20"/>
                <w:szCs w:val="20"/>
              </w:rPr>
              <w:t>2073</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E8FCC9F" w14:textId="77777777" w:rsidR="004F4C4F" w:rsidRPr="009E48FA" w:rsidRDefault="004F4C4F" w:rsidP="00B37129">
            <w:pPr>
              <w:jc w:val="center"/>
              <w:rPr>
                <w:i/>
                <w:sz w:val="20"/>
                <w:szCs w:val="20"/>
              </w:rPr>
            </w:pPr>
            <w:r w:rsidRPr="009E48FA">
              <w:rPr>
                <w:i/>
                <w:sz w:val="20"/>
                <w:szCs w:val="20"/>
              </w:rPr>
              <w:t xml:space="preserve">Average </w:t>
            </w:r>
            <w:r>
              <w:rPr>
                <w:i/>
                <w:sz w:val="20"/>
                <w:szCs w:val="20"/>
              </w:rPr>
              <w:t xml:space="preserve">of </w:t>
            </w:r>
            <w:r w:rsidRPr="009E48FA">
              <w:rPr>
                <w:i/>
                <w:sz w:val="20"/>
                <w:szCs w:val="20"/>
              </w:rPr>
              <w:t>4.6 years after age 14</w:t>
            </w:r>
          </w:p>
        </w:tc>
        <w:tc>
          <w:tcPr>
            <w:tcW w:w="21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DA9BCDD" w14:textId="77777777" w:rsidR="004F4C4F" w:rsidRPr="009E48FA" w:rsidRDefault="004F4C4F" w:rsidP="00B37129">
            <w:pPr>
              <w:rPr>
                <w:i/>
                <w:sz w:val="20"/>
                <w:szCs w:val="20"/>
              </w:rPr>
            </w:pPr>
            <w:r w:rsidRPr="009E48FA">
              <w:rPr>
                <w:i/>
                <w:color w:val="000000"/>
                <w:sz w:val="20"/>
                <w:szCs w:val="20"/>
              </w:rPr>
              <w:t xml:space="preserve">- Baseline age: 14 </w:t>
            </w:r>
            <w:r w:rsidRPr="009E48FA">
              <w:rPr>
                <w:i/>
                <w:color w:val="000000"/>
                <w:sz w:val="20"/>
                <w:szCs w:val="20"/>
              </w:rPr>
              <w:br/>
              <w:t>- Recruited from the IMAGE</w:t>
            </w:r>
            <w:r>
              <w:rPr>
                <w:i/>
                <w:color w:val="000000"/>
                <w:sz w:val="20"/>
                <w:szCs w:val="20"/>
              </w:rPr>
              <w:t>N</w:t>
            </w:r>
            <w:r w:rsidRPr="009E48FA">
              <w:rPr>
                <w:i/>
                <w:color w:val="000000"/>
                <w:sz w:val="20"/>
                <w:szCs w:val="20"/>
              </w:rPr>
              <w:t xml:space="preserve"> study</w:t>
            </w:r>
            <w:r w:rsidRPr="009E48FA">
              <w:rPr>
                <w:i/>
                <w:color w:val="000000"/>
                <w:sz w:val="20"/>
                <w:szCs w:val="20"/>
              </w:rPr>
              <w:br/>
              <w:t>- Recruitment information and inclusion criteria outlined in https://imagen-europe.com/resources/standard-operating-procedures/</w:t>
            </w:r>
          </w:p>
        </w:tc>
        <w:tc>
          <w:tcPr>
            <w:tcW w:w="22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53BF409A" w14:textId="77777777" w:rsidR="004F4C4F" w:rsidRPr="009E48FA" w:rsidRDefault="004F4C4F" w:rsidP="00B37129">
            <w:pPr>
              <w:rPr>
                <w:i/>
                <w:sz w:val="20"/>
                <w:szCs w:val="20"/>
              </w:rPr>
            </w:pPr>
            <w:r w:rsidRPr="009E48FA">
              <w:rPr>
                <w:i/>
                <w:sz w:val="20"/>
                <w:szCs w:val="20"/>
              </w:rPr>
              <w:t>N/A</w:t>
            </w:r>
          </w:p>
        </w:tc>
        <w:tc>
          <w:tcPr>
            <w:tcW w:w="170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6B1E375F" w14:textId="77777777" w:rsidR="004F4C4F" w:rsidRPr="009866DD" w:rsidRDefault="004F4C4F" w:rsidP="00B37129">
            <w:pPr>
              <w:rPr>
                <w:i/>
                <w:sz w:val="20"/>
                <w:szCs w:val="20"/>
              </w:rPr>
            </w:pPr>
            <w:r w:rsidRPr="009866DD">
              <w:rPr>
                <w:i/>
                <w:color w:val="000000"/>
                <w:sz w:val="20"/>
                <w:szCs w:val="20"/>
              </w:rPr>
              <w:t>- At age 19, female heavy drinkers had gray matter atrophy associations in cue reactivity relevant brain regions</w:t>
            </w:r>
            <w:r w:rsidRPr="009866DD">
              <w:rPr>
                <w:i/>
                <w:color w:val="000000"/>
                <w:sz w:val="20"/>
                <w:szCs w:val="20"/>
              </w:rPr>
              <w:br/>
              <w:t>- Negative life events at 19 but not 14 were positively correlated with heavy drinking in both sexes</w:t>
            </w:r>
          </w:p>
        </w:tc>
        <w:tc>
          <w:tcPr>
            <w:tcW w:w="198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013F3924" w14:textId="77777777" w:rsidR="004F4C4F" w:rsidRPr="009866DD" w:rsidRDefault="004F4C4F" w:rsidP="00B37129">
            <w:pPr>
              <w:rPr>
                <w:i/>
                <w:sz w:val="20"/>
                <w:szCs w:val="20"/>
              </w:rPr>
            </w:pPr>
            <w:r w:rsidRPr="009866DD">
              <w:rPr>
                <w:i/>
                <w:sz w:val="20"/>
                <w:szCs w:val="20"/>
              </w:rPr>
              <w:t>- No significant difference in gray matter volume at age 14 between heavy and light 19-year-old drinkers</w:t>
            </w:r>
            <w:r w:rsidRPr="009866DD">
              <w:rPr>
                <w:i/>
                <w:sz w:val="20"/>
                <w:szCs w:val="20"/>
              </w:rPr>
              <w:br/>
              <w:t>- R</w:t>
            </w:r>
            <w:r>
              <w:rPr>
                <w:i/>
                <w:sz w:val="20"/>
                <w:szCs w:val="20"/>
              </w:rPr>
              <w:t>ight</w:t>
            </w:r>
            <w:r w:rsidRPr="009866DD">
              <w:rPr>
                <w:i/>
                <w:sz w:val="20"/>
                <w:szCs w:val="20"/>
              </w:rPr>
              <w:t xml:space="preserve"> anterior insula and L</w:t>
            </w:r>
            <w:r>
              <w:rPr>
                <w:i/>
                <w:sz w:val="20"/>
                <w:szCs w:val="20"/>
              </w:rPr>
              <w:t>eft</w:t>
            </w:r>
            <w:r w:rsidRPr="009866DD">
              <w:rPr>
                <w:i/>
                <w:sz w:val="20"/>
                <w:szCs w:val="20"/>
              </w:rPr>
              <w:t xml:space="preserve"> inferior orbitofrontal cortex had non-significant associations with drinking behavior</w:t>
            </w:r>
          </w:p>
        </w:tc>
        <w:tc>
          <w:tcPr>
            <w:tcW w:w="25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717FD6D8" w14:textId="77777777" w:rsidR="004F4C4F" w:rsidRPr="009E48FA" w:rsidRDefault="004F4C4F" w:rsidP="00B37129">
            <w:pPr>
              <w:rPr>
                <w:i/>
                <w:sz w:val="20"/>
                <w:szCs w:val="20"/>
              </w:rPr>
            </w:pPr>
            <w:r>
              <w:rPr>
                <w:i/>
                <w:sz w:val="20"/>
                <w:szCs w:val="20"/>
              </w:rPr>
              <w:t>A</w:t>
            </w:r>
            <w:r w:rsidRPr="009E48FA">
              <w:rPr>
                <w:i/>
                <w:sz w:val="20"/>
                <w:szCs w:val="20"/>
              </w:rPr>
              <w:t>nterior cingulate cortex, amygdala, caudate nucleus, medial prefrontal cortex, inferior-, medial-, middle- and superior orbitofrontal cortex, putamen and thalamus from the AAL atlas and insula from SPM12’s Neuromorphometrics Inc. atlas.</w:t>
            </w:r>
          </w:p>
        </w:tc>
      </w:tr>
      <w:tr w:rsidR="004F4C4F" w:rsidRPr="009E48FA" w14:paraId="51CB8C53"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5AFC1D59" w14:textId="77777777" w:rsidR="004F4C4F" w:rsidRPr="009E48FA" w:rsidRDefault="004F4C4F" w:rsidP="00B37129">
            <w:pPr>
              <w:jc w:val="center"/>
              <w:rPr>
                <w:i/>
                <w:color w:val="000000"/>
                <w:sz w:val="20"/>
                <w:szCs w:val="20"/>
              </w:rPr>
            </w:pPr>
            <w:r w:rsidRPr="009E48FA">
              <w:rPr>
                <w:i/>
                <w:color w:val="000000"/>
                <w:sz w:val="20"/>
                <w:szCs w:val="20"/>
              </w:rPr>
              <w:t>Baranger et al. (2020)</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4FEB49A" w14:textId="77777777" w:rsidR="004F4C4F" w:rsidRPr="009E48FA" w:rsidRDefault="004F4C4F" w:rsidP="00B37129">
            <w:pPr>
              <w:jc w:val="center"/>
              <w:rPr>
                <w:i/>
                <w:sz w:val="20"/>
                <w:szCs w:val="20"/>
              </w:rPr>
            </w:pPr>
            <w:r w:rsidRPr="009E48FA">
              <w:rPr>
                <w:i/>
                <w:sz w:val="20"/>
                <w:szCs w:val="20"/>
              </w:rPr>
              <w:t>T1W</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A63468C" w14:textId="77777777" w:rsidR="004F4C4F" w:rsidRPr="009E48FA" w:rsidRDefault="004F4C4F" w:rsidP="00B37129">
            <w:pPr>
              <w:jc w:val="center"/>
              <w:rPr>
                <w:i/>
                <w:sz w:val="20"/>
                <w:szCs w:val="20"/>
              </w:rPr>
            </w:pPr>
            <w:r w:rsidRPr="009E48FA">
              <w:rPr>
                <w:i/>
                <w:sz w:val="20"/>
                <w:szCs w:val="20"/>
              </w:rPr>
              <w:t xml:space="preserve">ROI </w:t>
            </w:r>
          </w:p>
        </w:tc>
        <w:tc>
          <w:tcPr>
            <w:tcW w:w="5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D963118" w14:textId="77777777" w:rsidR="004F4C4F" w:rsidRPr="009E48FA" w:rsidRDefault="004F4C4F" w:rsidP="00B37129">
            <w:pPr>
              <w:jc w:val="center"/>
              <w:rPr>
                <w:i/>
                <w:sz w:val="20"/>
                <w:szCs w:val="20"/>
              </w:rPr>
            </w:pPr>
            <w:r>
              <w:rPr>
                <w:i/>
                <w:sz w:val="20"/>
                <w:szCs w:val="20"/>
              </w:rPr>
              <w:t>57% to 43%</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5E61D18" w14:textId="77777777" w:rsidR="004F4C4F" w:rsidRDefault="004F4C4F" w:rsidP="00B37129">
            <w:pPr>
              <w:jc w:val="center"/>
              <w:rPr>
                <w:i/>
                <w:sz w:val="20"/>
                <w:szCs w:val="20"/>
              </w:rPr>
            </w:pPr>
            <w:r w:rsidRPr="009E48FA">
              <w:rPr>
                <w:i/>
                <w:sz w:val="20"/>
                <w:szCs w:val="20"/>
              </w:rPr>
              <w:t>223</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7F6DE1D" w14:textId="77777777" w:rsidR="004F4C4F" w:rsidRPr="009E48FA" w:rsidRDefault="004F4C4F" w:rsidP="00B37129">
            <w:pPr>
              <w:jc w:val="center"/>
              <w:rPr>
                <w:i/>
                <w:sz w:val="20"/>
                <w:szCs w:val="20"/>
              </w:rPr>
            </w:pPr>
            <w:r>
              <w:rPr>
                <w:i/>
                <w:sz w:val="20"/>
                <w:szCs w:val="20"/>
              </w:rPr>
              <w:t>Annual</w:t>
            </w:r>
            <w:r w:rsidRPr="009E48FA">
              <w:rPr>
                <w:i/>
                <w:sz w:val="20"/>
                <w:szCs w:val="20"/>
              </w:rPr>
              <w:t xml:space="preserve"> diagnostic interviews </w:t>
            </w:r>
            <w:r>
              <w:rPr>
                <w:i/>
                <w:sz w:val="20"/>
                <w:szCs w:val="20"/>
              </w:rPr>
              <w:t>&amp;</w:t>
            </w:r>
            <w:r w:rsidRPr="009E48FA">
              <w:rPr>
                <w:i/>
                <w:sz w:val="20"/>
                <w:szCs w:val="20"/>
              </w:rPr>
              <w:t xml:space="preserve"> </w:t>
            </w:r>
            <w:r>
              <w:rPr>
                <w:i/>
                <w:sz w:val="20"/>
                <w:szCs w:val="20"/>
              </w:rPr>
              <w:t xml:space="preserve">surveys; </w:t>
            </w:r>
            <w:r w:rsidRPr="009E48FA">
              <w:rPr>
                <w:i/>
                <w:sz w:val="20"/>
                <w:szCs w:val="20"/>
              </w:rPr>
              <w:t>follow-up MRI session between 2</w:t>
            </w:r>
            <w:r w:rsidRPr="00E72E8C">
              <w:rPr>
                <w:i/>
                <w:sz w:val="20"/>
                <w:szCs w:val="20"/>
                <w:vertAlign w:val="superscript"/>
              </w:rPr>
              <w:t>nd</w:t>
            </w:r>
            <w:r>
              <w:rPr>
                <w:i/>
                <w:sz w:val="20"/>
                <w:szCs w:val="20"/>
              </w:rPr>
              <w:t xml:space="preserve"> and </w:t>
            </w:r>
            <w:r w:rsidRPr="009E48FA">
              <w:rPr>
                <w:i/>
                <w:sz w:val="20"/>
                <w:szCs w:val="20"/>
              </w:rPr>
              <w:t>4</w:t>
            </w:r>
            <w:r w:rsidRPr="00E72E8C">
              <w:rPr>
                <w:i/>
                <w:sz w:val="20"/>
                <w:szCs w:val="20"/>
                <w:vertAlign w:val="superscript"/>
              </w:rPr>
              <w:t>th</w:t>
            </w:r>
            <w:r>
              <w:rPr>
                <w:i/>
                <w:sz w:val="20"/>
                <w:szCs w:val="20"/>
              </w:rPr>
              <w:t xml:space="preserve"> </w:t>
            </w:r>
            <w:r w:rsidRPr="009E48FA">
              <w:rPr>
                <w:i/>
                <w:sz w:val="20"/>
                <w:szCs w:val="20"/>
              </w:rPr>
              <w:t>year</w:t>
            </w:r>
          </w:p>
        </w:tc>
        <w:tc>
          <w:tcPr>
            <w:tcW w:w="21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4B3C173" w14:textId="77777777" w:rsidR="004F4C4F" w:rsidRPr="009E48FA" w:rsidRDefault="004F4C4F" w:rsidP="00B37129">
            <w:pPr>
              <w:rPr>
                <w:i/>
                <w:sz w:val="20"/>
                <w:szCs w:val="20"/>
              </w:rPr>
            </w:pPr>
            <w:r w:rsidRPr="009E48FA">
              <w:rPr>
                <w:i/>
                <w:sz w:val="20"/>
                <w:szCs w:val="20"/>
              </w:rPr>
              <w:t xml:space="preserve">- </w:t>
            </w:r>
            <w:r>
              <w:rPr>
                <w:i/>
                <w:sz w:val="20"/>
                <w:szCs w:val="20"/>
              </w:rPr>
              <w:t xml:space="preserve">Age </w:t>
            </w:r>
            <w:r w:rsidRPr="009E48FA">
              <w:rPr>
                <w:i/>
                <w:sz w:val="20"/>
                <w:szCs w:val="20"/>
              </w:rPr>
              <w:t>11-</w:t>
            </w:r>
            <w:r>
              <w:rPr>
                <w:i/>
                <w:sz w:val="20"/>
                <w:szCs w:val="20"/>
              </w:rPr>
              <w:t>15</w:t>
            </w:r>
            <w:r w:rsidRPr="009E48FA">
              <w:rPr>
                <w:i/>
                <w:sz w:val="20"/>
                <w:szCs w:val="20"/>
              </w:rPr>
              <w:t xml:space="preserve"> at baseline</w:t>
            </w:r>
            <w:r w:rsidRPr="009E48FA">
              <w:rPr>
                <w:i/>
                <w:sz w:val="20"/>
                <w:szCs w:val="20"/>
              </w:rPr>
              <w:br/>
              <w:t xml:space="preserve">- Included participants </w:t>
            </w:r>
            <w:r>
              <w:rPr>
                <w:i/>
                <w:sz w:val="20"/>
                <w:szCs w:val="20"/>
              </w:rPr>
              <w:t>with</w:t>
            </w:r>
            <w:r w:rsidRPr="009E48FA">
              <w:rPr>
                <w:i/>
                <w:sz w:val="20"/>
                <w:szCs w:val="20"/>
              </w:rPr>
              <w:t xml:space="preserve"> both high and low familial risk for depression</w:t>
            </w:r>
            <w:r>
              <w:rPr>
                <w:i/>
                <w:sz w:val="20"/>
                <w:szCs w:val="20"/>
              </w:rPr>
              <w:t>, including participants with anxiety disorders</w:t>
            </w:r>
            <w:r w:rsidRPr="009E48FA">
              <w:rPr>
                <w:i/>
                <w:sz w:val="20"/>
                <w:szCs w:val="20"/>
              </w:rPr>
              <w:br/>
              <w:t xml:space="preserve">- Excluded if met criteria for </w:t>
            </w:r>
            <w:r>
              <w:rPr>
                <w:i/>
                <w:sz w:val="20"/>
                <w:szCs w:val="20"/>
              </w:rPr>
              <w:t xml:space="preserve">substance use disorder or </w:t>
            </w:r>
            <w:r w:rsidRPr="009E48FA">
              <w:rPr>
                <w:i/>
                <w:sz w:val="20"/>
                <w:szCs w:val="20"/>
              </w:rPr>
              <w:t>binge drinking at baseline</w:t>
            </w:r>
          </w:p>
        </w:tc>
        <w:tc>
          <w:tcPr>
            <w:tcW w:w="22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1F11141F" w14:textId="77777777" w:rsidR="004F4C4F" w:rsidRPr="009E48FA" w:rsidRDefault="004F4C4F" w:rsidP="00B37129">
            <w:pPr>
              <w:rPr>
                <w:i/>
                <w:sz w:val="20"/>
                <w:szCs w:val="20"/>
              </w:rPr>
            </w:pPr>
            <w:r w:rsidRPr="009E48FA">
              <w:rPr>
                <w:i/>
                <w:sz w:val="20"/>
                <w:szCs w:val="20"/>
              </w:rPr>
              <w:t>- Smaller right dorsolateral prefrontal cortex (i.e. middle and superior frontal gyri) gray matter volumes reported initiating drinkin</w:t>
            </w:r>
            <w:r>
              <w:rPr>
                <w:i/>
                <w:sz w:val="20"/>
                <w:szCs w:val="20"/>
              </w:rPr>
              <w:t>g</w:t>
            </w:r>
            <w:r w:rsidRPr="009E48FA">
              <w:rPr>
                <w:i/>
                <w:sz w:val="20"/>
                <w:szCs w:val="20"/>
              </w:rPr>
              <w:t xml:space="preserve"> younger</w:t>
            </w:r>
          </w:p>
        </w:tc>
        <w:tc>
          <w:tcPr>
            <w:tcW w:w="170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6D3DBDB4" w14:textId="77777777" w:rsidR="004F4C4F" w:rsidRPr="009866DD" w:rsidRDefault="004F4C4F" w:rsidP="00B37129">
            <w:pPr>
              <w:rPr>
                <w:i/>
                <w:sz w:val="20"/>
                <w:szCs w:val="20"/>
              </w:rPr>
            </w:pPr>
            <w:r w:rsidRPr="009866DD">
              <w:rPr>
                <w:i/>
                <w:sz w:val="20"/>
                <w:szCs w:val="20"/>
              </w:rPr>
              <w:t>- Genomic risk for alcohol use was highlighted in genes preferentially expressed in the dorsolateral prefrontal cortex, and also associated with replicable differential gene expression therein</w:t>
            </w:r>
          </w:p>
        </w:tc>
        <w:tc>
          <w:tcPr>
            <w:tcW w:w="198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74A3976D" w14:textId="77777777" w:rsidR="004F4C4F" w:rsidRPr="009866DD" w:rsidRDefault="004F4C4F" w:rsidP="00B37129">
            <w:pPr>
              <w:rPr>
                <w:i/>
                <w:sz w:val="20"/>
                <w:szCs w:val="20"/>
              </w:rPr>
            </w:pPr>
            <w:r w:rsidRPr="009866DD">
              <w:rPr>
                <w:i/>
                <w:sz w:val="20"/>
                <w:szCs w:val="20"/>
              </w:rPr>
              <w:t>- No differences between sexes</w:t>
            </w:r>
          </w:p>
        </w:tc>
        <w:tc>
          <w:tcPr>
            <w:tcW w:w="25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42F5264F" w14:textId="77777777" w:rsidR="004F4C4F" w:rsidRPr="009E48FA" w:rsidRDefault="004F4C4F" w:rsidP="00B37129">
            <w:pPr>
              <w:rPr>
                <w:i/>
                <w:sz w:val="20"/>
                <w:szCs w:val="20"/>
              </w:rPr>
            </w:pPr>
            <w:r w:rsidRPr="009E48FA">
              <w:rPr>
                <w:i/>
                <w:sz w:val="20"/>
                <w:szCs w:val="20"/>
              </w:rPr>
              <w:t>Right dorsolateral prefrontal cortex (middle and superior frontal cortices).</w:t>
            </w:r>
          </w:p>
        </w:tc>
      </w:tr>
      <w:tr w:rsidR="004F4C4F" w:rsidRPr="009E48FA" w14:paraId="2EA90803"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08D32E03" w14:textId="77777777" w:rsidR="004F4C4F" w:rsidRPr="009E48FA" w:rsidRDefault="004F4C4F" w:rsidP="00B37129">
            <w:pPr>
              <w:jc w:val="center"/>
              <w:rPr>
                <w:i/>
                <w:color w:val="000000"/>
                <w:sz w:val="20"/>
                <w:szCs w:val="20"/>
              </w:rPr>
            </w:pPr>
            <w:r w:rsidRPr="009E48FA">
              <w:rPr>
                <w:i/>
                <w:color w:val="000000"/>
                <w:sz w:val="20"/>
                <w:szCs w:val="20"/>
              </w:rPr>
              <w:t>Robert G.H. et al. (2020)</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898E51C" w14:textId="77777777" w:rsidR="004F4C4F" w:rsidRPr="009E48FA" w:rsidRDefault="004F4C4F" w:rsidP="00B37129">
            <w:pPr>
              <w:jc w:val="center"/>
              <w:rPr>
                <w:i/>
                <w:sz w:val="20"/>
                <w:szCs w:val="20"/>
              </w:rPr>
            </w:pPr>
            <w:r w:rsidRPr="009E48FA">
              <w:rPr>
                <w:i/>
                <w:sz w:val="20"/>
                <w:szCs w:val="20"/>
              </w:rPr>
              <w:t>Voxel-</w:t>
            </w:r>
            <w:r>
              <w:rPr>
                <w:i/>
                <w:sz w:val="20"/>
                <w:szCs w:val="20"/>
              </w:rPr>
              <w:t xml:space="preserve"> and tensor-based</w:t>
            </w:r>
            <w:r w:rsidRPr="009E48FA">
              <w:rPr>
                <w:i/>
                <w:sz w:val="20"/>
                <w:szCs w:val="20"/>
              </w:rPr>
              <w:t xml:space="preserve"> morphometry</w:t>
            </w:r>
          </w:p>
        </w:tc>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C9A299C" w14:textId="77777777" w:rsidR="004F4C4F" w:rsidRPr="009E48FA" w:rsidRDefault="004F4C4F" w:rsidP="00B37129">
            <w:pPr>
              <w:jc w:val="center"/>
              <w:rPr>
                <w:i/>
                <w:sz w:val="20"/>
                <w:szCs w:val="20"/>
              </w:rPr>
            </w:pPr>
            <w:r w:rsidRPr="009E48FA">
              <w:rPr>
                <w:i/>
                <w:sz w:val="20"/>
                <w:szCs w:val="20"/>
              </w:rPr>
              <w:t>Whole-brain</w:t>
            </w:r>
          </w:p>
        </w:tc>
        <w:tc>
          <w:tcPr>
            <w:tcW w:w="567"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13AEF43" w14:textId="77777777" w:rsidR="004F4C4F" w:rsidRPr="009E48FA" w:rsidRDefault="004F4C4F" w:rsidP="00B37129">
            <w:pPr>
              <w:jc w:val="center"/>
              <w:rPr>
                <w:i/>
                <w:sz w:val="20"/>
                <w:szCs w:val="20"/>
              </w:rPr>
            </w:pPr>
            <w:r>
              <w:rPr>
                <w:i/>
                <w:sz w:val="20"/>
                <w:szCs w:val="20"/>
              </w:rPr>
              <w:t>42% to 58%</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CF9898D" w14:textId="77777777" w:rsidR="004F4C4F" w:rsidRDefault="004F4C4F" w:rsidP="00B37129">
            <w:pPr>
              <w:jc w:val="center"/>
              <w:rPr>
                <w:i/>
                <w:sz w:val="20"/>
                <w:szCs w:val="20"/>
              </w:rPr>
            </w:pPr>
            <w:r w:rsidRPr="009E48FA">
              <w:rPr>
                <w:i/>
                <w:sz w:val="20"/>
                <w:szCs w:val="20"/>
              </w:rPr>
              <w:t>726</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C1EA025" w14:textId="77777777" w:rsidR="004F4C4F" w:rsidRPr="009E48FA" w:rsidRDefault="004F4C4F" w:rsidP="00B37129">
            <w:pPr>
              <w:jc w:val="center"/>
              <w:rPr>
                <w:i/>
                <w:sz w:val="20"/>
                <w:szCs w:val="20"/>
              </w:rPr>
            </w:pPr>
            <w:r w:rsidRPr="009E48FA">
              <w:rPr>
                <w:i/>
                <w:sz w:val="20"/>
                <w:szCs w:val="20"/>
              </w:rPr>
              <w:t>Ag</w:t>
            </w:r>
            <w:r>
              <w:rPr>
                <w:i/>
                <w:sz w:val="20"/>
                <w:szCs w:val="20"/>
              </w:rPr>
              <w:t>e</w:t>
            </w:r>
            <w:r w:rsidRPr="009E48FA">
              <w:rPr>
                <w:i/>
                <w:sz w:val="20"/>
                <w:szCs w:val="20"/>
              </w:rPr>
              <w:t xml:space="preserve"> 14 (baseline), 16 (first follow-up),</w:t>
            </w:r>
            <w:r w:rsidRPr="009E48FA">
              <w:rPr>
                <w:i/>
                <w:sz w:val="20"/>
                <w:szCs w:val="20"/>
              </w:rPr>
              <w:br/>
              <w:t>19 (second follow-up), and 23 (third follow-up)</w:t>
            </w:r>
          </w:p>
        </w:tc>
        <w:tc>
          <w:tcPr>
            <w:tcW w:w="21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DF26E94" w14:textId="77777777" w:rsidR="004F4C4F" w:rsidRPr="009E48FA" w:rsidRDefault="004F4C4F" w:rsidP="00B37129">
            <w:pPr>
              <w:rPr>
                <w:i/>
                <w:sz w:val="20"/>
                <w:szCs w:val="20"/>
              </w:rPr>
            </w:pPr>
            <w:r w:rsidRPr="009E48FA">
              <w:rPr>
                <w:i/>
                <w:sz w:val="20"/>
                <w:szCs w:val="20"/>
              </w:rPr>
              <w:t xml:space="preserve">- Healthy adolescents from IMAGEN cohort </w:t>
            </w:r>
            <w:r w:rsidRPr="009E48FA">
              <w:rPr>
                <w:i/>
                <w:sz w:val="20"/>
                <w:szCs w:val="20"/>
              </w:rPr>
              <w:br/>
              <w:t>- Baseline age: 14</w:t>
            </w:r>
            <w:r w:rsidRPr="009E48FA">
              <w:rPr>
                <w:i/>
                <w:sz w:val="20"/>
                <w:szCs w:val="20"/>
              </w:rPr>
              <w:br/>
              <w:t>- Each subject was controlled for SES background, sex, familial alcohol dependency, cognition, negative life events and personality</w:t>
            </w:r>
          </w:p>
        </w:tc>
        <w:tc>
          <w:tcPr>
            <w:tcW w:w="2268"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4888F403" w14:textId="77777777" w:rsidR="004F4C4F" w:rsidRPr="009866DD" w:rsidRDefault="004F4C4F" w:rsidP="00B37129">
            <w:pPr>
              <w:rPr>
                <w:i/>
                <w:sz w:val="20"/>
                <w:szCs w:val="20"/>
              </w:rPr>
            </w:pPr>
            <w:r w:rsidRPr="009866DD">
              <w:rPr>
                <w:i/>
                <w:color w:val="000000"/>
                <w:sz w:val="20"/>
                <w:szCs w:val="20"/>
              </w:rPr>
              <w:t>- Accelerated gray matter atrophy in bilateral posterior temporal cortex and L</w:t>
            </w:r>
            <w:r>
              <w:rPr>
                <w:i/>
                <w:color w:val="000000"/>
                <w:sz w:val="20"/>
                <w:szCs w:val="20"/>
              </w:rPr>
              <w:t>eft</w:t>
            </w:r>
            <w:r w:rsidRPr="009866DD">
              <w:rPr>
                <w:i/>
                <w:color w:val="000000"/>
                <w:sz w:val="20"/>
                <w:szCs w:val="20"/>
              </w:rPr>
              <w:t xml:space="preserve"> prefrontal cortex associated with sex and drunkenness frequency</w:t>
            </w:r>
            <w:r w:rsidRPr="009866DD">
              <w:rPr>
                <w:i/>
                <w:color w:val="000000"/>
                <w:sz w:val="20"/>
                <w:szCs w:val="20"/>
              </w:rPr>
              <w:br/>
              <w:t>- Directionality shown by gray matter atrophy in late binge drinkers compared with non-drinking controls</w:t>
            </w:r>
          </w:p>
        </w:tc>
        <w:tc>
          <w:tcPr>
            <w:tcW w:w="170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49060589" w14:textId="77777777" w:rsidR="004F4C4F" w:rsidRPr="009866DD" w:rsidRDefault="004F4C4F" w:rsidP="00B37129">
            <w:pPr>
              <w:rPr>
                <w:i/>
                <w:sz w:val="20"/>
                <w:szCs w:val="20"/>
              </w:rPr>
            </w:pPr>
            <w:r>
              <w:rPr>
                <w:i/>
                <w:sz w:val="20"/>
                <w:szCs w:val="20"/>
              </w:rPr>
              <w:t>N/A</w:t>
            </w:r>
          </w:p>
        </w:tc>
        <w:tc>
          <w:tcPr>
            <w:tcW w:w="198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070F2892" w14:textId="77777777" w:rsidR="004F4C4F" w:rsidRPr="009866DD" w:rsidRDefault="004F4C4F" w:rsidP="00B37129">
            <w:pPr>
              <w:rPr>
                <w:i/>
                <w:sz w:val="20"/>
                <w:szCs w:val="20"/>
              </w:rPr>
            </w:pPr>
            <w:r w:rsidRPr="009866DD">
              <w:rPr>
                <w:i/>
                <w:sz w:val="20"/>
                <w:szCs w:val="20"/>
              </w:rPr>
              <w:t>- Gray matter atrophy and increased impulsivity were found to be non-significant</w:t>
            </w:r>
            <w:r w:rsidRPr="009866DD">
              <w:rPr>
                <w:i/>
                <w:sz w:val="20"/>
                <w:szCs w:val="20"/>
              </w:rPr>
              <w:br/>
              <w:t xml:space="preserve">- Prenatal alcohol consumption and gray matter development were not significant </w:t>
            </w:r>
          </w:p>
        </w:tc>
        <w:tc>
          <w:tcPr>
            <w:tcW w:w="256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6B942DAC" w14:textId="77777777" w:rsidR="004F4C4F" w:rsidRPr="009E48FA" w:rsidRDefault="004F4C4F" w:rsidP="00B37129">
            <w:pPr>
              <w:rPr>
                <w:i/>
                <w:sz w:val="20"/>
                <w:szCs w:val="20"/>
              </w:rPr>
            </w:pPr>
            <w:r w:rsidRPr="009E48FA">
              <w:rPr>
                <w:i/>
                <w:sz w:val="20"/>
                <w:szCs w:val="20"/>
              </w:rPr>
              <w:t>Left posterior temporal cortex, right posterior temporal cortex, and left prefrontal cortex.</w:t>
            </w:r>
          </w:p>
        </w:tc>
      </w:tr>
    </w:tbl>
    <w:p w14:paraId="25A51D8E" w14:textId="77777777" w:rsidR="004F4C4F" w:rsidRDefault="004F4C4F" w:rsidP="004F4C4F">
      <w:pPr>
        <w:spacing w:line="360" w:lineRule="auto"/>
        <w:jc w:val="both"/>
      </w:pPr>
      <w:r>
        <w:rPr>
          <w:b/>
          <w:bCs/>
        </w:rPr>
        <w:t xml:space="preserve">Legend:  </w:t>
      </w:r>
      <w:r>
        <w:t xml:space="preserve">Abbreviations: ROI, region of interest; T1W, T1-weighted; T2W, T2-weighted; TBI, traumatic brain injury; AAL, automated anatomical labeling; SPM, statistical parametric mapping; SES, socioeconomic status. </w:t>
      </w:r>
    </w:p>
    <w:p w14:paraId="4A6B887B" w14:textId="77777777" w:rsidR="004F4C4F" w:rsidRDefault="004F4C4F" w:rsidP="004F4C4F">
      <w:pPr>
        <w:jc w:val="both"/>
        <w:rPr>
          <w:b/>
          <w:bCs/>
          <w:iCs/>
        </w:rPr>
      </w:pPr>
    </w:p>
    <w:p w14:paraId="1A5FC3DB" w14:textId="77777777" w:rsidR="004F4C4F" w:rsidRDefault="004F4C4F" w:rsidP="004F4C4F">
      <w:pPr>
        <w:ind w:right="-1074" w:hanging="1276"/>
        <w:jc w:val="both"/>
        <w:rPr>
          <w:b/>
          <w:bCs/>
          <w:iCs/>
        </w:rPr>
      </w:pPr>
    </w:p>
    <w:p w14:paraId="7191DC8A" w14:textId="2536EF2D" w:rsidR="004F4C4F" w:rsidRDefault="004F4C4F" w:rsidP="004F4C4F">
      <w:pPr>
        <w:ind w:right="-1074"/>
        <w:jc w:val="both"/>
        <w:rPr>
          <w:b/>
          <w:bCs/>
          <w:iCs/>
        </w:rPr>
      </w:pPr>
      <w:r>
        <w:rPr>
          <w:b/>
          <w:bCs/>
          <w:iCs/>
        </w:rPr>
        <w:t xml:space="preserve">3.1. </w:t>
      </w:r>
      <w:r>
        <w:rPr>
          <w:iCs/>
        </w:rPr>
        <w:t xml:space="preserve">Summary of white matter studies published prior to the latest review study </w:t>
      </w:r>
      <w:r>
        <w:fldChar w:fldCharType="begin" w:fldLock="1"/>
      </w:r>
      <w:r>
        <w:instrText>ADDIN CSL_CITATION {"citationItems":[{"id":"ITEM-1","itemData":{"DOI":"10.1111/add.13629","ISSN":"09652140","author":[{"dropping-particle":"","family":"O'Halloran","given":"Laura","non-dropping-particle":"","parse-names":false,"suffix":""},{"dropping-particle":"","family":"Nymberg","given":"Charlotte","non-dropping-particle":"","parse-names":false,"suffix":""},{"dropping-particle":"","family":"Jollans","given":"Lee","non-dropping-particle":"","parse-names":false,"suffix":""},{"dropping-particle":"","family":"Garavan","given":"Hugh","non-dropping-particle":"","parse-names":false,"suffix":""},{"dropping-particle":"","family":"Whelan","given":"Robert","non-dropping-particle":"","parse-names":false,"suffix":""}],"container-title":"Addiction","id":"ITEM-1","issue":"4","issued":{"date-parts":[["2016","4"]]},"page":"719-726","title":"The potential of neuroimaging for identifying predictors of adolescent alcohol use initiation and misuse","type":"article-journal","volume":"112"},"uris":["http://www.mendeley.com/documents/?uuid=772d0a59-e77c-40fb-9b9d-a846b539598e"]}],"mendeley":{"formattedCitation":"(O’Halloran et al., 2016)","plainTextFormattedCitation":"(O’Halloran et al., 2016)","previouslyFormattedCitation":"(O’Halloran et al., 2016)"},"properties":{"noteIndex":0},"schema":"https://github.com/citation-style-language/schema/raw/master/csl-citation.json"}</w:instrText>
      </w:r>
      <w:r>
        <w:fldChar w:fldCharType="separate"/>
      </w:r>
      <w:r w:rsidRPr="008F6E9A">
        <w:rPr>
          <w:noProof/>
        </w:rPr>
        <w:t>(O’Halloran et al., 2016)</w:t>
      </w:r>
      <w:r>
        <w:fldChar w:fldCharType="end"/>
      </w:r>
      <w:r w:rsidRPr="009E48FA">
        <w:t xml:space="preserve"> </w:t>
      </w:r>
      <w:r>
        <w:rPr>
          <w:iCs/>
        </w:rPr>
        <w:t xml:space="preserve">on </w:t>
      </w:r>
      <w:r w:rsidRPr="00EC733E">
        <w:rPr>
          <w:iCs/>
        </w:rPr>
        <w:t>structural predictors of problematic drinking</w:t>
      </w:r>
      <w:r>
        <w:rPr>
          <w:b/>
          <w:bCs/>
          <w:iCs/>
        </w:rPr>
        <w:t xml:space="preserve"> </w:t>
      </w:r>
    </w:p>
    <w:p w14:paraId="03C6917F" w14:textId="77777777" w:rsidR="004F4C4F" w:rsidRPr="009B6F1B" w:rsidRDefault="004F4C4F" w:rsidP="004F4C4F">
      <w:pPr>
        <w:jc w:val="both"/>
        <w:rPr>
          <w:b/>
          <w:bCs/>
          <w:iCs/>
        </w:rPr>
      </w:pPr>
    </w:p>
    <w:tbl>
      <w:tblPr>
        <w:tblW w:w="15460" w:type="dxa"/>
        <w:tblInd w:w="-1284" w:type="dxa"/>
        <w:tblLayout w:type="fixed"/>
        <w:tblLook w:val="0400" w:firstRow="0" w:lastRow="0" w:firstColumn="0" w:lastColumn="0" w:noHBand="0" w:noVBand="1"/>
      </w:tblPr>
      <w:tblGrid>
        <w:gridCol w:w="850"/>
        <w:gridCol w:w="852"/>
        <w:gridCol w:w="1275"/>
        <w:gridCol w:w="993"/>
        <w:gridCol w:w="708"/>
        <w:gridCol w:w="1276"/>
        <w:gridCol w:w="2693"/>
        <w:gridCol w:w="2410"/>
        <w:gridCol w:w="992"/>
        <w:gridCol w:w="1843"/>
        <w:gridCol w:w="1568"/>
      </w:tblGrid>
      <w:tr w:rsidR="004F4C4F" w:rsidRPr="009E48FA" w14:paraId="7DB7FE94"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3C8763F" w14:textId="77777777" w:rsidR="004F4C4F" w:rsidRPr="009E48FA" w:rsidRDefault="004F4C4F" w:rsidP="00B37129">
            <w:pPr>
              <w:jc w:val="center"/>
              <w:rPr>
                <w:i/>
                <w:color w:val="000000"/>
                <w:sz w:val="20"/>
                <w:szCs w:val="20"/>
              </w:rPr>
            </w:pPr>
            <w:r w:rsidRPr="009E48FA">
              <w:rPr>
                <w:i/>
                <w:color w:val="000000"/>
                <w:sz w:val="20"/>
                <w:szCs w:val="20"/>
              </w:rPr>
              <w:t xml:space="preserve">Authors </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C6D492B" w14:textId="77777777" w:rsidR="004F4C4F" w:rsidRPr="009E48FA" w:rsidRDefault="004F4C4F" w:rsidP="00B37129">
            <w:pPr>
              <w:jc w:val="center"/>
              <w:rPr>
                <w:i/>
                <w:sz w:val="20"/>
                <w:szCs w:val="20"/>
              </w:rPr>
            </w:pPr>
            <w:r w:rsidRPr="009E48FA">
              <w:rPr>
                <w:i/>
                <w:sz w:val="20"/>
                <w:szCs w:val="20"/>
              </w:rPr>
              <w:t>Imaging modality</w:t>
            </w:r>
          </w:p>
        </w:tc>
        <w:tc>
          <w:tcPr>
            <w:tcW w:w="12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79CE13F" w14:textId="77777777" w:rsidR="004F4C4F" w:rsidRPr="009E48FA" w:rsidRDefault="004F4C4F" w:rsidP="00B37129">
            <w:pPr>
              <w:jc w:val="center"/>
              <w:rPr>
                <w:i/>
                <w:sz w:val="20"/>
                <w:szCs w:val="20"/>
              </w:rPr>
            </w:pPr>
            <w:r w:rsidRPr="009E48FA">
              <w:rPr>
                <w:i/>
                <w:sz w:val="20"/>
                <w:szCs w:val="20"/>
              </w:rPr>
              <w:t>Whole-brain or ROI</w:t>
            </w:r>
          </w:p>
        </w:tc>
        <w:tc>
          <w:tcPr>
            <w:tcW w:w="9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879F3A6" w14:textId="77777777" w:rsidR="004F4C4F" w:rsidRPr="009E48FA" w:rsidRDefault="004F4C4F" w:rsidP="00B37129">
            <w:pPr>
              <w:jc w:val="center"/>
              <w:rPr>
                <w:i/>
                <w:sz w:val="20"/>
                <w:szCs w:val="20"/>
              </w:rPr>
            </w:pPr>
            <w:r w:rsidRPr="009E48FA">
              <w:rPr>
                <w:i/>
                <w:sz w:val="20"/>
                <w:szCs w:val="20"/>
              </w:rPr>
              <w:t>M</w:t>
            </w:r>
            <w:r>
              <w:rPr>
                <w:i/>
                <w:sz w:val="20"/>
                <w:szCs w:val="20"/>
              </w:rPr>
              <w:t>ale</w:t>
            </w:r>
            <w:r w:rsidRPr="009E48FA">
              <w:rPr>
                <w:i/>
                <w:sz w:val="20"/>
                <w:szCs w:val="20"/>
              </w:rPr>
              <w:t>:F</w:t>
            </w:r>
            <w:r>
              <w:rPr>
                <w:i/>
                <w:sz w:val="20"/>
                <w:szCs w:val="20"/>
              </w:rPr>
              <w:t>emale</w:t>
            </w:r>
          </w:p>
        </w:tc>
        <w:tc>
          <w:tcPr>
            <w:tcW w:w="70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984DEE7" w14:textId="77777777" w:rsidR="004F4C4F" w:rsidRPr="009E48FA" w:rsidRDefault="004F4C4F" w:rsidP="00B37129">
            <w:pPr>
              <w:jc w:val="center"/>
              <w:rPr>
                <w:i/>
                <w:sz w:val="20"/>
                <w:szCs w:val="20"/>
              </w:rPr>
            </w:pPr>
            <w:r>
              <w:rPr>
                <w:i/>
                <w:sz w:val="20"/>
                <w:szCs w:val="20"/>
              </w:rPr>
              <w:t>Sample</w:t>
            </w:r>
            <w:r w:rsidRPr="009E48FA">
              <w:rPr>
                <w:i/>
                <w:sz w:val="20"/>
                <w:szCs w:val="20"/>
              </w:rPr>
              <w:t xml:space="preserve"> size</w:t>
            </w:r>
          </w:p>
        </w:tc>
        <w:tc>
          <w:tcPr>
            <w:tcW w:w="1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9681538" w14:textId="77777777" w:rsidR="004F4C4F" w:rsidRPr="009E48FA" w:rsidRDefault="004F4C4F" w:rsidP="00B37129">
            <w:pPr>
              <w:jc w:val="center"/>
              <w:rPr>
                <w:i/>
                <w:sz w:val="20"/>
                <w:szCs w:val="20"/>
              </w:rPr>
            </w:pPr>
            <w:r w:rsidRPr="009E48FA">
              <w:rPr>
                <w:i/>
                <w:sz w:val="20"/>
                <w:szCs w:val="20"/>
              </w:rPr>
              <w:t>Follow-up</w:t>
            </w:r>
          </w:p>
        </w:tc>
        <w:tc>
          <w:tcPr>
            <w:tcW w:w="26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902BBE4" w14:textId="77777777" w:rsidR="004F4C4F" w:rsidRPr="009E48FA" w:rsidRDefault="004F4C4F" w:rsidP="00B37129">
            <w:pPr>
              <w:jc w:val="center"/>
              <w:rPr>
                <w:i/>
                <w:sz w:val="20"/>
                <w:szCs w:val="20"/>
              </w:rPr>
            </w:pPr>
            <w:r w:rsidRPr="009E48FA">
              <w:rPr>
                <w:i/>
                <w:sz w:val="20"/>
                <w:szCs w:val="20"/>
              </w:rPr>
              <w:t>Inclusion/Exclusion criteria</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8EEFCAA" w14:textId="77777777" w:rsidR="004F4C4F" w:rsidRPr="009E48FA" w:rsidRDefault="004F4C4F" w:rsidP="00B37129">
            <w:pPr>
              <w:jc w:val="center"/>
              <w:rPr>
                <w:i/>
                <w:sz w:val="20"/>
                <w:szCs w:val="20"/>
              </w:rPr>
            </w:pPr>
            <w:r w:rsidRPr="009E48FA">
              <w:rPr>
                <w:i/>
                <w:sz w:val="20"/>
                <w:szCs w:val="20"/>
              </w:rPr>
              <w:t>Main significant findings</w:t>
            </w:r>
          </w:p>
        </w:tc>
        <w:tc>
          <w:tcPr>
            <w:tcW w:w="992"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535FA946" w14:textId="77777777" w:rsidR="004F4C4F" w:rsidRPr="009E48FA" w:rsidRDefault="004F4C4F" w:rsidP="00B37129">
            <w:pPr>
              <w:jc w:val="center"/>
              <w:rPr>
                <w:i/>
                <w:sz w:val="20"/>
                <w:szCs w:val="20"/>
              </w:rPr>
            </w:pPr>
            <w:r w:rsidRPr="009E48FA">
              <w:rPr>
                <w:i/>
                <w:sz w:val="20"/>
                <w:szCs w:val="20"/>
              </w:rPr>
              <w:t>Other significant findings</w:t>
            </w:r>
          </w:p>
        </w:tc>
        <w:tc>
          <w:tcPr>
            <w:tcW w:w="1843"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17EDC005" w14:textId="77777777" w:rsidR="004F4C4F" w:rsidRPr="009E48FA" w:rsidRDefault="004F4C4F" w:rsidP="00B37129">
            <w:pPr>
              <w:jc w:val="center"/>
              <w:rPr>
                <w:i/>
                <w:sz w:val="20"/>
                <w:szCs w:val="20"/>
              </w:rPr>
            </w:pPr>
            <w:r w:rsidRPr="009E48FA">
              <w:rPr>
                <w:i/>
                <w:sz w:val="20"/>
                <w:szCs w:val="20"/>
              </w:rPr>
              <w:t xml:space="preserve">Non-significant results </w:t>
            </w:r>
          </w:p>
        </w:tc>
        <w:tc>
          <w:tcPr>
            <w:tcW w:w="156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6EC2E46" w14:textId="77777777" w:rsidR="004F4C4F" w:rsidRPr="009E48FA" w:rsidRDefault="004F4C4F" w:rsidP="00B37129">
            <w:pPr>
              <w:jc w:val="center"/>
              <w:rPr>
                <w:i/>
                <w:sz w:val="20"/>
                <w:szCs w:val="20"/>
              </w:rPr>
            </w:pPr>
            <w:r w:rsidRPr="009E48FA">
              <w:rPr>
                <w:i/>
                <w:sz w:val="20"/>
                <w:szCs w:val="20"/>
              </w:rPr>
              <w:t>Brain regions involved</w:t>
            </w:r>
          </w:p>
        </w:tc>
      </w:tr>
      <w:tr w:rsidR="004F4C4F" w:rsidRPr="009E48FA" w14:paraId="091D1D5A"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6AE7B17" w14:textId="77777777" w:rsidR="004F4C4F" w:rsidRPr="009E48FA" w:rsidRDefault="004F4C4F" w:rsidP="00B37129">
            <w:pPr>
              <w:jc w:val="center"/>
              <w:rPr>
                <w:i/>
                <w:color w:val="000000"/>
                <w:sz w:val="20"/>
                <w:szCs w:val="20"/>
              </w:rPr>
            </w:pPr>
            <w:r w:rsidRPr="009E48FA">
              <w:rPr>
                <w:i/>
                <w:color w:val="000000"/>
                <w:sz w:val="20"/>
                <w:szCs w:val="20"/>
              </w:rPr>
              <w:t>Jacobus et al. (2013)</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EB4D6A1" w14:textId="77777777" w:rsidR="004F4C4F" w:rsidRPr="009E48FA" w:rsidRDefault="004F4C4F" w:rsidP="00B37129">
            <w:pPr>
              <w:jc w:val="center"/>
              <w:rPr>
                <w:i/>
                <w:sz w:val="20"/>
                <w:szCs w:val="20"/>
              </w:rPr>
            </w:pPr>
            <w:r w:rsidRPr="009E48FA">
              <w:rPr>
                <w:i/>
                <w:sz w:val="20"/>
                <w:szCs w:val="20"/>
              </w:rPr>
              <w:t>DTI</w:t>
            </w:r>
          </w:p>
        </w:tc>
        <w:tc>
          <w:tcPr>
            <w:tcW w:w="12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A9ABDF3" w14:textId="77777777" w:rsidR="004F4C4F" w:rsidRPr="009E48FA" w:rsidRDefault="004F4C4F" w:rsidP="00B37129">
            <w:pPr>
              <w:jc w:val="center"/>
              <w:rPr>
                <w:i/>
                <w:sz w:val="20"/>
                <w:szCs w:val="20"/>
              </w:rPr>
            </w:pPr>
            <w:r w:rsidRPr="009E48FA">
              <w:rPr>
                <w:i/>
                <w:sz w:val="20"/>
                <w:szCs w:val="20"/>
              </w:rPr>
              <w:t>ROI</w:t>
            </w:r>
          </w:p>
        </w:tc>
        <w:tc>
          <w:tcPr>
            <w:tcW w:w="9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D75D67D" w14:textId="77777777" w:rsidR="004F4C4F" w:rsidRPr="009E48FA" w:rsidRDefault="004F4C4F" w:rsidP="00B37129">
            <w:pPr>
              <w:jc w:val="center"/>
              <w:rPr>
                <w:i/>
                <w:sz w:val="20"/>
                <w:szCs w:val="20"/>
              </w:rPr>
            </w:pPr>
            <w:r w:rsidRPr="009E48FA">
              <w:rPr>
                <w:i/>
                <w:sz w:val="20"/>
                <w:szCs w:val="20"/>
              </w:rPr>
              <w:t xml:space="preserve">73% </w:t>
            </w:r>
            <w:r>
              <w:rPr>
                <w:i/>
                <w:sz w:val="20"/>
                <w:szCs w:val="20"/>
              </w:rPr>
              <w:t>to 27%</w:t>
            </w:r>
            <w:r w:rsidRPr="009E48FA">
              <w:rPr>
                <w:i/>
                <w:sz w:val="20"/>
                <w:szCs w:val="20"/>
              </w:rPr>
              <w:t xml:space="preserve"> for controls, 59% </w:t>
            </w:r>
            <w:r>
              <w:rPr>
                <w:i/>
                <w:sz w:val="20"/>
                <w:szCs w:val="20"/>
              </w:rPr>
              <w:t>to 41%</w:t>
            </w:r>
            <w:r w:rsidRPr="009E48FA">
              <w:rPr>
                <w:i/>
                <w:sz w:val="20"/>
                <w:szCs w:val="20"/>
              </w:rPr>
              <w:t xml:space="preserve"> for substance users group</w:t>
            </w:r>
          </w:p>
        </w:tc>
        <w:tc>
          <w:tcPr>
            <w:tcW w:w="70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CB250A1" w14:textId="77777777" w:rsidR="004F4C4F" w:rsidRPr="009E48FA" w:rsidRDefault="004F4C4F" w:rsidP="00B37129">
            <w:pPr>
              <w:jc w:val="center"/>
              <w:rPr>
                <w:i/>
                <w:sz w:val="20"/>
                <w:szCs w:val="20"/>
              </w:rPr>
            </w:pPr>
            <w:r w:rsidRPr="009E48FA">
              <w:rPr>
                <w:i/>
                <w:sz w:val="20"/>
                <w:szCs w:val="20"/>
              </w:rPr>
              <w:t>96</w:t>
            </w:r>
          </w:p>
        </w:tc>
        <w:tc>
          <w:tcPr>
            <w:tcW w:w="1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FCBF473" w14:textId="77777777" w:rsidR="004F4C4F" w:rsidRPr="009E48FA" w:rsidRDefault="004F4C4F" w:rsidP="00B37129">
            <w:pPr>
              <w:jc w:val="center"/>
              <w:rPr>
                <w:i/>
                <w:sz w:val="20"/>
                <w:szCs w:val="20"/>
              </w:rPr>
            </w:pPr>
            <w:r w:rsidRPr="009E48FA">
              <w:rPr>
                <w:i/>
                <w:sz w:val="20"/>
                <w:szCs w:val="20"/>
              </w:rPr>
              <w:t>1.5 years</w:t>
            </w:r>
          </w:p>
        </w:tc>
        <w:tc>
          <w:tcPr>
            <w:tcW w:w="26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E6DAFF3" w14:textId="77777777" w:rsidR="004F4C4F" w:rsidRPr="009E48FA" w:rsidRDefault="004F4C4F" w:rsidP="00B37129">
            <w:pPr>
              <w:rPr>
                <w:i/>
                <w:sz w:val="20"/>
                <w:szCs w:val="20"/>
              </w:rPr>
            </w:pPr>
            <w:r w:rsidRPr="009E48FA">
              <w:rPr>
                <w:i/>
                <w:sz w:val="20"/>
                <w:szCs w:val="20"/>
              </w:rPr>
              <w:t>- Baseline age: 16-19</w:t>
            </w:r>
            <w:r w:rsidRPr="009E48FA">
              <w:rPr>
                <w:i/>
                <w:sz w:val="20"/>
                <w:szCs w:val="20"/>
              </w:rPr>
              <w:br/>
              <w:t xml:space="preserve">- </w:t>
            </w:r>
            <w:r>
              <w:rPr>
                <w:i/>
                <w:sz w:val="20"/>
                <w:szCs w:val="20"/>
              </w:rPr>
              <w:t>V</w:t>
            </w:r>
            <w:r w:rsidRPr="009E48FA">
              <w:rPr>
                <w:i/>
                <w:sz w:val="20"/>
                <w:szCs w:val="20"/>
              </w:rPr>
              <w:t xml:space="preserve">alid </w:t>
            </w:r>
            <w:r>
              <w:rPr>
                <w:i/>
                <w:sz w:val="20"/>
                <w:szCs w:val="20"/>
              </w:rPr>
              <w:t xml:space="preserve">baseline </w:t>
            </w:r>
            <w:r w:rsidRPr="009E48FA">
              <w:rPr>
                <w:i/>
                <w:sz w:val="20"/>
                <w:szCs w:val="20"/>
              </w:rPr>
              <w:t>DTI data</w:t>
            </w:r>
            <w:r w:rsidRPr="009E48FA">
              <w:rPr>
                <w:i/>
                <w:sz w:val="20"/>
                <w:szCs w:val="20"/>
              </w:rPr>
              <w:br/>
              <w:t xml:space="preserve">- </w:t>
            </w:r>
            <w:r>
              <w:rPr>
                <w:i/>
                <w:sz w:val="20"/>
                <w:szCs w:val="20"/>
              </w:rPr>
              <w:t>C</w:t>
            </w:r>
            <w:r w:rsidRPr="009E48FA">
              <w:rPr>
                <w:i/>
                <w:sz w:val="20"/>
                <w:szCs w:val="20"/>
              </w:rPr>
              <w:t>omplete risk-taking data at 18-month follow-up</w:t>
            </w:r>
            <w:r w:rsidRPr="009E48FA">
              <w:rPr>
                <w:i/>
                <w:sz w:val="20"/>
                <w:szCs w:val="20"/>
              </w:rPr>
              <w:br/>
              <w:t xml:space="preserve">- </w:t>
            </w:r>
            <w:r>
              <w:rPr>
                <w:i/>
                <w:sz w:val="20"/>
                <w:szCs w:val="20"/>
              </w:rPr>
              <w:t>At baseline, classified as</w:t>
            </w:r>
            <w:r w:rsidRPr="009E48FA">
              <w:rPr>
                <w:i/>
                <w:sz w:val="20"/>
                <w:szCs w:val="20"/>
              </w:rPr>
              <w:t xml:space="preserve"> substance users </w:t>
            </w:r>
            <w:r>
              <w:rPr>
                <w:i/>
                <w:sz w:val="20"/>
                <w:szCs w:val="20"/>
              </w:rPr>
              <w:t>if</w:t>
            </w:r>
            <w:r w:rsidRPr="009E48FA">
              <w:rPr>
                <w:i/>
                <w:sz w:val="20"/>
                <w:szCs w:val="20"/>
              </w:rPr>
              <w:t xml:space="preserve"> 200</w:t>
            </w:r>
            <w:r>
              <w:rPr>
                <w:i/>
                <w:sz w:val="20"/>
                <w:szCs w:val="20"/>
              </w:rPr>
              <w:t xml:space="preserve"> lifetime</w:t>
            </w:r>
            <w:r w:rsidRPr="009E48FA">
              <w:rPr>
                <w:i/>
                <w:sz w:val="20"/>
                <w:szCs w:val="20"/>
              </w:rPr>
              <w:t xml:space="preserve"> experiences with cannabinoids, and as control adolescents if</w:t>
            </w:r>
            <w:r>
              <w:rPr>
                <w:i/>
                <w:sz w:val="20"/>
                <w:szCs w:val="20"/>
              </w:rPr>
              <w:t xml:space="preserve"> </w:t>
            </w:r>
            <w:r w:rsidRPr="009E48FA">
              <w:rPr>
                <w:i/>
                <w:sz w:val="20"/>
                <w:szCs w:val="20"/>
              </w:rPr>
              <w:t xml:space="preserve">10 </w:t>
            </w:r>
            <w:r>
              <w:rPr>
                <w:i/>
                <w:sz w:val="20"/>
                <w:szCs w:val="20"/>
              </w:rPr>
              <w:t xml:space="preserve">lifetime </w:t>
            </w:r>
            <w:r w:rsidRPr="009E48FA">
              <w:rPr>
                <w:i/>
                <w:sz w:val="20"/>
                <w:szCs w:val="20"/>
              </w:rPr>
              <w:t>experiences with cannabinoids</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103E4C2" w14:textId="77777777" w:rsidR="004F4C4F" w:rsidRPr="009E48FA" w:rsidRDefault="004F4C4F" w:rsidP="00B37129">
            <w:pPr>
              <w:rPr>
                <w:i/>
                <w:sz w:val="20"/>
                <w:szCs w:val="20"/>
              </w:rPr>
            </w:pPr>
            <w:r w:rsidRPr="009E48FA">
              <w:rPr>
                <w:i/>
                <w:sz w:val="20"/>
                <w:szCs w:val="20"/>
              </w:rPr>
              <w:t xml:space="preserve">- Poorer white matter integrity (in the limbic and projection-fiber pathways in the fornix and superior corona radiata) predicted problematic drinking behaviors. </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D6B9408" w14:textId="77777777" w:rsidR="004F4C4F" w:rsidRPr="009E48FA" w:rsidRDefault="004F4C4F" w:rsidP="00B37129">
            <w:pPr>
              <w:rPr>
                <w:i/>
                <w:sz w:val="20"/>
                <w:szCs w:val="20"/>
              </w:rPr>
            </w:pPr>
            <w:r>
              <w:rPr>
                <w:i/>
                <w:sz w:val="20"/>
                <w:szCs w:val="20"/>
              </w:rPr>
              <w:t>N/A</w:t>
            </w:r>
          </w:p>
        </w:tc>
        <w:tc>
          <w:tcPr>
            <w:tcW w:w="184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31AE189" w14:textId="77777777" w:rsidR="004F4C4F" w:rsidRPr="009E48FA" w:rsidRDefault="004F4C4F" w:rsidP="00B37129">
            <w:pPr>
              <w:rPr>
                <w:i/>
                <w:sz w:val="20"/>
                <w:szCs w:val="20"/>
              </w:rPr>
            </w:pPr>
            <w:r w:rsidRPr="009E48FA">
              <w:rPr>
                <w:i/>
                <w:sz w:val="20"/>
                <w:szCs w:val="20"/>
              </w:rPr>
              <w:t xml:space="preserve">-Users and nonusers were not different from each other in terms of integrity of large bilateral white-matter areas. </w:t>
            </w:r>
          </w:p>
        </w:tc>
        <w:tc>
          <w:tcPr>
            <w:tcW w:w="156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94AE417" w14:textId="77777777" w:rsidR="004F4C4F" w:rsidRPr="009E48FA" w:rsidRDefault="004F4C4F" w:rsidP="00B37129">
            <w:pPr>
              <w:rPr>
                <w:i/>
                <w:sz w:val="20"/>
                <w:szCs w:val="20"/>
              </w:rPr>
            </w:pPr>
            <w:r w:rsidRPr="009E48FA">
              <w:rPr>
                <w:i/>
                <w:sz w:val="20"/>
                <w:szCs w:val="20"/>
              </w:rPr>
              <w:t>Poorer white matter integrity. Low F</w:t>
            </w:r>
            <w:r>
              <w:rPr>
                <w:i/>
                <w:sz w:val="20"/>
                <w:szCs w:val="20"/>
              </w:rPr>
              <w:t>A</w:t>
            </w:r>
            <w:r w:rsidRPr="009E48FA">
              <w:rPr>
                <w:i/>
                <w:sz w:val="20"/>
                <w:szCs w:val="20"/>
              </w:rPr>
              <w:t xml:space="preserve"> values in the fornix and superior corona radiata.</w:t>
            </w:r>
          </w:p>
        </w:tc>
      </w:tr>
      <w:tr w:rsidR="004F4C4F" w:rsidRPr="009E48FA" w14:paraId="13116735"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CFBCBC1" w14:textId="77777777" w:rsidR="004F4C4F" w:rsidRPr="009E48FA" w:rsidRDefault="004F4C4F" w:rsidP="00B37129">
            <w:pPr>
              <w:jc w:val="center"/>
              <w:rPr>
                <w:i/>
                <w:color w:val="000000"/>
                <w:sz w:val="20"/>
                <w:szCs w:val="20"/>
              </w:rPr>
            </w:pPr>
            <w:r w:rsidRPr="009E48FA">
              <w:rPr>
                <w:i/>
                <w:color w:val="000000"/>
                <w:sz w:val="20"/>
                <w:szCs w:val="20"/>
              </w:rPr>
              <w:t>Chung et al. (2014)</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2C47E96" w14:textId="77777777" w:rsidR="004F4C4F" w:rsidRPr="009E48FA" w:rsidRDefault="004F4C4F" w:rsidP="00B37129">
            <w:pPr>
              <w:jc w:val="center"/>
              <w:rPr>
                <w:i/>
                <w:sz w:val="20"/>
                <w:szCs w:val="20"/>
              </w:rPr>
            </w:pPr>
            <w:r w:rsidRPr="009E48FA">
              <w:rPr>
                <w:i/>
                <w:sz w:val="20"/>
                <w:szCs w:val="20"/>
              </w:rPr>
              <w:t xml:space="preserve">DTI and MRI </w:t>
            </w:r>
          </w:p>
        </w:tc>
        <w:tc>
          <w:tcPr>
            <w:tcW w:w="12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739014E" w14:textId="77777777" w:rsidR="004F4C4F" w:rsidRPr="009E48FA" w:rsidRDefault="004F4C4F" w:rsidP="00B37129">
            <w:pPr>
              <w:jc w:val="center"/>
              <w:rPr>
                <w:i/>
                <w:sz w:val="20"/>
                <w:szCs w:val="20"/>
              </w:rPr>
            </w:pPr>
            <w:r w:rsidRPr="009E48FA">
              <w:rPr>
                <w:i/>
                <w:sz w:val="20"/>
                <w:szCs w:val="20"/>
              </w:rPr>
              <w:t>ROI</w:t>
            </w:r>
          </w:p>
        </w:tc>
        <w:tc>
          <w:tcPr>
            <w:tcW w:w="9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0F3EBC0" w14:textId="77777777" w:rsidR="004F4C4F" w:rsidRPr="009E48FA" w:rsidRDefault="004F4C4F" w:rsidP="00B37129">
            <w:pPr>
              <w:jc w:val="center"/>
              <w:rPr>
                <w:i/>
                <w:sz w:val="20"/>
                <w:szCs w:val="20"/>
              </w:rPr>
            </w:pPr>
            <w:r w:rsidRPr="009E48FA">
              <w:rPr>
                <w:i/>
                <w:sz w:val="20"/>
                <w:szCs w:val="20"/>
              </w:rPr>
              <w:t>63% to 37%</w:t>
            </w:r>
          </w:p>
        </w:tc>
        <w:tc>
          <w:tcPr>
            <w:tcW w:w="70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8A7D321" w14:textId="77777777" w:rsidR="004F4C4F" w:rsidRPr="009E48FA" w:rsidRDefault="004F4C4F" w:rsidP="00B37129">
            <w:pPr>
              <w:jc w:val="center"/>
              <w:rPr>
                <w:i/>
                <w:sz w:val="20"/>
                <w:szCs w:val="20"/>
              </w:rPr>
            </w:pPr>
            <w:r w:rsidRPr="009E48FA">
              <w:rPr>
                <w:i/>
                <w:sz w:val="20"/>
                <w:szCs w:val="20"/>
              </w:rPr>
              <w:t>30</w:t>
            </w:r>
          </w:p>
        </w:tc>
        <w:tc>
          <w:tcPr>
            <w:tcW w:w="1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95B8389" w14:textId="77777777" w:rsidR="004F4C4F" w:rsidRPr="009E48FA" w:rsidRDefault="004F4C4F" w:rsidP="00B37129">
            <w:pPr>
              <w:jc w:val="center"/>
              <w:rPr>
                <w:i/>
                <w:sz w:val="20"/>
                <w:szCs w:val="20"/>
              </w:rPr>
            </w:pPr>
            <w:r w:rsidRPr="009E48FA">
              <w:rPr>
                <w:i/>
                <w:sz w:val="20"/>
                <w:szCs w:val="20"/>
              </w:rPr>
              <w:t>1 year</w:t>
            </w:r>
          </w:p>
        </w:tc>
        <w:tc>
          <w:tcPr>
            <w:tcW w:w="26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6D20400" w14:textId="77777777" w:rsidR="004F4C4F" w:rsidRPr="009E48FA" w:rsidRDefault="004F4C4F" w:rsidP="00B37129">
            <w:pPr>
              <w:rPr>
                <w:i/>
                <w:sz w:val="20"/>
                <w:szCs w:val="20"/>
              </w:rPr>
            </w:pPr>
            <w:r w:rsidRPr="009E48FA">
              <w:rPr>
                <w:i/>
                <w:sz w:val="20"/>
                <w:szCs w:val="20"/>
              </w:rPr>
              <w:t>- Participants had to report use of alcohol and cannabis throughout their life</w:t>
            </w:r>
            <w:r w:rsidRPr="009E48FA">
              <w:rPr>
                <w:i/>
                <w:sz w:val="20"/>
                <w:szCs w:val="20"/>
              </w:rPr>
              <w:br/>
              <w:t xml:space="preserve">- Had to have appropriate DTI and MRI data. </w:t>
            </w:r>
            <w:r w:rsidRPr="009E48FA">
              <w:rPr>
                <w:i/>
                <w:sz w:val="20"/>
                <w:szCs w:val="20"/>
              </w:rPr>
              <w:br/>
              <w:t xml:space="preserve">- In case where there was any excess motion, faulty cortical segmentation or problematic relapse, participants were excluded (n=6). </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1F036AF" w14:textId="77777777" w:rsidR="004F4C4F" w:rsidRPr="009E48FA" w:rsidRDefault="004F4C4F" w:rsidP="00B37129">
            <w:pPr>
              <w:rPr>
                <w:i/>
                <w:sz w:val="20"/>
                <w:szCs w:val="20"/>
              </w:rPr>
            </w:pPr>
            <w:r w:rsidRPr="009E48FA">
              <w:rPr>
                <w:i/>
                <w:sz w:val="20"/>
                <w:szCs w:val="20"/>
              </w:rPr>
              <w:t>- Left insula white matter volume indirectly predicted binge drinking frequency</w:t>
            </w:r>
            <w:r w:rsidRPr="009E48FA">
              <w:rPr>
                <w:i/>
                <w:sz w:val="20"/>
                <w:szCs w:val="20"/>
              </w:rPr>
              <w:br/>
              <w:t>- Right, not left, insula white matter volume positively correlated with alcohol craving/obsession</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76ECABD" w14:textId="77777777" w:rsidR="004F4C4F" w:rsidRPr="009E48FA" w:rsidRDefault="004F4C4F" w:rsidP="00B37129">
            <w:pPr>
              <w:rPr>
                <w:i/>
                <w:sz w:val="20"/>
                <w:szCs w:val="20"/>
              </w:rPr>
            </w:pPr>
            <w:r>
              <w:rPr>
                <w:i/>
                <w:sz w:val="20"/>
                <w:szCs w:val="20"/>
              </w:rPr>
              <w:t>N/A</w:t>
            </w:r>
          </w:p>
        </w:tc>
        <w:tc>
          <w:tcPr>
            <w:tcW w:w="184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0649578" w14:textId="77777777" w:rsidR="004F4C4F" w:rsidRPr="009E48FA" w:rsidRDefault="004F4C4F" w:rsidP="00B37129">
            <w:pPr>
              <w:rPr>
                <w:i/>
                <w:sz w:val="20"/>
                <w:szCs w:val="20"/>
              </w:rPr>
            </w:pPr>
            <w:r w:rsidRPr="009E48FA">
              <w:rPr>
                <w:i/>
                <w:sz w:val="20"/>
                <w:szCs w:val="20"/>
              </w:rPr>
              <w:t xml:space="preserve">- </w:t>
            </w:r>
            <w:r>
              <w:rPr>
                <w:i/>
                <w:sz w:val="20"/>
                <w:szCs w:val="20"/>
              </w:rPr>
              <w:t>I</w:t>
            </w:r>
            <w:r w:rsidRPr="009E48FA">
              <w:rPr>
                <w:i/>
                <w:sz w:val="20"/>
                <w:szCs w:val="20"/>
              </w:rPr>
              <w:t xml:space="preserve">ndirect effect models of left insula white matter volume, alcohol craving/obsessions and alcohol outcomes not significant. </w:t>
            </w:r>
            <w:r w:rsidRPr="009E48FA">
              <w:rPr>
                <w:i/>
                <w:sz w:val="20"/>
                <w:szCs w:val="20"/>
              </w:rPr>
              <w:br/>
              <w:t xml:space="preserve">- </w:t>
            </w:r>
            <w:r>
              <w:rPr>
                <w:i/>
                <w:sz w:val="20"/>
                <w:szCs w:val="20"/>
              </w:rPr>
              <w:t>I</w:t>
            </w:r>
            <w:r w:rsidRPr="009E48FA">
              <w:rPr>
                <w:i/>
                <w:sz w:val="20"/>
                <w:szCs w:val="20"/>
              </w:rPr>
              <w:t>ndirect effect models of right insula white matter volume, alcohol craving/obsessions (possible mediator) and binge drinking not significant.</w:t>
            </w:r>
            <w:r w:rsidRPr="009E48FA">
              <w:rPr>
                <w:i/>
                <w:sz w:val="20"/>
                <w:szCs w:val="20"/>
              </w:rPr>
              <w:br/>
              <w:t xml:space="preserve">- Insula gray matter volume was not associated with enhancement motives, obsession/craving, or alcohol involvement. </w:t>
            </w:r>
          </w:p>
        </w:tc>
        <w:tc>
          <w:tcPr>
            <w:tcW w:w="156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DC6EA25" w14:textId="77777777" w:rsidR="004F4C4F" w:rsidRPr="009E48FA" w:rsidRDefault="004F4C4F" w:rsidP="00B37129">
            <w:pPr>
              <w:rPr>
                <w:i/>
                <w:color w:val="000000"/>
                <w:sz w:val="20"/>
                <w:szCs w:val="20"/>
              </w:rPr>
            </w:pPr>
            <w:r w:rsidRPr="009E48FA">
              <w:rPr>
                <w:i/>
                <w:color w:val="000000"/>
                <w:sz w:val="20"/>
                <w:szCs w:val="20"/>
              </w:rPr>
              <w:t>Smaller left insula white matter volume</w:t>
            </w:r>
          </w:p>
        </w:tc>
      </w:tr>
      <w:tr w:rsidR="004F4C4F" w:rsidRPr="009E48FA" w14:paraId="6E8E98A5"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DB126F6" w14:textId="77777777" w:rsidR="004F4C4F" w:rsidRPr="009E48FA" w:rsidRDefault="004F4C4F" w:rsidP="00B37129">
            <w:pPr>
              <w:jc w:val="center"/>
              <w:rPr>
                <w:i/>
                <w:color w:val="000000"/>
                <w:sz w:val="20"/>
                <w:szCs w:val="20"/>
              </w:rPr>
            </w:pPr>
            <w:r w:rsidRPr="009E48FA">
              <w:rPr>
                <w:i/>
                <w:color w:val="000000"/>
                <w:sz w:val="20"/>
                <w:szCs w:val="20"/>
              </w:rPr>
              <w:t>Squeglia et al. (2014)</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0306284" w14:textId="77777777" w:rsidR="004F4C4F" w:rsidRPr="009E48FA" w:rsidRDefault="004F4C4F" w:rsidP="00B37129">
            <w:pPr>
              <w:jc w:val="center"/>
              <w:rPr>
                <w:i/>
                <w:sz w:val="20"/>
                <w:szCs w:val="20"/>
              </w:rPr>
            </w:pPr>
            <w:r w:rsidRPr="009E48FA">
              <w:rPr>
                <w:i/>
                <w:sz w:val="20"/>
                <w:szCs w:val="20"/>
              </w:rPr>
              <w:t>T1W</w:t>
            </w:r>
          </w:p>
        </w:tc>
        <w:tc>
          <w:tcPr>
            <w:tcW w:w="12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B402FCE" w14:textId="77777777" w:rsidR="004F4C4F" w:rsidRPr="009E48FA" w:rsidRDefault="004F4C4F" w:rsidP="00B37129">
            <w:pPr>
              <w:jc w:val="center"/>
              <w:rPr>
                <w:i/>
                <w:sz w:val="20"/>
                <w:szCs w:val="20"/>
              </w:rPr>
            </w:pPr>
            <w:r w:rsidRPr="009E48FA">
              <w:rPr>
                <w:i/>
                <w:sz w:val="20"/>
                <w:szCs w:val="20"/>
              </w:rPr>
              <w:t>Whole-brain</w:t>
            </w:r>
          </w:p>
        </w:tc>
        <w:tc>
          <w:tcPr>
            <w:tcW w:w="9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876C11B" w14:textId="77777777" w:rsidR="004F4C4F" w:rsidRPr="009E48FA" w:rsidRDefault="004F4C4F" w:rsidP="00B37129">
            <w:pPr>
              <w:jc w:val="center"/>
              <w:rPr>
                <w:i/>
                <w:sz w:val="20"/>
                <w:szCs w:val="20"/>
              </w:rPr>
            </w:pPr>
            <w:r>
              <w:rPr>
                <w:i/>
                <w:sz w:val="20"/>
                <w:szCs w:val="20"/>
              </w:rPr>
              <w:t>63% to 37%</w:t>
            </w:r>
          </w:p>
        </w:tc>
        <w:tc>
          <w:tcPr>
            <w:tcW w:w="70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EDB2FC0" w14:textId="77777777" w:rsidR="004F4C4F" w:rsidRPr="009E48FA" w:rsidRDefault="004F4C4F" w:rsidP="00B37129">
            <w:pPr>
              <w:jc w:val="center"/>
              <w:rPr>
                <w:i/>
                <w:sz w:val="20"/>
                <w:szCs w:val="20"/>
              </w:rPr>
            </w:pPr>
            <w:r w:rsidRPr="009E48FA">
              <w:rPr>
                <w:i/>
                <w:sz w:val="20"/>
                <w:szCs w:val="20"/>
              </w:rPr>
              <w:t>40</w:t>
            </w:r>
          </w:p>
        </w:tc>
        <w:tc>
          <w:tcPr>
            <w:tcW w:w="1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9C3DE33" w14:textId="77777777" w:rsidR="004F4C4F" w:rsidRPr="009E48FA" w:rsidRDefault="004F4C4F" w:rsidP="00B37129">
            <w:pPr>
              <w:jc w:val="center"/>
              <w:rPr>
                <w:i/>
                <w:sz w:val="20"/>
                <w:szCs w:val="20"/>
              </w:rPr>
            </w:pPr>
            <w:r w:rsidRPr="009E48FA">
              <w:rPr>
                <w:i/>
                <w:sz w:val="20"/>
                <w:szCs w:val="20"/>
              </w:rPr>
              <w:t>3 years</w:t>
            </w:r>
          </w:p>
        </w:tc>
        <w:tc>
          <w:tcPr>
            <w:tcW w:w="26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A301156" w14:textId="77777777" w:rsidR="004F4C4F" w:rsidRPr="009E48FA" w:rsidRDefault="004F4C4F" w:rsidP="00B37129">
            <w:pPr>
              <w:rPr>
                <w:i/>
                <w:sz w:val="20"/>
                <w:szCs w:val="20"/>
              </w:rPr>
            </w:pPr>
            <w:r w:rsidRPr="009E48FA">
              <w:rPr>
                <w:rFonts w:eastAsia="Gungsuh"/>
                <w:i/>
                <w:sz w:val="20"/>
                <w:szCs w:val="20"/>
              </w:rPr>
              <w:t>- Baseline age: 12-17</w:t>
            </w:r>
            <w:r w:rsidRPr="009E48FA">
              <w:rPr>
                <w:rFonts w:eastAsia="Gungsuh"/>
                <w:i/>
                <w:sz w:val="20"/>
                <w:szCs w:val="20"/>
              </w:rPr>
              <w:br/>
              <w:t>- ≤10 total drinks in their life, never with more than 2 drinks in a week</w:t>
            </w:r>
            <w:r w:rsidRPr="009E48FA">
              <w:rPr>
                <w:rFonts w:eastAsia="Gungsuh"/>
                <w:i/>
                <w:sz w:val="20"/>
                <w:szCs w:val="20"/>
              </w:rPr>
              <w:br/>
              <w:t>- ≤5 experiences with cannabis in their life, and none in the three months prior to the study</w:t>
            </w:r>
            <w:r w:rsidRPr="009E48FA">
              <w:rPr>
                <w:rFonts w:eastAsia="Gungsuh"/>
                <w:i/>
                <w:sz w:val="20"/>
                <w:szCs w:val="20"/>
              </w:rPr>
              <w:br/>
              <w:t>- ≤5 cigarette usage in their life</w:t>
            </w:r>
            <w:r w:rsidRPr="009E48FA">
              <w:rPr>
                <w:rFonts w:eastAsia="Gungsuh"/>
                <w:i/>
                <w:sz w:val="20"/>
                <w:szCs w:val="20"/>
              </w:rPr>
              <w:br/>
              <w:t xml:space="preserve">- No history of other intoxicant use </w:t>
            </w:r>
            <w:r w:rsidRPr="009E48FA">
              <w:rPr>
                <w:rFonts w:eastAsia="Gungsuh"/>
                <w:i/>
                <w:sz w:val="20"/>
                <w:szCs w:val="20"/>
              </w:rPr>
              <w:br/>
              <w:t xml:space="preserve">- At follow-up, those who were defined as heavy drinkers were matched to an equal number of continuous non-drinkers with similar characteristics. </w:t>
            </w:r>
            <w:r w:rsidRPr="009E48FA">
              <w:rPr>
                <w:rFonts w:eastAsia="Gungsuh"/>
                <w:i/>
                <w:sz w:val="20"/>
                <w:szCs w:val="20"/>
              </w:rPr>
              <w:br/>
              <w:t xml:space="preserve">- Exclusions: Moderate drinkers at follow-up, history of a DSM-IV Axis I disorder, prenatal exposure to substances, history of traumatic brain injury, loss of consciousness more than 2 minutes, learning disorder, migraine, neurological problem, serious medical condition, or taking medication that could change brain function or its blood flow. </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115DCAC" w14:textId="77777777" w:rsidR="004F4C4F" w:rsidRPr="009E48FA" w:rsidRDefault="004F4C4F" w:rsidP="00B37129">
            <w:pPr>
              <w:rPr>
                <w:i/>
                <w:sz w:val="20"/>
                <w:szCs w:val="20"/>
              </w:rPr>
            </w:pPr>
            <w:r w:rsidRPr="009E48FA">
              <w:rPr>
                <w:i/>
                <w:sz w:val="20"/>
                <w:szCs w:val="20"/>
              </w:rPr>
              <w:t xml:space="preserve">- Pre-existing volume differences in frontal brain regions in future drinkers and volume reduction in subcortical and temporal regions </w:t>
            </w:r>
            <w:r>
              <w:rPr>
                <w:i/>
                <w:sz w:val="20"/>
                <w:szCs w:val="20"/>
              </w:rPr>
              <w:t>post-</w:t>
            </w:r>
            <w:r w:rsidRPr="009E48FA">
              <w:rPr>
                <w:i/>
                <w:sz w:val="20"/>
                <w:szCs w:val="20"/>
              </w:rPr>
              <w:t>drinking</w:t>
            </w:r>
            <w:r>
              <w:rPr>
                <w:i/>
                <w:sz w:val="20"/>
                <w:szCs w:val="20"/>
              </w:rPr>
              <w:t xml:space="preserve"> start</w:t>
            </w:r>
            <w:r w:rsidRPr="009E48FA">
              <w:rPr>
                <w:i/>
                <w:sz w:val="20"/>
                <w:szCs w:val="20"/>
              </w:rPr>
              <w:t xml:space="preserve">. </w:t>
            </w:r>
            <w:r w:rsidRPr="009E48FA">
              <w:rPr>
                <w:i/>
                <w:sz w:val="20"/>
                <w:szCs w:val="20"/>
              </w:rPr>
              <w:br/>
              <w:t>- Specific regions with reduced volume: left ventral diencephalon, left inferior and middle temporal gyrus, left caudate, and brainstem.</w:t>
            </w:r>
            <w:r w:rsidRPr="009E48FA">
              <w:rPr>
                <w:i/>
                <w:sz w:val="20"/>
                <w:szCs w:val="20"/>
              </w:rPr>
              <w:br/>
              <w:t xml:space="preserve">- Negative correlation between these volumetric changes and the lifetime alcohol use as well as peak number of drinks in one occasion in one year. </w:t>
            </w:r>
            <w:r w:rsidRPr="009E48FA">
              <w:rPr>
                <w:i/>
                <w:sz w:val="20"/>
                <w:szCs w:val="20"/>
              </w:rPr>
              <w:br/>
              <w:t xml:space="preserve">- Smaller cortical volume in heavy drinking participants vs. controls at follow up in three frontal regions, as well as less cerebellar white matter volume. </w:t>
            </w:r>
            <w:r w:rsidRPr="009E48FA">
              <w:rPr>
                <w:i/>
                <w:sz w:val="20"/>
                <w:szCs w:val="20"/>
              </w:rPr>
              <w:br/>
              <w:t>- Subtle brain abnormalities present prior to the onset of drinking in heavy drinking participants.</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EBF7074" w14:textId="77777777" w:rsidR="004F4C4F" w:rsidRPr="009E48FA" w:rsidRDefault="004F4C4F" w:rsidP="00B37129">
            <w:pPr>
              <w:rPr>
                <w:i/>
                <w:sz w:val="20"/>
                <w:szCs w:val="20"/>
              </w:rPr>
            </w:pPr>
            <w:r>
              <w:rPr>
                <w:i/>
                <w:sz w:val="20"/>
                <w:szCs w:val="20"/>
              </w:rPr>
              <w:t>N/A</w:t>
            </w:r>
          </w:p>
        </w:tc>
        <w:tc>
          <w:tcPr>
            <w:tcW w:w="184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149CDEF" w14:textId="77777777" w:rsidR="004F4C4F" w:rsidRPr="009E48FA" w:rsidRDefault="004F4C4F" w:rsidP="00B37129">
            <w:pPr>
              <w:rPr>
                <w:i/>
                <w:sz w:val="20"/>
                <w:szCs w:val="20"/>
              </w:rPr>
            </w:pPr>
            <w:r w:rsidRPr="009E48FA">
              <w:rPr>
                <w:i/>
                <w:sz w:val="20"/>
                <w:szCs w:val="20"/>
              </w:rPr>
              <w:t>- The overall brain model across all regions was not significant</w:t>
            </w:r>
            <w:r>
              <w:rPr>
                <w:i/>
                <w:sz w:val="20"/>
                <w:szCs w:val="20"/>
              </w:rPr>
              <w:t>.</w:t>
            </w:r>
          </w:p>
        </w:tc>
        <w:tc>
          <w:tcPr>
            <w:tcW w:w="156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76E21B7" w14:textId="77777777" w:rsidR="004F4C4F" w:rsidRDefault="004F4C4F" w:rsidP="00B37129">
            <w:pPr>
              <w:rPr>
                <w:i/>
                <w:sz w:val="20"/>
                <w:szCs w:val="20"/>
              </w:rPr>
            </w:pPr>
            <w:r w:rsidRPr="009E48FA">
              <w:rPr>
                <w:i/>
                <w:sz w:val="20"/>
                <w:szCs w:val="20"/>
              </w:rPr>
              <w:t xml:space="preserve">Longitudinally: </w:t>
            </w:r>
            <w:r>
              <w:rPr>
                <w:i/>
                <w:sz w:val="20"/>
                <w:szCs w:val="20"/>
              </w:rPr>
              <w:t>r</w:t>
            </w:r>
            <w:r w:rsidRPr="009E48FA">
              <w:rPr>
                <w:i/>
                <w:sz w:val="20"/>
                <w:szCs w:val="20"/>
              </w:rPr>
              <w:t xml:space="preserve">eductions in left ventral diencephalon, left inferior and middle temporal gyrus, left caudate, and brain stem. </w:t>
            </w:r>
          </w:p>
          <w:p w14:paraId="071045CC" w14:textId="77777777" w:rsidR="004F4C4F" w:rsidRDefault="004F4C4F" w:rsidP="00B37129">
            <w:pPr>
              <w:rPr>
                <w:i/>
                <w:sz w:val="20"/>
                <w:szCs w:val="20"/>
              </w:rPr>
            </w:pPr>
          </w:p>
          <w:p w14:paraId="16524E32" w14:textId="77777777" w:rsidR="004F4C4F" w:rsidRPr="009E48FA" w:rsidRDefault="004F4C4F" w:rsidP="00B37129">
            <w:pPr>
              <w:rPr>
                <w:i/>
                <w:sz w:val="20"/>
                <w:szCs w:val="20"/>
              </w:rPr>
            </w:pPr>
            <w:r w:rsidRPr="009E48FA">
              <w:rPr>
                <w:i/>
                <w:sz w:val="20"/>
                <w:szCs w:val="20"/>
              </w:rPr>
              <w:t>Baseline differences</w:t>
            </w:r>
            <w:r>
              <w:rPr>
                <w:i/>
                <w:sz w:val="20"/>
                <w:szCs w:val="20"/>
              </w:rPr>
              <w:t>: reductions in</w:t>
            </w:r>
            <w:r w:rsidRPr="009E48FA">
              <w:rPr>
                <w:i/>
                <w:sz w:val="20"/>
                <w:szCs w:val="20"/>
              </w:rPr>
              <w:t xml:space="preserve"> </w:t>
            </w:r>
            <w:r>
              <w:rPr>
                <w:i/>
                <w:sz w:val="20"/>
                <w:szCs w:val="20"/>
              </w:rPr>
              <w:t>r</w:t>
            </w:r>
            <w:r w:rsidRPr="009E48FA">
              <w:rPr>
                <w:i/>
                <w:sz w:val="20"/>
                <w:szCs w:val="20"/>
              </w:rPr>
              <w:t xml:space="preserve">ight rostral anterior cingulate, right caudal anterior cingulate, </w:t>
            </w:r>
            <w:r>
              <w:rPr>
                <w:i/>
                <w:sz w:val="20"/>
                <w:szCs w:val="20"/>
              </w:rPr>
              <w:t>r</w:t>
            </w:r>
            <w:r w:rsidRPr="009E48FA">
              <w:rPr>
                <w:i/>
                <w:sz w:val="20"/>
                <w:szCs w:val="20"/>
              </w:rPr>
              <w:t>ight pars</w:t>
            </w:r>
            <w:r>
              <w:rPr>
                <w:i/>
                <w:sz w:val="20"/>
                <w:szCs w:val="20"/>
              </w:rPr>
              <w:t xml:space="preserve"> </w:t>
            </w:r>
            <w:r w:rsidRPr="009E48FA">
              <w:rPr>
                <w:i/>
                <w:sz w:val="20"/>
                <w:szCs w:val="20"/>
              </w:rPr>
              <w:t>triangularis,</w:t>
            </w:r>
            <w:r>
              <w:rPr>
                <w:i/>
                <w:sz w:val="20"/>
                <w:szCs w:val="20"/>
              </w:rPr>
              <w:t xml:space="preserve"> l</w:t>
            </w:r>
            <w:r w:rsidRPr="009E48FA">
              <w:rPr>
                <w:i/>
                <w:sz w:val="20"/>
                <w:szCs w:val="20"/>
              </w:rPr>
              <w:t>eft isthmus cingulate, and right cerebellar white matter.</w:t>
            </w:r>
          </w:p>
        </w:tc>
      </w:tr>
    </w:tbl>
    <w:p w14:paraId="6F82F2E4" w14:textId="77777777" w:rsidR="004F4C4F" w:rsidRDefault="004F4C4F" w:rsidP="004F4C4F">
      <w:pPr>
        <w:jc w:val="both"/>
        <w:rPr>
          <w:b/>
          <w:bCs/>
          <w:iCs/>
        </w:rPr>
      </w:pPr>
    </w:p>
    <w:p w14:paraId="0DAD05E6" w14:textId="77777777" w:rsidR="004F4C4F" w:rsidRDefault="004F4C4F" w:rsidP="004F4C4F">
      <w:pPr>
        <w:jc w:val="both"/>
        <w:rPr>
          <w:b/>
          <w:bCs/>
          <w:iCs/>
        </w:rPr>
      </w:pPr>
      <w:r>
        <w:rPr>
          <w:b/>
          <w:bCs/>
        </w:rPr>
        <w:t xml:space="preserve">Legend:  </w:t>
      </w:r>
      <w:r>
        <w:t>Abbreviations: ROI, region of interest; T1W, T1-weighted; DTI, diffusion tensor imaging; FA, fractional anisotropy.</w:t>
      </w:r>
    </w:p>
    <w:p w14:paraId="41C7FFC7" w14:textId="77777777" w:rsidR="004F4C4F" w:rsidRDefault="004F4C4F" w:rsidP="004F4C4F">
      <w:pPr>
        <w:jc w:val="both"/>
        <w:rPr>
          <w:b/>
          <w:bCs/>
          <w:iCs/>
        </w:rPr>
      </w:pPr>
    </w:p>
    <w:p w14:paraId="30AC4A1D" w14:textId="77777777" w:rsidR="004F4C4F" w:rsidRDefault="004F4C4F" w:rsidP="004F4C4F">
      <w:pPr>
        <w:jc w:val="both"/>
        <w:rPr>
          <w:b/>
          <w:bCs/>
          <w:iCs/>
        </w:rPr>
      </w:pPr>
    </w:p>
    <w:p w14:paraId="5CA405B0" w14:textId="77777777" w:rsidR="004F4C4F" w:rsidRDefault="004F4C4F" w:rsidP="004F4C4F">
      <w:pPr>
        <w:jc w:val="both"/>
        <w:rPr>
          <w:b/>
          <w:bCs/>
          <w:iCs/>
        </w:rPr>
      </w:pPr>
    </w:p>
    <w:p w14:paraId="1B7B11E6" w14:textId="77777777" w:rsidR="004F4C4F" w:rsidRDefault="004F4C4F" w:rsidP="004F4C4F">
      <w:pPr>
        <w:jc w:val="both"/>
        <w:rPr>
          <w:b/>
          <w:bCs/>
          <w:iCs/>
        </w:rPr>
      </w:pPr>
    </w:p>
    <w:p w14:paraId="5B6A59AD" w14:textId="77777777" w:rsidR="004F4C4F" w:rsidRDefault="004F4C4F" w:rsidP="004F4C4F">
      <w:pPr>
        <w:jc w:val="both"/>
        <w:rPr>
          <w:b/>
          <w:bCs/>
          <w:iCs/>
        </w:rPr>
      </w:pPr>
    </w:p>
    <w:p w14:paraId="19FF39BC" w14:textId="77777777" w:rsidR="004F4C4F" w:rsidRDefault="004F4C4F" w:rsidP="004F4C4F">
      <w:pPr>
        <w:jc w:val="both"/>
        <w:rPr>
          <w:b/>
          <w:bCs/>
          <w:iCs/>
        </w:rPr>
      </w:pPr>
    </w:p>
    <w:p w14:paraId="6F56ACBF" w14:textId="77777777" w:rsidR="004F4C4F" w:rsidRDefault="004F4C4F" w:rsidP="004F4C4F">
      <w:pPr>
        <w:jc w:val="both"/>
        <w:rPr>
          <w:b/>
          <w:bCs/>
          <w:iCs/>
        </w:rPr>
      </w:pPr>
    </w:p>
    <w:p w14:paraId="6B2E1837" w14:textId="77777777" w:rsidR="004F4C4F" w:rsidRDefault="004F4C4F" w:rsidP="004F4C4F">
      <w:pPr>
        <w:jc w:val="both"/>
        <w:rPr>
          <w:b/>
          <w:bCs/>
          <w:iCs/>
        </w:rPr>
      </w:pPr>
    </w:p>
    <w:p w14:paraId="6263E77F" w14:textId="77777777" w:rsidR="004F4C4F" w:rsidRDefault="004F4C4F" w:rsidP="004F4C4F">
      <w:pPr>
        <w:jc w:val="both"/>
        <w:rPr>
          <w:b/>
          <w:bCs/>
          <w:iCs/>
        </w:rPr>
      </w:pPr>
    </w:p>
    <w:p w14:paraId="2DB4D42C" w14:textId="77777777" w:rsidR="004F4C4F" w:rsidRDefault="004F4C4F" w:rsidP="004F4C4F">
      <w:pPr>
        <w:ind w:right="-790" w:hanging="1276"/>
        <w:jc w:val="both"/>
        <w:rPr>
          <w:b/>
          <w:bCs/>
          <w:iCs/>
        </w:rPr>
      </w:pPr>
      <w:r w:rsidRPr="009E48FA">
        <w:rPr>
          <w:b/>
          <w:bCs/>
          <w:iCs/>
        </w:rPr>
        <w:t xml:space="preserve">Table </w:t>
      </w:r>
      <w:r>
        <w:rPr>
          <w:b/>
          <w:bCs/>
          <w:iCs/>
        </w:rPr>
        <w:t xml:space="preserve">3.2. </w:t>
      </w:r>
      <w:r>
        <w:rPr>
          <w:iCs/>
        </w:rPr>
        <w:t xml:space="preserve">Summary of white matter studies published after the latest review study </w:t>
      </w:r>
      <w:r>
        <w:fldChar w:fldCharType="begin" w:fldLock="1"/>
      </w:r>
      <w:r>
        <w:instrText>ADDIN CSL_CITATION {"citationItems":[{"id":"ITEM-1","itemData":{"DOI":"10.1111/add.13629","ISSN":"09652140","author":[{"dropping-particle":"","family":"O'Halloran","given":"Laura","non-dropping-particle":"","parse-names":false,"suffix":""},{"dropping-particle":"","family":"Nymberg","given":"Charlotte","non-dropping-particle":"","parse-names":false,"suffix":""},{"dropping-particle":"","family":"Jollans","given":"Lee","non-dropping-particle":"","parse-names":false,"suffix":""},{"dropping-particle":"","family":"Garavan","given":"Hugh","non-dropping-particle":"","parse-names":false,"suffix":""},{"dropping-particle":"","family":"Whelan","given":"Robert","non-dropping-particle":"","parse-names":false,"suffix":""}],"container-title":"Addiction","id":"ITEM-1","issue":"4","issued":{"date-parts":[["2016","4"]]},"page":"719-726","title":"The potential of neuroimaging for identifying predictors of adolescent alcohol use initiation and misuse","type":"article-journal","volume":"112"},"uris":["http://www.mendeley.com/documents/?uuid=772d0a59-e77c-40fb-9b9d-a846b539598e"]}],"mendeley":{"formattedCitation":"(O’Halloran et al., 2016)","plainTextFormattedCitation":"(O’Halloran et al., 2016)","previouslyFormattedCitation":"(O’Halloran et al., 2016)"},"properties":{"noteIndex":0},"schema":"https://github.com/citation-style-language/schema/raw/master/csl-citation.json"}</w:instrText>
      </w:r>
      <w:r>
        <w:fldChar w:fldCharType="separate"/>
      </w:r>
      <w:r w:rsidRPr="008F6E9A">
        <w:rPr>
          <w:noProof/>
        </w:rPr>
        <w:t>(O’Halloran et al., 2016)</w:t>
      </w:r>
      <w:r>
        <w:fldChar w:fldCharType="end"/>
      </w:r>
      <w:r w:rsidRPr="009E48FA">
        <w:t xml:space="preserve"> </w:t>
      </w:r>
      <w:r>
        <w:rPr>
          <w:iCs/>
        </w:rPr>
        <w:t xml:space="preserve">on </w:t>
      </w:r>
      <w:r w:rsidRPr="00EC733E">
        <w:rPr>
          <w:iCs/>
        </w:rPr>
        <w:t>structural predictors of problematic drinking</w:t>
      </w:r>
      <w:r>
        <w:rPr>
          <w:b/>
          <w:bCs/>
          <w:iCs/>
        </w:rPr>
        <w:t xml:space="preserve"> </w:t>
      </w:r>
    </w:p>
    <w:p w14:paraId="0D3C5815" w14:textId="77777777" w:rsidR="004F4C4F" w:rsidRPr="009B6F1B" w:rsidRDefault="004F4C4F" w:rsidP="004F4C4F">
      <w:pPr>
        <w:jc w:val="both"/>
        <w:rPr>
          <w:b/>
          <w:bCs/>
          <w:iCs/>
        </w:rPr>
      </w:pPr>
    </w:p>
    <w:tbl>
      <w:tblPr>
        <w:tblW w:w="15460" w:type="dxa"/>
        <w:tblInd w:w="-1284" w:type="dxa"/>
        <w:tblLayout w:type="fixed"/>
        <w:tblLook w:val="0400" w:firstRow="0" w:lastRow="0" w:firstColumn="0" w:lastColumn="0" w:noHBand="0" w:noVBand="1"/>
      </w:tblPr>
      <w:tblGrid>
        <w:gridCol w:w="850"/>
        <w:gridCol w:w="852"/>
        <w:gridCol w:w="1275"/>
        <w:gridCol w:w="993"/>
        <w:gridCol w:w="708"/>
        <w:gridCol w:w="1276"/>
        <w:gridCol w:w="2693"/>
        <w:gridCol w:w="2410"/>
        <w:gridCol w:w="992"/>
        <w:gridCol w:w="1843"/>
        <w:gridCol w:w="1568"/>
      </w:tblGrid>
      <w:tr w:rsidR="004F4C4F" w:rsidRPr="009E48FA" w14:paraId="3D038C7A"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5F0BC4AA" w14:textId="77777777" w:rsidR="004F4C4F" w:rsidRPr="009E48FA" w:rsidRDefault="004F4C4F" w:rsidP="00B37129">
            <w:pPr>
              <w:jc w:val="center"/>
              <w:rPr>
                <w:i/>
                <w:color w:val="000000"/>
                <w:sz w:val="20"/>
                <w:szCs w:val="20"/>
              </w:rPr>
            </w:pPr>
            <w:r w:rsidRPr="009E48FA">
              <w:rPr>
                <w:i/>
                <w:color w:val="000000"/>
                <w:sz w:val="20"/>
                <w:szCs w:val="20"/>
              </w:rPr>
              <w:t xml:space="preserve">Authors </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1849FF2" w14:textId="77777777" w:rsidR="004F4C4F" w:rsidRPr="009E48FA" w:rsidRDefault="004F4C4F" w:rsidP="00B37129">
            <w:pPr>
              <w:jc w:val="center"/>
              <w:rPr>
                <w:i/>
                <w:sz w:val="20"/>
                <w:szCs w:val="20"/>
              </w:rPr>
            </w:pPr>
            <w:r w:rsidRPr="009E48FA">
              <w:rPr>
                <w:i/>
                <w:sz w:val="20"/>
                <w:szCs w:val="20"/>
              </w:rPr>
              <w:t>Imaging modality</w:t>
            </w:r>
          </w:p>
        </w:tc>
        <w:tc>
          <w:tcPr>
            <w:tcW w:w="12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7F90039" w14:textId="77777777" w:rsidR="004F4C4F" w:rsidRPr="009E48FA" w:rsidRDefault="004F4C4F" w:rsidP="00B37129">
            <w:pPr>
              <w:jc w:val="center"/>
              <w:rPr>
                <w:i/>
                <w:sz w:val="20"/>
                <w:szCs w:val="20"/>
              </w:rPr>
            </w:pPr>
            <w:r w:rsidRPr="009E48FA">
              <w:rPr>
                <w:i/>
                <w:sz w:val="20"/>
                <w:szCs w:val="20"/>
              </w:rPr>
              <w:t>Whole-brain or ROI</w:t>
            </w:r>
          </w:p>
        </w:tc>
        <w:tc>
          <w:tcPr>
            <w:tcW w:w="9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68A6777" w14:textId="77777777" w:rsidR="004F4C4F" w:rsidRDefault="004F4C4F" w:rsidP="00B37129">
            <w:pPr>
              <w:jc w:val="center"/>
              <w:rPr>
                <w:i/>
                <w:sz w:val="20"/>
                <w:szCs w:val="20"/>
              </w:rPr>
            </w:pPr>
            <w:r w:rsidRPr="009E48FA">
              <w:rPr>
                <w:i/>
                <w:sz w:val="20"/>
                <w:szCs w:val="20"/>
              </w:rPr>
              <w:t>M</w:t>
            </w:r>
            <w:r>
              <w:rPr>
                <w:i/>
                <w:sz w:val="20"/>
                <w:szCs w:val="20"/>
              </w:rPr>
              <w:t>ale</w:t>
            </w:r>
            <w:r w:rsidRPr="009E48FA">
              <w:rPr>
                <w:i/>
                <w:sz w:val="20"/>
                <w:szCs w:val="20"/>
              </w:rPr>
              <w:t>:F</w:t>
            </w:r>
            <w:r>
              <w:rPr>
                <w:i/>
                <w:sz w:val="20"/>
                <w:szCs w:val="20"/>
              </w:rPr>
              <w:t>emale</w:t>
            </w:r>
          </w:p>
        </w:tc>
        <w:tc>
          <w:tcPr>
            <w:tcW w:w="70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6B03B7C" w14:textId="77777777" w:rsidR="004F4C4F" w:rsidRPr="009E48FA" w:rsidRDefault="004F4C4F" w:rsidP="00B37129">
            <w:pPr>
              <w:jc w:val="center"/>
              <w:rPr>
                <w:i/>
                <w:sz w:val="20"/>
                <w:szCs w:val="20"/>
              </w:rPr>
            </w:pPr>
            <w:r>
              <w:rPr>
                <w:i/>
                <w:sz w:val="20"/>
                <w:szCs w:val="20"/>
              </w:rPr>
              <w:t>Sample</w:t>
            </w:r>
            <w:r w:rsidRPr="009E48FA">
              <w:rPr>
                <w:i/>
                <w:sz w:val="20"/>
                <w:szCs w:val="20"/>
              </w:rPr>
              <w:t xml:space="preserve"> size</w:t>
            </w:r>
          </w:p>
        </w:tc>
        <w:tc>
          <w:tcPr>
            <w:tcW w:w="1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1E6FC89" w14:textId="77777777" w:rsidR="004F4C4F" w:rsidRPr="009E48FA" w:rsidRDefault="004F4C4F" w:rsidP="00B37129">
            <w:pPr>
              <w:jc w:val="center"/>
              <w:rPr>
                <w:i/>
                <w:sz w:val="20"/>
                <w:szCs w:val="20"/>
              </w:rPr>
            </w:pPr>
            <w:r w:rsidRPr="009E48FA">
              <w:rPr>
                <w:i/>
                <w:sz w:val="20"/>
                <w:szCs w:val="20"/>
              </w:rPr>
              <w:t>Follow-up</w:t>
            </w:r>
          </w:p>
        </w:tc>
        <w:tc>
          <w:tcPr>
            <w:tcW w:w="26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572CA3E" w14:textId="77777777" w:rsidR="004F4C4F" w:rsidRPr="009E48FA" w:rsidRDefault="004F4C4F" w:rsidP="00B37129">
            <w:pPr>
              <w:rPr>
                <w:rFonts w:eastAsia="Gungsuh"/>
                <w:i/>
                <w:sz w:val="20"/>
                <w:szCs w:val="20"/>
              </w:rPr>
            </w:pPr>
            <w:r w:rsidRPr="009E48FA">
              <w:rPr>
                <w:i/>
                <w:sz w:val="20"/>
                <w:szCs w:val="20"/>
              </w:rPr>
              <w:t>Inclusion/Exclusion criteria</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FC58862" w14:textId="77777777" w:rsidR="004F4C4F" w:rsidRPr="009E48FA" w:rsidRDefault="004F4C4F" w:rsidP="00B37129">
            <w:pPr>
              <w:rPr>
                <w:i/>
                <w:sz w:val="20"/>
                <w:szCs w:val="20"/>
              </w:rPr>
            </w:pPr>
            <w:r w:rsidRPr="009E48FA">
              <w:rPr>
                <w:i/>
                <w:sz w:val="20"/>
                <w:szCs w:val="20"/>
              </w:rPr>
              <w:t>Main significant findings</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80E0BF7" w14:textId="77777777" w:rsidR="004F4C4F" w:rsidRDefault="004F4C4F" w:rsidP="00B37129">
            <w:pPr>
              <w:rPr>
                <w:i/>
                <w:sz w:val="20"/>
                <w:szCs w:val="20"/>
              </w:rPr>
            </w:pPr>
            <w:r w:rsidRPr="009E48FA">
              <w:rPr>
                <w:i/>
                <w:sz w:val="20"/>
                <w:szCs w:val="20"/>
              </w:rPr>
              <w:t>Other significant findings</w:t>
            </w:r>
          </w:p>
        </w:tc>
        <w:tc>
          <w:tcPr>
            <w:tcW w:w="184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DEDE005" w14:textId="77777777" w:rsidR="004F4C4F" w:rsidRPr="009E48FA" w:rsidRDefault="004F4C4F" w:rsidP="00B37129">
            <w:pPr>
              <w:rPr>
                <w:i/>
                <w:sz w:val="20"/>
                <w:szCs w:val="20"/>
              </w:rPr>
            </w:pPr>
            <w:r w:rsidRPr="009E48FA">
              <w:rPr>
                <w:i/>
                <w:sz w:val="20"/>
                <w:szCs w:val="20"/>
              </w:rPr>
              <w:t xml:space="preserve">Non-significant results </w:t>
            </w:r>
          </w:p>
        </w:tc>
        <w:tc>
          <w:tcPr>
            <w:tcW w:w="156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9B7D8C4" w14:textId="77777777" w:rsidR="004F4C4F" w:rsidRPr="009E48FA" w:rsidRDefault="004F4C4F" w:rsidP="00B37129">
            <w:pPr>
              <w:rPr>
                <w:i/>
                <w:sz w:val="20"/>
                <w:szCs w:val="20"/>
              </w:rPr>
            </w:pPr>
            <w:r w:rsidRPr="009E48FA">
              <w:rPr>
                <w:i/>
                <w:sz w:val="20"/>
                <w:szCs w:val="20"/>
              </w:rPr>
              <w:t>Brain regions involved</w:t>
            </w:r>
          </w:p>
        </w:tc>
      </w:tr>
      <w:tr w:rsidR="004F4C4F" w:rsidRPr="009E48FA" w14:paraId="4F1F1D61"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4C3103C7" w14:textId="77777777" w:rsidR="004F4C4F" w:rsidRPr="009E48FA" w:rsidRDefault="004F4C4F" w:rsidP="00B37129">
            <w:pPr>
              <w:jc w:val="center"/>
              <w:rPr>
                <w:i/>
                <w:color w:val="000000"/>
                <w:sz w:val="20"/>
                <w:szCs w:val="20"/>
              </w:rPr>
            </w:pPr>
            <w:r w:rsidRPr="009E48FA">
              <w:rPr>
                <w:i/>
                <w:color w:val="000000"/>
                <w:sz w:val="20"/>
                <w:szCs w:val="20"/>
              </w:rPr>
              <w:t>Jones S.A and Nagel BJ (2019)</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F6AD2DF" w14:textId="77777777" w:rsidR="004F4C4F" w:rsidRPr="009E48FA" w:rsidRDefault="004F4C4F" w:rsidP="00B37129">
            <w:pPr>
              <w:jc w:val="center"/>
              <w:rPr>
                <w:i/>
                <w:sz w:val="20"/>
                <w:szCs w:val="20"/>
              </w:rPr>
            </w:pPr>
            <w:r w:rsidRPr="009E48FA">
              <w:rPr>
                <w:i/>
                <w:sz w:val="20"/>
                <w:szCs w:val="20"/>
              </w:rPr>
              <w:t>DWI</w:t>
            </w:r>
          </w:p>
        </w:tc>
        <w:tc>
          <w:tcPr>
            <w:tcW w:w="12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02865DE" w14:textId="77777777" w:rsidR="004F4C4F" w:rsidRPr="009E48FA" w:rsidRDefault="004F4C4F" w:rsidP="00B37129">
            <w:pPr>
              <w:jc w:val="center"/>
              <w:rPr>
                <w:i/>
                <w:sz w:val="20"/>
                <w:szCs w:val="20"/>
              </w:rPr>
            </w:pPr>
            <w:r w:rsidRPr="009E48FA">
              <w:rPr>
                <w:i/>
                <w:sz w:val="20"/>
                <w:szCs w:val="20"/>
              </w:rPr>
              <w:t>Whole-brain</w:t>
            </w:r>
          </w:p>
        </w:tc>
        <w:tc>
          <w:tcPr>
            <w:tcW w:w="9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8D8B99B" w14:textId="77777777" w:rsidR="004F4C4F" w:rsidRPr="009E48FA" w:rsidRDefault="004F4C4F" w:rsidP="00B37129">
            <w:pPr>
              <w:jc w:val="center"/>
              <w:rPr>
                <w:i/>
                <w:sz w:val="20"/>
                <w:szCs w:val="20"/>
              </w:rPr>
            </w:pPr>
            <w:r>
              <w:rPr>
                <w:i/>
                <w:sz w:val="20"/>
                <w:szCs w:val="20"/>
              </w:rPr>
              <w:t>52% to 48%</w:t>
            </w:r>
            <w:r w:rsidRPr="009E48FA">
              <w:rPr>
                <w:i/>
                <w:sz w:val="20"/>
                <w:szCs w:val="20"/>
              </w:rPr>
              <w:t xml:space="preserve"> </w:t>
            </w:r>
          </w:p>
        </w:tc>
        <w:tc>
          <w:tcPr>
            <w:tcW w:w="70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D5565D9" w14:textId="77777777" w:rsidR="004F4C4F" w:rsidRPr="009E48FA" w:rsidRDefault="004F4C4F" w:rsidP="00B37129">
            <w:pPr>
              <w:jc w:val="center"/>
              <w:rPr>
                <w:i/>
                <w:sz w:val="20"/>
                <w:szCs w:val="20"/>
              </w:rPr>
            </w:pPr>
            <w:r w:rsidRPr="009E48FA">
              <w:rPr>
                <w:i/>
                <w:sz w:val="20"/>
                <w:szCs w:val="20"/>
              </w:rPr>
              <w:t>113</w:t>
            </w:r>
          </w:p>
        </w:tc>
        <w:tc>
          <w:tcPr>
            <w:tcW w:w="1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030F718" w14:textId="77777777" w:rsidR="004F4C4F" w:rsidRPr="009E48FA" w:rsidRDefault="004F4C4F" w:rsidP="00B37129">
            <w:pPr>
              <w:jc w:val="center"/>
              <w:rPr>
                <w:i/>
                <w:sz w:val="20"/>
                <w:szCs w:val="20"/>
              </w:rPr>
            </w:pPr>
            <w:r w:rsidRPr="009E48FA">
              <w:rPr>
                <w:i/>
                <w:sz w:val="20"/>
                <w:szCs w:val="20"/>
              </w:rPr>
              <w:t>Until age 21</w:t>
            </w:r>
            <w:r>
              <w:rPr>
                <w:i/>
                <w:sz w:val="20"/>
                <w:szCs w:val="20"/>
              </w:rPr>
              <w:t>; 2</w:t>
            </w:r>
            <w:r w:rsidRPr="009E48FA">
              <w:rPr>
                <w:i/>
                <w:sz w:val="20"/>
                <w:szCs w:val="20"/>
              </w:rPr>
              <w:t xml:space="preserve"> reassessment follow-ups</w:t>
            </w:r>
          </w:p>
        </w:tc>
        <w:tc>
          <w:tcPr>
            <w:tcW w:w="26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1843594" w14:textId="77777777" w:rsidR="004F4C4F" w:rsidRPr="009E48FA" w:rsidRDefault="004F4C4F" w:rsidP="00B37129">
            <w:pPr>
              <w:rPr>
                <w:i/>
                <w:sz w:val="20"/>
                <w:szCs w:val="20"/>
              </w:rPr>
            </w:pPr>
            <w:r w:rsidRPr="009E48FA">
              <w:rPr>
                <w:rFonts w:eastAsia="Gungsuh"/>
                <w:i/>
                <w:sz w:val="20"/>
                <w:szCs w:val="20"/>
              </w:rPr>
              <w:t>- Baseline age: 11-16</w:t>
            </w:r>
            <w:r w:rsidRPr="009E48FA">
              <w:rPr>
                <w:rFonts w:eastAsia="Gungsuh"/>
                <w:i/>
                <w:sz w:val="20"/>
                <w:szCs w:val="20"/>
              </w:rPr>
              <w:br/>
              <w:t>- ≤10 total drinks in their life, with more than 2 drinks in one occasion</w:t>
            </w:r>
            <w:r w:rsidRPr="009E48FA">
              <w:rPr>
                <w:rFonts w:eastAsia="Gungsuh"/>
                <w:i/>
                <w:sz w:val="20"/>
                <w:szCs w:val="20"/>
              </w:rPr>
              <w:br/>
              <w:t>- ≤5 experiences with cannabis in their life, and none in the three months prior to the study</w:t>
            </w:r>
            <w:r w:rsidRPr="009E48FA">
              <w:rPr>
                <w:rFonts w:eastAsia="Gungsuh"/>
                <w:i/>
                <w:sz w:val="20"/>
                <w:szCs w:val="20"/>
              </w:rPr>
              <w:br/>
              <w:t>- ≤4 cigarette usage in their life</w:t>
            </w:r>
            <w:r w:rsidRPr="009E48FA">
              <w:rPr>
                <w:rFonts w:eastAsia="Gungsuh"/>
                <w:i/>
                <w:sz w:val="20"/>
                <w:szCs w:val="20"/>
              </w:rPr>
              <w:br/>
              <w:t xml:space="preserve">- No history of other intoxicant use </w:t>
            </w:r>
            <w:r w:rsidRPr="009E48FA">
              <w:rPr>
                <w:rFonts w:eastAsia="Gungsuh"/>
                <w:i/>
                <w:sz w:val="20"/>
                <w:szCs w:val="20"/>
              </w:rPr>
              <w:br/>
              <w:t xml:space="preserve">- Exclusions: Probable diagnosis of a DSM-IV psychiatric disorder (including mental retardation or learning disability), inability to obtain family history information, serious medical problems (including head trauma), psychotic illness in a biological parent, known prenatal drug/alcohol exposure, left-handedness, and MRI contraindications. </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8082AC9" w14:textId="77777777" w:rsidR="004F4C4F" w:rsidRPr="009E48FA" w:rsidRDefault="004F4C4F" w:rsidP="00B37129">
            <w:pPr>
              <w:rPr>
                <w:i/>
                <w:sz w:val="20"/>
                <w:szCs w:val="20"/>
              </w:rPr>
            </w:pPr>
            <w:r w:rsidRPr="009E48FA">
              <w:rPr>
                <w:i/>
                <w:sz w:val="20"/>
                <w:szCs w:val="20"/>
              </w:rPr>
              <w:t xml:space="preserve">- Greater </w:t>
            </w:r>
            <w:r>
              <w:rPr>
                <w:i/>
                <w:sz w:val="20"/>
                <w:szCs w:val="20"/>
              </w:rPr>
              <w:t>FA</w:t>
            </w:r>
            <w:r w:rsidRPr="009E48FA">
              <w:rPr>
                <w:i/>
                <w:sz w:val="20"/>
                <w:szCs w:val="20"/>
              </w:rPr>
              <w:t xml:space="preserve"> values in future binge-drinking adolescents when compared to controls in white matter regions in the midbrain and internal capsule</w:t>
            </w:r>
            <w:r w:rsidRPr="009E48FA">
              <w:rPr>
                <w:i/>
                <w:sz w:val="20"/>
                <w:szCs w:val="20"/>
              </w:rPr>
              <w:br/>
              <w:t xml:space="preserve">- In the early stages of adolescence, prior to the initiation of drinking, both family history of alcoholism and future binge drinking associated with changes in the frontostriatal </w:t>
            </w:r>
            <w:r>
              <w:rPr>
                <w:i/>
                <w:sz w:val="20"/>
                <w:szCs w:val="20"/>
              </w:rPr>
              <w:t>FA</w:t>
            </w:r>
            <w:r w:rsidRPr="009E48FA">
              <w:rPr>
                <w:i/>
                <w:sz w:val="20"/>
                <w:szCs w:val="20"/>
              </w:rPr>
              <w:t xml:space="preserve"> values that surround subcortical regions, and mean diffusivity in frontocortical regions.</w:t>
            </w:r>
            <w:r w:rsidRPr="009E48FA">
              <w:rPr>
                <w:i/>
                <w:sz w:val="20"/>
                <w:szCs w:val="20"/>
              </w:rPr>
              <w:br/>
              <w:t>- Many of these changes were shown to be transient and attenuate by late stages of adolescence.</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C5E2774" w14:textId="77777777" w:rsidR="004F4C4F" w:rsidRPr="009E48FA" w:rsidRDefault="004F4C4F" w:rsidP="00B37129">
            <w:pPr>
              <w:rPr>
                <w:i/>
                <w:sz w:val="20"/>
                <w:szCs w:val="20"/>
              </w:rPr>
            </w:pPr>
            <w:r>
              <w:rPr>
                <w:i/>
                <w:sz w:val="20"/>
                <w:szCs w:val="20"/>
              </w:rPr>
              <w:t>N/A</w:t>
            </w:r>
          </w:p>
        </w:tc>
        <w:tc>
          <w:tcPr>
            <w:tcW w:w="184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31C5D17" w14:textId="77777777" w:rsidR="004F4C4F" w:rsidRPr="009E48FA" w:rsidRDefault="004F4C4F" w:rsidP="00B37129">
            <w:pPr>
              <w:rPr>
                <w:i/>
                <w:sz w:val="20"/>
                <w:szCs w:val="20"/>
              </w:rPr>
            </w:pPr>
            <w:r w:rsidRPr="009E48FA">
              <w:rPr>
                <w:i/>
                <w:sz w:val="20"/>
                <w:szCs w:val="20"/>
              </w:rPr>
              <w:t>- No significant difference was found between baseline demographics of controls and future binge drinkers.</w:t>
            </w:r>
            <w:r w:rsidRPr="009E48FA">
              <w:rPr>
                <w:i/>
                <w:sz w:val="20"/>
                <w:szCs w:val="20"/>
              </w:rPr>
              <w:br/>
              <w:t xml:space="preserve">- Family history density was not associated with any baseline demographics. </w:t>
            </w:r>
          </w:p>
        </w:tc>
        <w:tc>
          <w:tcPr>
            <w:tcW w:w="156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22C0DED" w14:textId="77777777" w:rsidR="004F4C4F" w:rsidRPr="009E48FA" w:rsidRDefault="004F4C4F" w:rsidP="00B37129">
            <w:pPr>
              <w:rPr>
                <w:i/>
                <w:sz w:val="20"/>
                <w:szCs w:val="20"/>
              </w:rPr>
            </w:pPr>
            <w:r w:rsidRPr="009E48FA">
              <w:rPr>
                <w:i/>
                <w:sz w:val="20"/>
                <w:szCs w:val="20"/>
              </w:rPr>
              <w:t>Frontostriatal white matter regions that coincide with tracts in midbrain structures, such as the ventral tegmental area, substantia nigra, and thalamus, and extend superiorly past the striatum and nucleus accumbens to the premotor cortex and superior frontal gyrus, right precentral and right superior longitudinal fasciculus.</w:t>
            </w:r>
          </w:p>
        </w:tc>
      </w:tr>
      <w:tr w:rsidR="004F4C4F" w:rsidRPr="009E48FA" w14:paraId="08BF41A3"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77B6FBBC" w14:textId="77777777" w:rsidR="004F4C4F" w:rsidRPr="009E48FA" w:rsidRDefault="004F4C4F" w:rsidP="00B37129">
            <w:pPr>
              <w:jc w:val="center"/>
              <w:rPr>
                <w:i/>
                <w:color w:val="000000"/>
                <w:sz w:val="20"/>
                <w:szCs w:val="20"/>
              </w:rPr>
            </w:pPr>
            <w:r w:rsidRPr="009E48FA">
              <w:rPr>
                <w:i/>
                <w:color w:val="000000"/>
                <w:sz w:val="20"/>
                <w:szCs w:val="20"/>
              </w:rPr>
              <w:t>Morales et al. (2019)</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1E451E9" w14:textId="77777777" w:rsidR="004F4C4F" w:rsidRPr="009E48FA" w:rsidRDefault="004F4C4F" w:rsidP="00B37129">
            <w:pPr>
              <w:jc w:val="center"/>
              <w:rPr>
                <w:i/>
                <w:sz w:val="20"/>
                <w:szCs w:val="20"/>
              </w:rPr>
            </w:pPr>
            <w:r w:rsidRPr="009E48FA">
              <w:rPr>
                <w:i/>
                <w:sz w:val="20"/>
                <w:szCs w:val="20"/>
              </w:rPr>
              <w:t>DWI</w:t>
            </w:r>
          </w:p>
        </w:tc>
        <w:tc>
          <w:tcPr>
            <w:tcW w:w="12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F271FCC" w14:textId="77777777" w:rsidR="004F4C4F" w:rsidRPr="009E48FA" w:rsidRDefault="004F4C4F" w:rsidP="00B37129">
            <w:pPr>
              <w:jc w:val="center"/>
              <w:rPr>
                <w:i/>
                <w:sz w:val="20"/>
                <w:szCs w:val="20"/>
              </w:rPr>
            </w:pPr>
            <w:r w:rsidRPr="009E48FA">
              <w:rPr>
                <w:i/>
                <w:sz w:val="20"/>
                <w:szCs w:val="20"/>
              </w:rPr>
              <w:t>ROI</w:t>
            </w:r>
          </w:p>
        </w:tc>
        <w:tc>
          <w:tcPr>
            <w:tcW w:w="9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AFBD23D" w14:textId="77777777" w:rsidR="004F4C4F" w:rsidRPr="009E48FA" w:rsidRDefault="004F4C4F" w:rsidP="00B37129">
            <w:pPr>
              <w:jc w:val="center"/>
              <w:rPr>
                <w:i/>
                <w:sz w:val="20"/>
                <w:szCs w:val="20"/>
              </w:rPr>
            </w:pPr>
            <w:r>
              <w:rPr>
                <w:i/>
                <w:sz w:val="20"/>
                <w:szCs w:val="20"/>
              </w:rPr>
              <w:t>45% to 55%</w:t>
            </w:r>
          </w:p>
        </w:tc>
        <w:tc>
          <w:tcPr>
            <w:tcW w:w="70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9BD5530" w14:textId="77777777" w:rsidR="004F4C4F" w:rsidRPr="009E48FA" w:rsidRDefault="004F4C4F" w:rsidP="00B37129">
            <w:pPr>
              <w:jc w:val="center"/>
              <w:rPr>
                <w:i/>
                <w:sz w:val="20"/>
                <w:szCs w:val="20"/>
              </w:rPr>
            </w:pPr>
            <w:r w:rsidRPr="009E48FA">
              <w:rPr>
                <w:i/>
                <w:sz w:val="20"/>
                <w:szCs w:val="20"/>
              </w:rPr>
              <w:t>40</w:t>
            </w:r>
          </w:p>
        </w:tc>
        <w:tc>
          <w:tcPr>
            <w:tcW w:w="127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F79E2E9" w14:textId="77777777" w:rsidR="004F4C4F" w:rsidRPr="009E48FA" w:rsidRDefault="004F4C4F" w:rsidP="00B37129">
            <w:pPr>
              <w:jc w:val="center"/>
              <w:rPr>
                <w:i/>
                <w:sz w:val="20"/>
                <w:szCs w:val="20"/>
              </w:rPr>
            </w:pPr>
            <w:r w:rsidRPr="009E48FA">
              <w:rPr>
                <w:i/>
                <w:sz w:val="20"/>
                <w:szCs w:val="20"/>
              </w:rPr>
              <w:t>Every 3 months until age 21</w:t>
            </w:r>
          </w:p>
        </w:tc>
        <w:tc>
          <w:tcPr>
            <w:tcW w:w="26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202E1A1" w14:textId="77777777" w:rsidR="004F4C4F" w:rsidRPr="009E48FA" w:rsidRDefault="004F4C4F" w:rsidP="00B37129">
            <w:pPr>
              <w:rPr>
                <w:i/>
                <w:sz w:val="20"/>
                <w:szCs w:val="20"/>
              </w:rPr>
            </w:pPr>
            <w:r w:rsidRPr="009E48FA">
              <w:rPr>
                <w:rFonts w:eastAsia="Gungsuh"/>
                <w:i/>
                <w:sz w:val="20"/>
                <w:szCs w:val="20"/>
              </w:rPr>
              <w:t>- Baseline age: 14-15</w:t>
            </w:r>
            <w:r w:rsidRPr="009E48FA">
              <w:rPr>
                <w:rFonts w:eastAsia="Gungsuh"/>
                <w:i/>
                <w:sz w:val="20"/>
                <w:szCs w:val="20"/>
              </w:rPr>
              <w:br/>
              <w:t>- Two‐subtest form of the Wechsler Abbreviated Scale of Intelligence</w:t>
            </w:r>
            <w:r w:rsidRPr="009E48FA">
              <w:rPr>
                <w:rFonts w:eastAsia="Gungsuh"/>
                <w:i/>
                <w:sz w:val="20"/>
                <w:szCs w:val="20"/>
              </w:rPr>
              <w:br/>
              <w:t>- Hollingshead Index of Social Position</w:t>
            </w:r>
            <w:r w:rsidRPr="009E48FA">
              <w:rPr>
                <w:rFonts w:eastAsia="Gungsuh"/>
                <w:i/>
                <w:sz w:val="20"/>
                <w:szCs w:val="20"/>
              </w:rPr>
              <w:br/>
              <w:t>- Children's Depression Inventory</w:t>
            </w:r>
            <w:r w:rsidRPr="009E48FA">
              <w:rPr>
                <w:rFonts w:eastAsia="Gungsuh"/>
                <w:i/>
                <w:sz w:val="20"/>
                <w:szCs w:val="20"/>
              </w:rPr>
              <w:br/>
              <w:t xml:space="preserve">- ≤10 total </w:t>
            </w:r>
            <w:r>
              <w:rPr>
                <w:rFonts w:eastAsia="Gungsuh"/>
                <w:i/>
                <w:sz w:val="20"/>
                <w:szCs w:val="20"/>
              </w:rPr>
              <w:t xml:space="preserve">lifetime </w:t>
            </w:r>
            <w:r w:rsidRPr="009E48FA">
              <w:rPr>
                <w:rFonts w:eastAsia="Gungsuh"/>
                <w:i/>
                <w:sz w:val="20"/>
                <w:szCs w:val="20"/>
              </w:rPr>
              <w:t xml:space="preserve">drinks, </w:t>
            </w:r>
            <w:r>
              <w:rPr>
                <w:rFonts w:eastAsia="Gungsuh"/>
                <w:i/>
                <w:sz w:val="20"/>
                <w:szCs w:val="20"/>
              </w:rPr>
              <w:t>with no</w:t>
            </w:r>
            <w:r w:rsidRPr="009E48FA">
              <w:rPr>
                <w:rFonts w:eastAsia="Gungsuh"/>
                <w:i/>
                <w:sz w:val="20"/>
                <w:szCs w:val="20"/>
              </w:rPr>
              <w:t xml:space="preserve"> more than 2 drinks in one occasion</w:t>
            </w:r>
            <w:r w:rsidRPr="009E48FA">
              <w:rPr>
                <w:rFonts w:eastAsia="Gungsuh"/>
                <w:i/>
                <w:sz w:val="20"/>
                <w:szCs w:val="20"/>
              </w:rPr>
              <w:br/>
              <w:t xml:space="preserve">- ≤10 </w:t>
            </w:r>
            <w:r>
              <w:rPr>
                <w:rFonts w:eastAsia="Gungsuh"/>
                <w:i/>
                <w:sz w:val="20"/>
                <w:szCs w:val="20"/>
              </w:rPr>
              <w:t xml:space="preserve">lifetime </w:t>
            </w:r>
            <w:r w:rsidRPr="009E48FA">
              <w:rPr>
                <w:rFonts w:eastAsia="Gungsuh"/>
                <w:i/>
                <w:sz w:val="20"/>
                <w:szCs w:val="20"/>
              </w:rPr>
              <w:t>experiences with cannabis, and none in the three months prior to the study</w:t>
            </w:r>
            <w:r w:rsidRPr="009E48FA">
              <w:rPr>
                <w:rFonts w:eastAsia="Gungsuh"/>
                <w:i/>
                <w:sz w:val="20"/>
                <w:szCs w:val="20"/>
              </w:rPr>
              <w:br/>
              <w:t xml:space="preserve">- ≤4 </w:t>
            </w:r>
            <w:r>
              <w:rPr>
                <w:rFonts w:eastAsia="Gungsuh"/>
                <w:i/>
                <w:sz w:val="20"/>
                <w:szCs w:val="20"/>
              </w:rPr>
              <w:t xml:space="preserve">lifetime </w:t>
            </w:r>
            <w:r w:rsidRPr="009E48FA">
              <w:rPr>
                <w:rFonts w:eastAsia="Gungsuh"/>
                <w:i/>
                <w:sz w:val="20"/>
                <w:szCs w:val="20"/>
              </w:rPr>
              <w:t>cigarette</w:t>
            </w:r>
            <w:r>
              <w:rPr>
                <w:rFonts w:eastAsia="Gungsuh"/>
                <w:i/>
                <w:sz w:val="20"/>
                <w:szCs w:val="20"/>
              </w:rPr>
              <w:t>s</w:t>
            </w:r>
            <w:r w:rsidRPr="009E48FA">
              <w:rPr>
                <w:rFonts w:eastAsia="Gungsuh"/>
                <w:i/>
                <w:sz w:val="20"/>
                <w:szCs w:val="20"/>
              </w:rPr>
              <w:t xml:space="preserve"> </w:t>
            </w:r>
            <w:r>
              <w:rPr>
                <w:rFonts w:eastAsia="Gungsuh"/>
                <w:i/>
                <w:sz w:val="20"/>
                <w:szCs w:val="20"/>
              </w:rPr>
              <w:t>smoked</w:t>
            </w:r>
            <w:r w:rsidRPr="009E48FA">
              <w:rPr>
                <w:rFonts w:eastAsia="Gungsuh"/>
                <w:i/>
                <w:sz w:val="20"/>
                <w:szCs w:val="20"/>
              </w:rPr>
              <w:br/>
              <w:t xml:space="preserve">- No history of other intoxicant use </w:t>
            </w:r>
            <w:r w:rsidRPr="009E48FA">
              <w:rPr>
                <w:rFonts w:eastAsia="Gungsuh"/>
                <w:i/>
                <w:sz w:val="20"/>
                <w:szCs w:val="20"/>
              </w:rPr>
              <w:br/>
              <w:t xml:space="preserve">- Exclusions: </w:t>
            </w:r>
            <w:r>
              <w:rPr>
                <w:rFonts w:eastAsia="Gungsuh"/>
                <w:i/>
                <w:sz w:val="20"/>
                <w:szCs w:val="20"/>
              </w:rPr>
              <w:t>l</w:t>
            </w:r>
            <w:r w:rsidRPr="009E48FA">
              <w:rPr>
                <w:rFonts w:eastAsia="Gungsuh"/>
                <w:i/>
                <w:sz w:val="20"/>
                <w:szCs w:val="20"/>
              </w:rPr>
              <w:t>eft handedness, psychiatric diagnoses, serious medical problems, significant head trauma, intellectual or learning disabilities, psychotic illness in a biological parent, prenatal exposure to drugs or alcohol, MRI contraindications, or pregnancy</w:t>
            </w:r>
          </w:p>
        </w:tc>
        <w:tc>
          <w:tcPr>
            <w:tcW w:w="241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396C749" w14:textId="77777777" w:rsidR="004F4C4F" w:rsidRPr="009E48FA" w:rsidRDefault="004F4C4F" w:rsidP="00B37129">
            <w:pPr>
              <w:rPr>
                <w:i/>
                <w:sz w:val="20"/>
                <w:szCs w:val="20"/>
              </w:rPr>
            </w:pPr>
            <w:r w:rsidRPr="009E48FA">
              <w:rPr>
                <w:i/>
                <w:sz w:val="20"/>
                <w:szCs w:val="20"/>
              </w:rPr>
              <w:t>- Abnormalities in white matter microstructure of adolescent binge-drinkers.</w:t>
            </w:r>
            <w:r w:rsidRPr="009E48FA">
              <w:rPr>
                <w:i/>
                <w:sz w:val="20"/>
                <w:szCs w:val="20"/>
              </w:rPr>
              <w:br/>
              <w:t xml:space="preserve">- Evidence of premorbid differences in </w:t>
            </w:r>
            <w:r>
              <w:rPr>
                <w:i/>
                <w:sz w:val="20"/>
                <w:szCs w:val="20"/>
              </w:rPr>
              <w:t>FA</w:t>
            </w:r>
            <w:r w:rsidRPr="009E48FA">
              <w:rPr>
                <w:i/>
                <w:sz w:val="20"/>
                <w:szCs w:val="20"/>
              </w:rPr>
              <w:t xml:space="preserve"> (lower medial orbital gyrus) that are also associated with duration to onset of binge drinking. </w:t>
            </w:r>
            <w:r w:rsidRPr="009E48FA">
              <w:rPr>
                <w:i/>
                <w:sz w:val="20"/>
                <w:szCs w:val="20"/>
              </w:rPr>
              <w:br/>
              <w:t xml:space="preserve">- Delayed maturation of prefrontal white matter. </w:t>
            </w:r>
            <w:r w:rsidRPr="009E48FA">
              <w:rPr>
                <w:i/>
                <w:sz w:val="20"/>
                <w:szCs w:val="20"/>
              </w:rPr>
              <w:br/>
              <w:t>- Individual differences in white matter proximal to ventral pallidum.</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A6827A3" w14:textId="77777777" w:rsidR="004F4C4F" w:rsidRPr="009E48FA" w:rsidRDefault="004F4C4F" w:rsidP="00B37129">
            <w:pPr>
              <w:rPr>
                <w:i/>
                <w:sz w:val="20"/>
                <w:szCs w:val="20"/>
              </w:rPr>
            </w:pPr>
            <w:r>
              <w:rPr>
                <w:i/>
                <w:sz w:val="20"/>
                <w:szCs w:val="20"/>
              </w:rPr>
              <w:t>N/A</w:t>
            </w:r>
          </w:p>
        </w:tc>
        <w:tc>
          <w:tcPr>
            <w:tcW w:w="184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8C59C9E" w14:textId="77777777" w:rsidR="004F4C4F" w:rsidRPr="009E48FA" w:rsidRDefault="004F4C4F" w:rsidP="00B37129">
            <w:pPr>
              <w:rPr>
                <w:i/>
                <w:sz w:val="20"/>
                <w:szCs w:val="20"/>
              </w:rPr>
            </w:pPr>
            <w:r w:rsidRPr="009E48FA">
              <w:rPr>
                <w:i/>
                <w:sz w:val="20"/>
                <w:szCs w:val="20"/>
              </w:rPr>
              <w:t xml:space="preserve">-No significant associations were found between </w:t>
            </w:r>
            <w:r>
              <w:rPr>
                <w:i/>
                <w:sz w:val="20"/>
                <w:szCs w:val="20"/>
              </w:rPr>
              <w:t>FA</w:t>
            </w:r>
            <w:r w:rsidRPr="009E48FA">
              <w:rPr>
                <w:i/>
                <w:sz w:val="20"/>
                <w:szCs w:val="20"/>
              </w:rPr>
              <w:t xml:space="preserve"> and decision-making in white-matter regions correlated with nucleus accumbens activation. </w:t>
            </w:r>
          </w:p>
        </w:tc>
        <w:tc>
          <w:tcPr>
            <w:tcW w:w="156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0160B61" w14:textId="77777777" w:rsidR="004F4C4F" w:rsidRPr="009E48FA" w:rsidRDefault="004F4C4F" w:rsidP="00B37129">
            <w:pPr>
              <w:rPr>
                <w:i/>
                <w:sz w:val="20"/>
                <w:szCs w:val="20"/>
              </w:rPr>
            </w:pPr>
            <w:r w:rsidRPr="009E48FA">
              <w:rPr>
                <w:i/>
                <w:sz w:val="20"/>
                <w:szCs w:val="20"/>
              </w:rPr>
              <w:t xml:space="preserve">Lower medial orbital gyrus </w:t>
            </w:r>
            <w:r>
              <w:rPr>
                <w:i/>
                <w:sz w:val="20"/>
                <w:szCs w:val="20"/>
              </w:rPr>
              <w:t>FA</w:t>
            </w:r>
            <w:r w:rsidRPr="009E48FA">
              <w:rPr>
                <w:i/>
                <w:sz w:val="20"/>
                <w:szCs w:val="20"/>
              </w:rPr>
              <w:t xml:space="preserve"> values. Delayed maturation of prefrontal white matter. Individual differences in white matter proximal to ventral pallidum.</w:t>
            </w:r>
          </w:p>
        </w:tc>
      </w:tr>
    </w:tbl>
    <w:p w14:paraId="2C45C2F0" w14:textId="77777777" w:rsidR="004F4C4F" w:rsidRDefault="004F4C4F" w:rsidP="004F4C4F">
      <w:pPr>
        <w:jc w:val="both"/>
        <w:rPr>
          <w:b/>
          <w:bCs/>
          <w:iCs/>
        </w:rPr>
      </w:pPr>
    </w:p>
    <w:p w14:paraId="0B5437EC" w14:textId="77777777" w:rsidR="004F4C4F" w:rsidRDefault="004F4C4F" w:rsidP="004F4C4F">
      <w:pPr>
        <w:spacing w:line="360" w:lineRule="auto"/>
        <w:jc w:val="both"/>
      </w:pPr>
      <w:r>
        <w:rPr>
          <w:b/>
          <w:bCs/>
        </w:rPr>
        <w:t xml:space="preserve">Legend:  </w:t>
      </w:r>
      <w:r>
        <w:t xml:space="preserve">Abbreviations: ROI, region of interest; DWI, diffusion weighted imaging; FA, fractional anisotropy. </w:t>
      </w:r>
    </w:p>
    <w:p w14:paraId="38F21E32" w14:textId="77777777" w:rsidR="004F4C4F" w:rsidRDefault="004F4C4F" w:rsidP="004F4C4F">
      <w:pPr>
        <w:jc w:val="both"/>
        <w:rPr>
          <w:b/>
          <w:bCs/>
          <w:iCs/>
        </w:rPr>
      </w:pPr>
    </w:p>
    <w:p w14:paraId="3B7D2640" w14:textId="77777777" w:rsidR="004F4C4F" w:rsidRDefault="004F4C4F" w:rsidP="004F4C4F">
      <w:pPr>
        <w:jc w:val="both"/>
        <w:rPr>
          <w:b/>
          <w:bCs/>
          <w:iCs/>
        </w:rPr>
      </w:pPr>
    </w:p>
    <w:p w14:paraId="4B314708" w14:textId="77777777" w:rsidR="004F4C4F" w:rsidRDefault="004F4C4F" w:rsidP="004F4C4F">
      <w:pPr>
        <w:jc w:val="both"/>
        <w:rPr>
          <w:b/>
          <w:bCs/>
          <w:iCs/>
        </w:rPr>
      </w:pPr>
    </w:p>
    <w:p w14:paraId="345C90D9" w14:textId="77777777" w:rsidR="004F4C4F" w:rsidRPr="009B6F1B" w:rsidRDefault="004F4C4F" w:rsidP="004F4C4F">
      <w:pPr>
        <w:ind w:right="-1074"/>
        <w:jc w:val="both"/>
        <w:rPr>
          <w:b/>
          <w:bCs/>
          <w:iCs/>
        </w:rPr>
      </w:pPr>
      <w:r w:rsidRPr="009E48FA">
        <w:rPr>
          <w:b/>
          <w:bCs/>
          <w:iCs/>
        </w:rPr>
        <w:t xml:space="preserve">Table </w:t>
      </w:r>
      <w:r>
        <w:rPr>
          <w:b/>
          <w:bCs/>
          <w:iCs/>
        </w:rPr>
        <w:t xml:space="preserve">4. </w:t>
      </w:r>
      <w:r>
        <w:rPr>
          <w:iCs/>
        </w:rPr>
        <w:t xml:space="preserve">Summary of gray and white matter studies (all published after the latest review study </w:t>
      </w:r>
      <w:r>
        <w:fldChar w:fldCharType="begin" w:fldLock="1"/>
      </w:r>
      <w:r>
        <w:instrText>ADDIN CSL_CITATION {"citationItems":[{"id":"ITEM-1","itemData":{"DOI":"10.1111/add.13629","ISSN":"09652140","author":[{"dropping-particle":"","family":"O'Halloran","given":"Laura","non-dropping-particle":"","parse-names":false,"suffix":""},{"dropping-particle":"","family":"Nymberg","given":"Charlotte","non-dropping-particle":"","parse-names":false,"suffix":""},{"dropping-particle":"","family":"Jollans","given":"Lee","non-dropping-particle":"","parse-names":false,"suffix":""},{"dropping-particle":"","family":"Garavan","given":"Hugh","non-dropping-particle":"","parse-names":false,"suffix":""},{"dropping-particle":"","family":"Whelan","given":"Robert","non-dropping-particle":"","parse-names":false,"suffix":""}],"container-title":"Addiction","id":"ITEM-1","issue":"4","issued":{"date-parts":[["2016","4"]]},"page":"719-726","title":"The potential of neuroimaging for identifying predictors of adolescent alcohol use initiation and misuse","type":"article-journal","volume":"112"},"uris":["http://www.mendeley.com/documents/?uuid=772d0a59-e77c-40fb-9b9d-a846b539598e"]}],"mendeley":{"formattedCitation":"(O’Halloran et al., 2016)","plainTextFormattedCitation":"(O’Halloran et al., 2016)","previouslyFormattedCitation":"(O’Halloran et al., 2016)"},"properties":{"noteIndex":0},"schema":"https://github.com/citation-style-language/schema/raw/master/csl-citation.json"}</w:instrText>
      </w:r>
      <w:r>
        <w:fldChar w:fldCharType="separate"/>
      </w:r>
      <w:r w:rsidRPr="008F6E9A">
        <w:rPr>
          <w:noProof/>
        </w:rPr>
        <w:t>(O’Halloran et al., 2016)</w:t>
      </w:r>
      <w:r>
        <w:fldChar w:fldCharType="end"/>
      </w:r>
      <w:r w:rsidRPr="009E48FA">
        <w:t xml:space="preserve"> </w:t>
      </w:r>
      <w:r>
        <w:rPr>
          <w:iCs/>
        </w:rPr>
        <w:t xml:space="preserve">on </w:t>
      </w:r>
      <w:r w:rsidRPr="00EC733E">
        <w:rPr>
          <w:iCs/>
        </w:rPr>
        <w:t>structural predictors of problematic drinking</w:t>
      </w:r>
      <w:r>
        <w:rPr>
          <w:b/>
          <w:bCs/>
          <w:iCs/>
        </w:rPr>
        <w:t>)</w:t>
      </w:r>
    </w:p>
    <w:p w14:paraId="5E2DB616" w14:textId="77777777" w:rsidR="004F4C4F" w:rsidRPr="009E48FA" w:rsidRDefault="004F4C4F" w:rsidP="004F4C4F">
      <w:pPr>
        <w:jc w:val="both"/>
        <w:rPr>
          <w:b/>
          <w:bCs/>
          <w:iCs/>
        </w:rPr>
      </w:pPr>
    </w:p>
    <w:tbl>
      <w:tblPr>
        <w:tblW w:w="15451" w:type="dxa"/>
        <w:tblInd w:w="-1284" w:type="dxa"/>
        <w:tblLayout w:type="fixed"/>
        <w:tblLook w:val="0400" w:firstRow="0" w:lastRow="0" w:firstColumn="0" w:lastColumn="0" w:noHBand="0" w:noVBand="1"/>
      </w:tblPr>
      <w:tblGrid>
        <w:gridCol w:w="850"/>
        <w:gridCol w:w="852"/>
        <w:gridCol w:w="1275"/>
        <w:gridCol w:w="709"/>
        <w:gridCol w:w="992"/>
        <w:gridCol w:w="851"/>
        <w:gridCol w:w="2126"/>
        <w:gridCol w:w="2693"/>
        <w:gridCol w:w="1701"/>
        <w:gridCol w:w="1843"/>
        <w:gridCol w:w="1559"/>
      </w:tblGrid>
      <w:tr w:rsidR="004F4C4F" w:rsidRPr="009E48FA" w14:paraId="5DB6C723"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AAF615B" w14:textId="77777777" w:rsidR="004F4C4F" w:rsidRPr="009E48FA" w:rsidRDefault="004F4C4F" w:rsidP="00B37129">
            <w:pPr>
              <w:jc w:val="center"/>
              <w:rPr>
                <w:i/>
                <w:color w:val="000000"/>
                <w:sz w:val="20"/>
                <w:szCs w:val="20"/>
              </w:rPr>
            </w:pPr>
            <w:r w:rsidRPr="009E48FA">
              <w:rPr>
                <w:i/>
                <w:color w:val="000000"/>
                <w:sz w:val="20"/>
                <w:szCs w:val="20"/>
              </w:rPr>
              <w:t xml:space="preserve">Authors </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536A118" w14:textId="77777777" w:rsidR="004F4C4F" w:rsidRPr="009E48FA" w:rsidRDefault="004F4C4F" w:rsidP="00B37129">
            <w:pPr>
              <w:jc w:val="center"/>
              <w:rPr>
                <w:i/>
                <w:sz w:val="20"/>
                <w:szCs w:val="20"/>
              </w:rPr>
            </w:pPr>
            <w:r w:rsidRPr="009E48FA">
              <w:rPr>
                <w:i/>
                <w:sz w:val="20"/>
                <w:szCs w:val="20"/>
              </w:rPr>
              <w:t>Imaging modality</w:t>
            </w:r>
          </w:p>
        </w:tc>
        <w:tc>
          <w:tcPr>
            <w:tcW w:w="12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BCF0909" w14:textId="77777777" w:rsidR="004F4C4F" w:rsidRPr="009E48FA" w:rsidRDefault="004F4C4F" w:rsidP="00B37129">
            <w:pPr>
              <w:jc w:val="center"/>
              <w:rPr>
                <w:i/>
                <w:sz w:val="20"/>
                <w:szCs w:val="20"/>
              </w:rPr>
            </w:pPr>
            <w:r w:rsidRPr="009E48FA">
              <w:rPr>
                <w:i/>
                <w:sz w:val="20"/>
                <w:szCs w:val="20"/>
              </w:rPr>
              <w:t>Whole-brain or ROI</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09A66A7" w14:textId="77777777" w:rsidR="004F4C4F" w:rsidRPr="009E48FA" w:rsidRDefault="004F4C4F" w:rsidP="00B37129">
            <w:pPr>
              <w:jc w:val="center"/>
              <w:rPr>
                <w:i/>
                <w:sz w:val="20"/>
                <w:szCs w:val="20"/>
              </w:rPr>
            </w:pPr>
            <w:r w:rsidRPr="009E48FA">
              <w:rPr>
                <w:i/>
                <w:sz w:val="20"/>
                <w:szCs w:val="20"/>
              </w:rPr>
              <w:t>M</w:t>
            </w:r>
            <w:r>
              <w:rPr>
                <w:i/>
                <w:sz w:val="20"/>
                <w:szCs w:val="20"/>
              </w:rPr>
              <w:t>ale</w:t>
            </w:r>
            <w:r w:rsidRPr="009E48FA">
              <w:rPr>
                <w:i/>
                <w:sz w:val="20"/>
                <w:szCs w:val="20"/>
              </w:rPr>
              <w:t>:F</w:t>
            </w:r>
            <w:r>
              <w:rPr>
                <w:i/>
                <w:sz w:val="20"/>
                <w:szCs w:val="20"/>
              </w:rPr>
              <w:t>emale</w:t>
            </w:r>
          </w:p>
        </w:tc>
        <w:tc>
          <w:tcPr>
            <w:tcW w:w="9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E60D9F9" w14:textId="77777777" w:rsidR="004F4C4F" w:rsidRPr="009E48FA" w:rsidRDefault="004F4C4F" w:rsidP="00B37129">
            <w:pPr>
              <w:jc w:val="center"/>
              <w:rPr>
                <w:i/>
                <w:sz w:val="20"/>
                <w:szCs w:val="20"/>
              </w:rPr>
            </w:pPr>
            <w:r>
              <w:rPr>
                <w:i/>
                <w:sz w:val="20"/>
                <w:szCs w:val="20"/>
              </w:rPr>
              <w:t>Sample</w:t>
            </w:r>
            <w:r w:rsidRPr="009E48FA">
              <w:rPr>
                <w:i/>
                <w:sz w:val="20"/>
                <w:szCs w:val="20"/>
              </w:rPr>
              <w:t xml:space="preserve"> size</w:t>
            </w:r>
          </w:p>
        </w:tc>
        <w:tc>
          <w:tcPr>
            <w:tcW w:w="85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4972655" w14:textId="77777777" w:rsidR="004F4C4F" w:rsidRPr="009E48FA" w:rsidRDefault="004F4C4F" w:rsidP="00B37129">
            <w:pPr>
              <w:jc w:val="center"/>
              <w:rPr>
                <w:i/>
                <w:sz w:val="20"/>
                <w:szCs w:val="20"/>
              </w:rPr>
            </w:pPr>
            <w:r w:rsidRPr="009E48FA">
              <w:rPr>
                <w:i/>
                <w:sz w:val="20"/>
                <w:szCs w:val="20"/>
              </w:rPr>
              <w:t>Follow-up</w:t>
            </w:r>
          </w:p>
        </w:tc>
        <w:tc>
          <w:tcPr>
            <w:tcW w:w="21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5A674E8" w14:textId="77777777" w:rsidR="004F4C4F" w:rsidRPr="009E48FA" w:rsidRDefault="004F4C4F" w:rsidP="00B37129">
            <w:pPr>
              <w:jc w:val="center"/>
              <w:rPr>
                <w:i/>
                <w:sz w:val="20"/>
                <w:szCs w:val="20"/>
              </w:rPr>
            </w:pPr>
            <w:r w:rsidRPr="009E48FA">
              <w:rPr>
                <w:i/>
                <w:sz w:val="20"/>
                <w:szCs w:val="20"/>
              </w:rPr>
              <w:t>Inclusion/Exclusion criteria</w:t>
            </w:r>
          </w:p>
        </w:tc>
        <w:tc>
          <w:tcPr>
            <w:tcW w:w="26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DDF9C95" w14:textId="77777777" w:rsidR="004F4C4F" w:rsidRPr="009E48FA" w:rsidRDefault="004F4C4F" w:rsidP="00B37129">
            <w:pPr>
              <w:jc w:val="center"/>
              <w:rPr>
                <w:i/>
                <w:sz w:val="20"/>
                <w:szCs w:val="20"/>
              </w:rPr>
            </w:pPr>
            <w:r w:rsidRPr="009E48FA">
              <w:rPr>
                <w:i/>
                <w:sz w:val="20"/>
                <w:szCs w:val="20"/>
              </w:rPr>
              <w:t>Main significant findings</w:t>
            </w:r>
          </w:p>
        </w:tc>
        <w:tc>
          <w:tcPr>
            <w:tcW w:w="170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7686D1B9" w14:textId="77777777" w:rsidR="004F4C4F" w:rsidRPr="009E48FA" w:rsidRDefault="004F4C4F" w:rsidP="00B37129">
            <w:pPr>
              <w:jc w:val="center"/>
              <w:rPr>
                <w:i/>
                <w:sz w:val="20"/>
                <w:szCs w:val="20"/>
              </w:rPr>
            </w:pPr>
            <w:r w:rsidRPr="009E48FA">
              <w:rPr>
                <w:i/>
                <w:sz w:val="20"/>
                <w:szCs w:val="20"/>
              </w:rPr>
              <w:t>Other significant findings</w:t>
            </w:r>
          </w:p>
        </w:tc>
        <w:tc>
          <w:tcPr>
            <w:tcW w:w="1843"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tcPr>
          <w:p w14:paraId="2D289EFE" w14:textId="77777777" w:rsidR="004F4C4F" w:rsidRPr="009E48FA" w:rsidRDefault="004F4C4F" w:rsidP="00B37129">
            <w:pPr>
              <w:jc w:val="center"/>
              <w:rPr>
                <w:i/>
                <w:sz w:val="20"/>
                <w:szCs w:val="20"/>
              </w:rPr>
            </w:pPr>
            <w:r w:rsidRPr="009E48FA">
              <w:rPr>
                <w:i/>
                <w:sz w:val="20"/>
                <w:szCs w:val="20"/>
              </w:rPr>
              <w:t xml:space="preserve">Non-significant results </w:t>
            </w:r>
          </w:p>
        </w:tc>
        <w:tc>
          <w:tcPr>
            <w:tcW w:w="155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A6848A0" w14:textId="77777777" w:rsidR="004F4C4F" w:rsidRPr="009E48FA" w:rsidRDefault="004F4C4F" w:rsidP="00B37129">
            <w:pPr>
              <w:jc w:val="center"/>
              <w:rPr>
                <w:i/>
                <w:sz w:val="20"/>
                <w:szCs w:val="20"/>
              </w:rPr>
            </w:pPr>
            <w:r w:rsidRPr="009E48FA">
              <w:rPr>
                <w:i/>
                <w:sz w:val="20"/>
                <w:szCs w:val="20"/>
              </w:rPr>
              <w:t>Brain regions involved</w:t>
            </w:r>
          </w:p>
        </w:tc>
      </w:tr>
      <w:tr w:rsidR="004F4C4F" w:rsidRPr="009E48FA" w14:paraId="676C2D88"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48027F94" w14:textId="77777777" w:rsidR="004F4C4F" w:rsidRPr="009E48FA" w:rsidRDefault="004F4C4F" w:rsidP="00B37129">
            <w:pPr>
              <w:jc w:val="center"/>
              <w:rPr>
                <w:i/>
                <w:color w:val="000000"/>
                <w:sz w:val="20"/>
                <w:szCs w:val="20"/>
              </w:rPr>
            </w:pPr>
            <w:r w:rsidRPr="009E48FA">
              <w:rPr>
                <w:i/>
                <w:color w:val="000000"/>
                <w:sz w:val="20"/>
                <w:szCs w:val="20"/>
              </w:rPr>
              <w:t>Wade et al. (2019)</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2E51FE4" w14:textId="77777777" w:rsidR="004F4C4F" w:rsidRPr="009E48FA" w:rsidRDefault="004F4C4F" w:rsidP="00B37129">
            <w:pPr>
              <w:jc w:val="center"/>
              <w:rPr>
                <w:i/>
                <w:sz w:val="20"/>
                <w:szCs w:val="20"/>
              </w:rPr>
            </w:pPr>
            <w:r w:rsidRPr="009E48FA">
              <w:rPr>
                <w:i/>
                <w:sz w:val="20"/>
                <w:szCs w:val="20"/>
              </w:rPr>
              <w:t>T1W</w:t>
            </w:r>
          </w:p>
        </w:tc>
        <w:tc>
          <w:tcPr>
            <w:tcW w:w="12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B054079" w14:textId="77777777" w:rsidR="004F4C4F" w:rsidRPr="009E48FA" w:rsidRDefault="004F4C4F" w:rsidP="00B37129">
            <w:pPr>
              <w:jc w:val="center"/>
              <w:rPr>
                <w:i/>
                <w:sz w:val="20"/>
                <w:szCs w:val="20"/>
              </w:rPr>
            </w:pPr>
            <w:r w:rsidRPr="009E48FA">
              <w:rPr>
                <w:i/>
                <w:sz w:val="20"/>
                <w:szCs w:val="20"/>
              </w:rPr>
              <w:t>ROI</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3874936" w14:textId="77777777" w:rsidR="004F4C4F" w:rsidRPr="009E48FA" w:rsidRDefault="004F4C4F" w:rsidP="00B37129">
            <w:pPr>
              <w:jc w:val="center"/>
              <w:rPr>
                <w:i/>
                <w:sz w:val="20"/>
                <w:szCs w:val="20"/>
              </w:rPr>
            </w:pPr>
            <w:r>
              <w:rPr>
                <w:i/>
                <w:sz w:val="20"/>
                <w:szCs w:val="20"/>
              </w:rPr>
              <w:t>43% to 57%</w:t>
            </w:r>
          </w:p>
        </w:tc>
        <w:tc>
          <w:tcPr>
            <w:tcW w:w="992"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18105BA2" w14:textId="77777777" w:rsidR="004F4C4F" w:rsidRPr="009E48FA" w:rsidRDefault="004F4C4F" w:rsidP="00B37129">
            <w:pPr>
              <w:jc w:val="center"/>
              <w:rPr>
                <w:i/>
                <w:sz w:val="20"/>
                <w:szCs w:val="20"/>
              </w:rPr>
            </w:pPr>
            <w:r w:rsidRPr="009E48FA">
              <w:rPr>
                <w:i/>
                <w:sz w:val="20"/>
                <w:szCs w:val="20"/>
              </w:rPr>
              <w:t>118</w:t>
            </w:r>
          </w:p>
        </w:tc>
        <w:tc>
          <w:tcPr>
            <w:tcW w:w="8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46982679" w14:textId="77777777" w:rsidR="004F4C4F" w:rsidRPr="009E48FA" w:rsidRDefault="004F4C4F" w:rsidP="00B37129">
            <w:pPr>
              <w:jc w:val="center"/>
              <w:rPr>
                <w:i/>
                <w:sz w:val="20"/>
                <w:szCs w:val="20"/>
              </w:rPr>
            </w:pPr>
            <w:r w:rsidRPr="009E48FA">
              <w:rPr>
                <w:i/>
                <w:sz w:val="20"/>
                <w:szCs w:val="20"/>
              </w:rPr>
              <w:t>Up to 13 years</w:t>
            </w:r>
          </w:p>
        </w:tc>
        <w:tc>
          <w:tcPr>
            <w:tcW w:w="212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5608DAE1" w14:textId="77777777" w:rsidR="004F4C4F" w:rsidRPr="009E48FA" w:rsidRDefault="004F4C4F" w:rsidP="00B37129">
            <w:pPr>
              <w:rPr>
                <w:i/>
                <w:sz w:val="20"/>
                <w:szCs w:val="20"/>
              </w:rPr>
            </w:pPr>
            <w:r w:rsidRPr="009E48FA">
              <w:rPr>
                <w:i/>
                <w:sz w:val="20"/>
                <w:szCs w:val="20"/>
              </w:rPr>
              <w:t>- Between 12-15 years of age at baseline</w:t>
            </w:r>
            <w:r w:rsidRPr="009E48FA">
              <w:rPr>
                <w:i/>
                <w:sz w:val="20"/>
                <w:szCs w:val="20"/>
              </w:rPr>
              <w:br/>
              <w:t>- Excluded if more than two alcoholic drinks in their lifetime at baseline</w:t>
            </w:r>
          </w:p>
        </w:tc>
        <w:tc>
          <w:tcPr>
            <w:tcW w:w="269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2CC1CB4C" w14:textId="77777777" w:rsidR="004F4C4F" w:rsidRPr="009E48FA" w:rsidRDefault="004F4C4F" w:rsidP="00B37129">
            <w:pPr>
              <w:rPr>
                <w:i/>
                <w:sz w:val="20"/>
                <w:szCs w:val="20"/>
              </w:rPr>
            </w:pPr>
            <w:r w:rsidRPr="009E48FA">
              <w:rPr>
                <w:i/>
                <w:sz w:val="20"/>
                <w:szCs w:val="20"/>
              </w:rPr>
              <w:t>N/A</w:t>
            </w:r>
          </w:p>
        </w:tc>
        <w:tc>
          <w:tcPr>
            <w:tcW w:w="170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21A0E91E" w14:textId="77777777" w:rsidR="004F4C4F" w:rsidRPr="009E48FA" w:rsidRDefault="004F4C4F" w:rsidP="00B37129">
            <w:pPr>
              <w:rPr>
                <w:i/>
                <w:sz w:val="20"/>
                <w:szCs w:val="20"/>
              </w:rPr>
            </w:pPr>
            <w:r w:rsidRPr="009E48FA">
              <w:rPr>
                <w:i/>
                <w:sz w:val="20"/>
                <w:szCs w:val="20"/>
              </w:rPr>
              <w:t>Left lateral orbitofrontal cortex volume predicted cannabis</w:t>
            </w:r>
            <w:r>
              <w:rPr>
                <w:i/>
                <w:sz w:val="20"/>
                <w:szCs w:val="20"/>
              </w:rPr>
              <w:t xml:space="preserve"> </w:t>
            </w:r>
            <w:r w:rsidRPr="009E48FA">
              <w:rPr>
                <w:i/>
                <w:sz w:val="20"/>
                <w:szCs w:val="20"/>
              </w:rPr>
              <w:t>+</w:t>
            </w:r>
            <w:r>
              <w:rPr>
                <w:i/>
                <w:sz w:val="20"/>
                <w:szCs w:val="20"/>
              </w:rPr>
              <w:t xml:space="preserve"> </w:t>
            </w:r>
            <w:r w:rsidRPr="009E48FA">
              <w:rPr>
                <w:i/>
                <w:sz w:val="20"/>
                <w:szCs w:val="20"/>
              </w:rPr>
              <w:t>alcohol co-user status.</w:t>
            </w:r>
          </w:p>
        </w:tc>
        <w:tc>
          <w:tcPr>
            <w:tcW w:w="184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351BFAD1" w14:textId="77777777" w:rsidR="004F4C4F" w:rsidRPr="009E48FA" w:rsidRDefault="004F4C4F" w:rsidP="00B37129">
            <w:pPr>
              <w:rPr>
                <w:i/>
                <w:sz w:val="20"/>
                <w:szCs w:val="20"/>
              </w:rPr>
            </w:pPr>
            <w:r w:rsidRPr="009E48FA">
              <w:rPr>
                <w:i/>
                <w:sz w:val="20"/>
                <w:szCs w:val="20"/>
              </w:rPr>
              <w:t>- Lateral orbito</w:t>
            </w:r>
            <w:r>
              <w:rPr>
                <w:i/>
                <w:sz w:val="20"/>
                <w:szCs w:val="20"/>
              </w:rPr>
              <w:t>-</w:t>
            </w:r>
            <w:r w:rsidRPr="009E48FA">
              <w:rPr>
                <w:i/>
                <w:sz w:val="20"/>
                <w:szCs w:val="20"/>
              </w:rPr>
              <w:t>frontal cortex volume did not predict alcohol only status</w:t>
            </w:r>
            <w:r w:rsidRPr="009E48FA">
              <w:rPr>
                <w:i/>
                <w:sz w:val="20"/>
                <w:szCs w:val="20"/>
              </w:rPr>
              <w:br/>
              <w:t>- No significant results by surface area or cortex</w:t>
            </w:r>
            <w:r>
              <w:rPr>
                <w:i/>
                <w:sz w:val="20"/>
                <w:szCs w:val="20"/>
              </w:rPr>
              <w:t xml:space="preserve"> </w:t>
            </w:r>
            <w:r w:rsidRPr="009E48FA">
              <w:rPr>
                <w:i/>
                <w:sz w:val="20"/>
                <w:szCs w:val="20"/>
              </w:rPr>
              <w:t>thickness</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0D71F261" w14:textId="77777777" w:rsidR="004F4C4F" w:rsidRPr="009E48FA" w:rsidRDefault="004F4C4F" w:rsidP="00B37129">
            <w:pPr>
              <w:rPr>
                <w:i/>
                <w:sz w:val="20"/>
                <w:szCs w:val="20"/>
              </w:rPr>
            </w:pPr>
            <w:r w:rsidRPr="009E48FA">
              <w:rPr>
                <w:i/>
                <w:sz w:val="20"/>
                <w:szCs w:val="20"/>
              </w:rPr>
              <w:t>Medial and lateral orbitofrontal cortex</w:t>
            </w:r>
            <w:r>
              <w:rPr>
                <w:i/>
                <w:sz w:val="20"/>
                <w:szCs w:val="20"/>
              </w:rPr>
              <w:t>.</w:t>
            </w:r>
          </w:p>
        </w:tc>
      </w:tr>
      <w:tr w:rsidR="004F4C4F" w:rsidRPr="009E48FA" w14:paraId="0045E701"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3C1BA062" w14:textId="77777777" w:rsidR="004F4C4F" w:rsidRPr="009E48FA" w:rsidRDefault="004F4C4F" w:rsidP="00B37129">
            <w:pPr>
              <w:jc w:val="center"/>
              <w:rPr>
                <w:i/>
                <w:color w:val="000000"/>
                <w:sz w:val="20"/>
                <w:szCs w:val="20"/>
              </w:rPr>
            </w:pPr>
            <w:r w:rsidRPr="009E48FA">
              <w:rPr>
                <w:i/>
                <w:sz w:val="20"/>
                <w:szCs w:val="20"/>
              </w:rPr>
              <w:t>Hatoum et al. (2021)</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AE4B19D" w14:textId="77777777" w:rsidR="004F4C4F" w:rsidRPr="009E48FA" w:rsidRDefault="004F4C4F" w:rsidP="00B37129">
            <w:pPr>
              <w:jc w:val="center"/>
              <w:rPr>
                <w:i/>
                <w:sz w:val="20"/>
                <w:szCs w:val="20"/>
              </w:rPr>
            </w:pPr>
            <w:r w:rsidRPr="009E48FA">
              <w:rPr>
                <w:i/>
                <w:sz w:val="20"/>
                <w:szCs w:val="20"/>
              </w:rPr>
              <w:t>T1W</w:t>
            </w:r>
          </w:p>
        </w:tc>
        <w:tc>
          <w:tcPr>
            <w:tcW w:w="12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27E77A1" w14:textId="77777777" w:rsidR="004F4C4F" w:rsidRPr="009E48FA" w:rsidRDefault="004F4C4F" w:rsidP="00B37129">
            <w:pPr>
              <w:jc w:val="center"/>
              <w:rPr>
                <w:i/>
                <w:sz w:val="20"/>
                <w:szCs w:val="20"/>
              </w:rPr>
            </w:pPr>
            <w:r w:rsidRPr="009E48FA">
              <w:rPr>
                <w:i/>
                <w:sz w:val="20"/>
                <w:szCs w:val="20"/>
              </w:rPr>
              <w:t>Whole-brain</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8C019AE" w14:textId="77777777" w:rsidR="004F4C4F" w:rsidRPr="009E48FA" w:rsidRDefault="004F4C4F" w:rsidP="00B37129">
            <w:pPr>
              <w:jc w:val="center"/>
              <w:rPr>
                <w:i/>
                <w:sz w:val="20"/>
                <w:szCs w:val="20"/>
              </w:rPr>
            </w:pPr>
            <w:r w:rsidRPr="009E48FA">
              <w:rPr>
                <w:i/>
                <w:sz w:val="20"/>
                <w:szCs w:val="20"/>
              </w:rPr>
              <w:t>53% to 47%</w:t>
            </w:r>
          </w:p>
        </w:tc>
        <w:tc>
          <w:tcPr>
            <w:tcW w:w="992"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0CA5F8EA" w14:textId="77777777" w:rsidR="004F4C4F" w:rsidRPr="009E48FA" w:rsidRDefault="004F4C4F" w:rsidP="00B37129">
            <w:pPr>
              <w:jc w:val="center"/>
              <w:rPr>
                <w:i/>
                <w:sz w:val="20"/>
                <w:szCs w:val="20"/>
              </w:rPr>
            </w:pPr>
            <w:r w:rsidRPr="009E48FA">
              <w:rPr>
                <w:i/>
                <w:sz w:val="20"/>
                <w:szCs w:val="20"/>
              </w:rPr>
              <w:t>3013</w:t>
            </w:r>
          </w:p>
        </w:tc>
        <w:tc>
          <w:tcPr>
            <w:tcW w:w="8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564AE52D" w14:textId="77777777" w:rsidR="004F4C4F" w:rsidRPr="009E48FA" w:rsidRDefault="004F4C4F" w:rsidP="00B37129">
            <w:pPr>
              <w:jc w:val="center"/>
              <w:rPr>
                <w:i/>
                <w:sz w:val="20"/>
                <w:szCs w:val="20"/>
              </w:rPr>
            </w:pPr>
            <w:r w:rsidRPr="009E48FA">
              <w:rPr>
                <w:i/>
                <w:sz w:val="20"/>
                <w:szCs w:val="20"/>
              </w:rPr>
              <w:t>N/A</w:t>
            </w:r>
          </w:p>
        </w:tc>
        <w:tc>
          <w:tcPr>
            <w:tcW w:w="212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1246C3B8" w14:textId="77777777" w:rsidR="004F4C4F" w:rsidRPr="009E48FA" w:rsidRDefault="004F4C4F" w:rsidP="00B37129">
            <w:pPr>
              <w:rPr>
                <w:i/>
                <w:sz w:val="20"/>
                <w:szCs w:val="20"/>
              </w:rPr>
            </w:pPr>
            <w:r>
              <w:rPr>
                <w:i/>
                <w:sz w:val="20"/>
                <w:szCs w:val="20"/>
              </w:rPr>
              <w:t xml:space="preserve">- </w:t>
            </w:r>
            <w:r w:rsidRPr="009E48FA">
              <w:rPr>
                <w:i/>
                <w:sz w:val="20"/>
                <w:szCs w:val="20"/>
              </w:rPr>
              <w:t>Participants were recruited from 22 sites across the United States for the ABCD project.</w:t>
            </w:r>
          </w:p>
          <w:p w14:paraId="3FCF318D" w14:textId="77777777" w:rsidR="004F4C4F" w:rsidRPr="009E48FA" w:rsidRDefault="004F4C4F" w:rsidP="00B37129">
            <w:pPr>
              <w:rPr>
                <w:i/>
                <w:sz w:val="20"/>
                <w:szCs w:val="20"/>
              </w:rPr>
            </w:pPr>
            <w:r>
              <w:rPr>
                <w:i/>
                <w:sz w:val="20"/>
                <w:szCs w:val="20"/>
              </w:rPr>
              <w:t xml:space="preserve">- </w:t>
            </w:r>
            <w:r w:rsidRPr="009E48FA">
              <w:rPr>
                <w:i/>
                <w:sz w:val="20"/>
                <w:szCs w:val="20"/>
              </w:rPr>
              <w:t xml:space="preserve">Samples were confined to genomically confirmed non-Hispanic European ancestry (mean age = 9.92 years, std age = 0.62, 47% </w:t>
            </w:r>
            <w:r>
              <w:rPr>
                <w:i/>
                <w:sz w:val="20"/>
                <w:szCs w:val="20"/>
              </w:rPr>
              <w:t>f</w:t>
            </w:r>
            <w:r w:rsidRPr="009E48FA">
              <w:rPr>
                <w:i/>
                <w:sz w:val="20"/>
                <w:szCs w:val="20"/>
              </w:rPr>
              <w:t>emale, n = 3013 with no missing data) and African-American (</w:t>
            </w:r>
            <w:r>
              <w:rPr>
                <w:i/>
                <w:sz w:val="20"/>
                <w:szCs w:val="20"/>
              </w:rPr>
              <w:t xml:space="preserve">mean age = </w:t>
            </w:r>
            <w:r w:rsidRPr="009E48FA">
              <w:rPr>
                <w:i/>
                <w:sz w:val="20"/>
                <w:szCs w:val="20"/>
              </w:rPr>
              <w:t xml:space="preserve">9.90 years, std age = 0.60, 49% </w:t>
            </w:r>
            <w:r>
              <w:rPr>
                <w:i/>
                <w:sz w:val="20"/>
                <w:szCs w:val="20"/>
              </w:rPr>
              <w:t>f</w:t>
            </w:r>
            <w:r w:rsidRPr="009E48FA">
              <w:rPr>
                <w:i/>
                <w:sz w:val="20"/>
                <w:szCs w:val="20"/>
              </w:rPr>
              <w:t>emale) ancestry who were substance-naïve.</w:t>
            </w:r>
          </w:p>
          <w:p w14:paraId="0AACC18C" w14:textId="77777777" w:rsidR="004F4C4F" w:rsidRPr="009E48FA" w:rsidRDefault="004F4C4F" w:rsidP="00B37129">
            <w:pPr>
              <w:rPr>
                <w:i/>
                <w:sz w:val="20"/>
                <w:szCs w:val="20"/>
              </w:rPr>
            </w:pPr>
          </w:p>
        </w:tc>
        <w:tc>
          <w:tcPr>
            <w:tcW w:w="269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2089CABD" w14:textId="77777777" w:rsidR="004F4C4F" w:rsidRPr="009E48FA" w:rsidRDefault="004F4C4F" w:rsidP="00B37129">
            <w:pPr>
              <w:rPr>
                <w:i/>
                <w:sz w:val="20"/>
                <w:szCs w:val="20"/>
              </w:rPr>
            </w:pPr>
            <w:r w:rsidRPr="009E48FA">
              <w:rPr>
                <w:i/>
                <w:sz w:val="20"/>
                <w:szCs w:val="20"/>
              </w:rPr>
              <w:t>PAU-PRS were associated with reduced left frontal pole gray matter volume and greater right supramarginal gyrus cortical thickness.</w:t>
            </w:r>
          </w:p>
          <w:p w14:paraId="613374F2" w14:textId="77777777" w:rsidR="004F4C4F" w:rsidRPr="009E48FA" w:rsidRDefault="004F4C4F" w:rsidP="00B37129">
            <w:pPr>
              <w:rPr>
                <w:i/>
                <w:sz w:val="20"/>
                <w:szCs w:val="20"/>
              </w:rPr>
            </w:pPr>
            <w:r w:rsidRPr="009E48FA">
              <w:rPr>
                <w:i/>
                <w:sz w:val="20"/>
                <w:szCs w:val="20"/>
              </w:rPr>
              <w:t>DPW-PR</w:t>
            </w:r>
            <w:r>
              <w:rPr>
                <w:i/>
                <w:sz w:val="20"/>
                <w:szCs w:val="20"/>
              </w:rPr>
              <w:t>S</w:t>
            </w:r>
            <w:r w:rsidRPr="009E48FA">
              <w:rPr>
                <w:i/>
                <w:sz w:val="20"/>
                <w:szCs w:val="20"/>
              </w:rPr>
              <w:t xml:space="preserve"> illustrated a nominal association with left frontal pole volume. </w:t>
            </w:r>
          </w:p>
          <w:p w14:paraId="0E1A6246" w14:textId="77777777" w:rsidR="004F4C4F" w:rsidRPr="009E48FA" w:rsidRDefault="004F4C4F" w:rsidP="00B37129">
            <w:pPr>
              <w:rPr>
                <w:i/>
                <w:color w:val="000000"/>
                <w:sz w:val="20"/>
                <w:szCs w:val="20"/>
              </w:rPr>
            </w:pPr>
          </w:p>
        </w:tc>
        <w:tc>
          <w:tcPr>
            <w:tcW w:w="170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2538E2A9" w14:textId="77777777" w:rsidR="004F4C4F" w:rsidRPr="009E48FA" w:rsidRDefault="004F4C4F" w:rsidP="00B37129">
            <w:pPr>
              <w:rPr>
                <w:i/>
                <w:color w:val="000000"/>
                <w:sz w:val="20"/>
                <w:szCs w:val="20"/>
              </w:rPr>
            </w:pPr>
            <w:r>
              <w:rPr>
                <w:i/>
                <w:color w:val="000000"/>
                <w:sz w:val="20"/>
                <w:szCs w:val="20"/>
              </w:rPr>
              <w:t>N/A</w:t>
            </w:r>
          </w:p>
        </w:tc>
        <w:tc>
          <w:tcPr>
            <w:tcW w:w="184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125C2EF6" w14:textId="77777777" w:rsidR="004F4C4F" w:rsidRPr="009E48FA" w:rsidRDefault="004F4C4F" w:rsidP="00B37129">
            <w:pPr>
              <w:rPr>
                <w:i/>
                <w:sz w:val="20"/>
                <w:szCs w:val="20"/>
              </w:rPr>
            </w:pPr>
            <w:r>
              <w:rPr>
                <w:i/>
                <w:sz w:val="20"/>
                <w:szCs w:val="20"/>
              </w:rPr>
              <w:t>A</w:t>
            </w:r>
            <w:r w:rsidRPr="009E48FA">
              <w:rPr>
                <w:i/>
                <w:sz w:val="20"/>
                <w:szCs w:val="20"/>
              </w:rPr>
              <w:t>ssociation between PAU-PRS and frontal pole gray matter volume or supramarginal gyrus cortical thickness</w:t>
            </w:r>
            <w:r>
              <w:rPr>
                <w:i/>
                <w:sz w:val="20"/>
                <w:szCs w:val="20"/>
              </w:rPr>
              <w:t xml:space="preserve"> did not exist </w:t>
            </w:r>
            <w:r w:rsidRPr="009E48FA">
              <w:rPr>
                <w:i/>
                <w:sz w:val="20"/>
                <w:szCs w:val="20"/>
              </w:rPr>
              <w:t>among individuals of African ancestry.</w:t>
            </w:r>
          </w:p>
          <w:p w14:paraId="7582445E" w14:textId="77777777" w:rsidR="004F4C4F" w:rsidRPr="009E48FA" w:rsidRDefault="004F4C4F" w:rsidP="00B37129">
            <w:pPr>
              <w:rPr>
                <w:i/>
                <w:sz w:val="20"/>
                <w:szCs w:val="20"/>
              </w:rPr>
            </w:pPr>
            <w:r w:rsidRPr="009E48FA">
              <w:rPr>
                <w:i/>
                <w:sz w:val="20"/>
                <w:szCs w:val="20"/>
              </w:rPr>
              <w:t>Cognition and externalizing problems were not associated with frontal pole gray matter volume or supramarginal gyrus cortical thickness.</w:t>
            </w:r>
          </w:p>
          <w:p w14:paraId="2185C269" w14:textId="77777777" w:rsidR="004F4C4F" w:rsidRPr="009E48FA" w:rsidRDefault="004F4C4F" w:rsidP="00B37129">
            <w:pPr>
              <w:rPr>
                <w:i/>
                <w:sz w:val="20"/>
                <w:szCs w:val="20"/>
              </w:rPr>
            </w:pPr>
            <w:r w:rsidRPr="009E48FA">
              <w:rPr>
                <w:i/>
                <w:sz w:val="20"/>
                <w:szCs w:val="20"/>
              </w:rPr>
              <w:t>There were</w:t>
            </w:r>
            <w:r>
              <w:rPr>
                <w:i/>
                <w:sz w:val="20"/>
                <w:szCs w:val="20"/>
              </w:rPr>
              <w:t xml:space="preserve"> also</w:t>
            </w:r>
            <w:r w:rsidRPr="009E48FA">
              <w:rPr>
                <w:i/>
                <w:sz w:val="20"/>
                <w:szCs w:val="20"/>
              </w:rPr>
              <w:t xml:space="preserve"> no </w:t>
            </w:r>
            <w:r>
              <w:rPr>
                <w:i/>
                <w:sz w:val="20"/>
                <w:szCs w:val="20"/>
              </w:rPr>
              <w:t xml:space="preserve">predictive white matter </w:t>
            </w:r>
            <w:r w:rsidRPr="009E48FA">
              <w:rPr>
                <w:i/>
                <w:sz w:val="20"/>
                <w:szCs w:val="20"/>
              </w:rPr>
              <w:t>brain regions found for typical alcohol use following correction for multiple comparisons.</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237FFE27" w14:textId="77777777" w:rsidR="004F4C4F" w:rsidRPr="009E48FA" w:rsidRDefault="004F4C4F" w:rsidP="00B37129">
            <w:pPr>
              <w:rPr>
                <w:i/>
                <w:sz w:val="20"/>
                <w:szCs w:val="20"/>
              </w:rPr>
            </w:pPr>
            <w:r w:rsidRPr="009E48FA">
              <w:rPr>
                <w:i/>
                <w:sz w:val="20"/>
                <w:szCs w:val="20"/>
              </w:rPr>
              <w:t>Lower frontal pole gray matter volume and greater right supramarginal gyrus cortical thickness.</w:t>
            </w:r>
          </w:p>
        </w:tc>
      </w:tr>
      <w:tr w:rsidR="004F4C4F" w:rsidRPr="009E48FA" w14:paraId="38A6CFAB" w14:textId="77777777" w:rsidTr="00B37129">
        <w:trPr>
          <w:trHeight w:val="315"/>
        </w:trPr>
        <w:tc>
          <w:tcPr>
            <w:tcW w:w="85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14BBB3C2" w14:textId="77777777" w:rsidR="004F4C4F" w:rsidRPr="009E48FA" w:rsidRDefault="004F4C4F" w:rsidP="00B37129">
            <w:pPr>
              <w:jc w:val="center"/>
              <w:rPr>
                <w:i/>
                <w:sz w:val="20"/>
                <w:szCs w:val="20"/>
              </w:rPr>
            </w:pPr>
            <w:r w:rsidRPr="009E48FA">
              <w:rPr>
                <w:i/>
                <w:sz w:val="20"/>
                <w:szCs w:val="20"/>
              </w:rPr>
              <w:t>Rane et al. (2022)</w:t>
            </w:r>
          </w:p>
        </w:tc>
        <w:tc>
          <w:tcPr>
            <w:tcW w:w="85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FEBDB43" w14:textId="77777777" w:rsidR="004F4C4F" w:rsidRPr="009E48FA" w:rsidRDefault="004F4C4F" w:rsidP="00B37129">
            <w:pPr>
              <w:jc w:val="center"/>
              <w:rPr>
                <w:i/>
                <w:sz w:val="20"/>
                <w:szCs w:val="20"/>
              </w:rPr>
            </w:pPr>
            <w:r w:rsidRPr="009E48FA">
              <w:rPr>
                <w:i/>
                <w:sz w:val="20"/>
                <w:szCs w:val="20"/>
              </w:rPr>
              <w:t>T1W and DTI</w:t>
            </w:r>
          </w:p>
        </w:tc>
        <w:tc>
          <w:tcPr>
            <w:tcW w:w="12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64793FB" w14:textId="77777777" w:rsidR="004F4C4F" w:rsidRPr="009E48FA" w:rsidRDefault="004F4C4F" w:rsidP="00B37129">
            <w:pPr>
              <w:jc w:val="center"/>
              <w:rPr>
                <w:i/>
                <w:sz w:val="20"/>
                <w:szCs w:val="20"/>
              </w:rPr>
            </w:pPr>
            <w:r w:rsidRPr="009E48FA">
              <w:rPr>
                <w:i/>
                <w:sz w:val="20"/>
                <w:szCs w:val="20"/>
              </w:rPr>
              <w:t>Whole-brain</w:t>
            </w:r>
          </w:p>
        </w:tc>
        <w:tc>
          <w:tcPr>
            <w:tcW w:w="70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304CCCA" w14:textId="77777777" w:rsidR="004F4C4F" w:rsidRPr="009E48FA" w:rsidRDefault="004F4C4F" w:rsidP="00B37129">
            <w:pPr>
              <w:jc w:val="center"/>
              <w:rPr>
                <w:i/>
                <w:sz w:val="20"/>
                <w:szCs w:val="20"/>
              </w:rPr>
            </w:pPr>
            <w:r w:rsidRPr="009E48FA">
              <w:rPr>
                <w:i/>
                <w:sz w:val="20"/>
                <w:szCs w:val="20"/>
              </w:rPr>
              <w:t>47%</w:t>
            </w:r>
            <w:r>
              <w:rPr>
                <w:i/>
                <w:sz w:val="20"/>
                <w:szCs w:val="20"/>
              </w:rPr>
              <w:t xml:space="preserve"> to </w:t>
            </w:r>
            <w:r w:rsidRPr="009E48FA">
              <w:rPr>
                <w:i/>
                <w:sz w:val="20"/>
                <w:szCs w:val="20"/>
              </w:rPr>
              <w:t>53%</w:t>
            </w:r>
          </w:p>
        </w:tc>
        <w:tc>
          <w:tcPr>
            <w:tcW w:w="992"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7A313B98" w14:textId="77777777" w:rsidR="004F4C4F" w:rsidRPr="009E48FA" w:rsidRDefault="004F4C4F" w:rsidP="00B37129">
            <w:pPr>
              <w:jc w:val="center"/>
              <w:rPr>
                <w:i/>
                <w:sz w:val="20"/>
                <w:szCs w:val="20"/>
              </w:rPr>
            </w:pPr>
            <w:r w:rsidRPr="009E48FA">
              <w:rPr>
                <w:i/>
                <w:sz w:val="20"/>
                <w:szCs w:val="20"/>
              </w:rPr>
              <w:t>1182 total; 477 14-year-olds with no previous binge</w:t>
            </w:r>
            <w:r>
              <w:rPr>
                <w:i/>
                <w:sz w:val="20"/>
                <w:szCs w:val="20"/>
              </w:rPr>
              <w:t>-</w:t>
            </w:r>
            <w:r w:rsidRPr="009E48FA">
              <w:rPr>
                <w:i/>
                <w:sz w:val="20"/>
                <w:szCs w:val="20"/>
              </w:rPr>
              <w:t>drinking experience</w:t>
            </w:r>
          </w:p>
        </w:tc>
        <w:tc>
          <w:tcPr>
            <w:tcW w:w="85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4DC82ABB" w14:textId="77777777" w:rsidR="004F4C4F" w:rsidRPr="009E48FA" w:rsidRDefault="004F4C4F" w:rsidP="00B37129">
            <w:pPr>
              <w:jc w:val="center"/>
              <w:rPr>
                <w:i/>
                <w:sz w:val="20"/>
                <w:szCs w:val="20"/>
              </w:rPr>
            </w:pPr>
            <w:r w:rsidRPr="009E48FA">
              <w:rPr>
                <w:i/>
                <w:sz w:val="20"/>
                <w:szCs w:val="20"/>
              </w:rPr>
              <w:t>14 to 22 (8 years)</w:t>
            </w:r>
          </w:p>
        </w:tc>
        <w:tc>
          <w:tcPr>
            <w:tcW w:w="2126"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131C3329" w14:textId="77777777" w:rsidR="004F4C4F" w:rsidRPr="009E48FA" w:rsidRDefault="004F4C4F" w:rsidP="00B37129">
            <w:pPr>
              <w:rPr>
                <w:i/>
                <w:sz w:val="20"/>
                <w:szCs w:val="20"/>
              </w:rPr>
            </w:pPr>
            <w:r w:rsidRPr="009E48FA">
              <w:rPr>
                <w:i/>
                <w:sz w:val="20"/>
                <w:szCs w:val="20"/>
              </w:rPr>
              <w:t xml:space="preserve">Inclusion: </w:t>
            </w:r>
          </w:p>
          <w:p w14:paraId="3BE35C99" w14:textId="77777777" w:rsidR="004F4C4F" w:rsidRPr="009E48FA" w:rsidRDefault="004F4C4F" w:rsidP="00B37129">
            <w:pPr>
              <w:rPr>
                <w:i/>
                <w:sz w:val="20"/>
                <w:szCs w:val="20"/>
              </w:rPr>
            </w:pPr>
            <w:r>
              <w:rPr>
                <w:i/>
                <w:sz w:val="20"/>
                <w:szCs w:val="20"/>
              </w:rPr>
              <w:t xml:space="preserve">- </w:t>
            </w:r>
            <w:r w:rsidRPr="009E48FA">
              <w:rPr>
                <w:i/>
                <w:sz w:val="20"/>
                <w:szCs w:val="20"/>
              </w:rPr>
              <w:t>Baseline age of 14</w:t>
            </w:r>
          </w:p>
          <w:p w14:paraId="1C6435F9" w14:textId="77777777" w:rsidR="004F4C4F" w:rsidRPr="009E48FA" w:rsidRDefault="004F4C4F" w:rsidP="00B37129">
            <w:pPr>
              <w:rPr>
                <w:i/>
                <w:sz w:val="20"/>
                <w:szCs w:val="20"/>
              </w:rPr>
            </w:pPr>
            <w:r w:rsidRPr="009E48FA">
              <w:rPr>
                <w:i/>
                <w:sz w:val="20"/>
                <w:szCs w:val="20"/>
              </w:rPr>
              <w:t xml:space="preserve">Exclusion: </w:t>
            </w:r>
          </w:p>
          <w:p w14:paraId="4B774382" w14:textId="77777777" w:rsidR="004F4C4F" w:rsidRDefault="004F4C4F" w:rsidP="00B37129">
            <w:pPr>
              <w:rPr>
                <w:i/>
                <w:sz w:val="20"/>
                <w:szCs w:val="20"/>
              </w:rPr>
            </w:pPr>
            <w:r>
              <w:rPr>
                <w:i/>
                <w:sz w:val="20"/>
                <w:szCs w:val="20"/>
              </w:rPr>
              <w:t>- Maternal</w:t>
            </w:r>
            <w:r w:rsidRPr="009E48FA">
              <w:rPr>
                <w:i/>
                <w:sz w:val="20"/>
                <w:szCs w:val="20"/>
              </w:rPr>
              <w:t xml:space="preserve"> alcohol use &gt;210 mL/week during pregnancy</w:t>
            </w:r>
          </w:p>
          <w:p w14:paraId="3965B8F4" w14:textId="77777777" w:rsidR="004F4C4F" w:rsidRDefault="004F4C4F" w:rsidP="00B37129">
            <w:pPr>
              <w:rPr>
                <w:i/>
                <w:sz w:val="20"/>
                <w:szCs w:val="20"/>
              </w:rPr>
            </w:pPr>
            <w:r>
              <w:rPr>
                <w:i/>
                <w:sz w:val="20"/>
                <w:szCs w:val="20"/>
              </w:rPr>
              <w:t xml:space="preserve">- </w:t>
            </w:r>
            <w:r w:rsidRPr="009E48FA">
              <w:rPr>
                <w:i/>
                <w:sz w:val="20"/>
                <w:szCs w:val="20"/>
              </w:rPr>
              <w:t>Maternal diabetes during pregnancy</w:t>
            </w:r>
          </w:p>
          <w:p w14:paraId="0E75439B" w14:textId="77777777" w:rsidR="004F4C4F" w:rsidRDefault="004F4C4F" w:rsidP="00B37129">
            <w:pPr>
              <w:rPr>
                <w:i/>
                <w:sz w:val="20"/>
                <w:szCs w:val="20"/>
              </w:rPr>
            </w:pPr>
            <w:r>
              <w:rPr>
                <w:i/>
                <w:sz w:val="20"/>
                <w:szCs w:val="20"/>
              </w:rPr>
              <w:t xml:space="preserve">- </w:t>
            </w:r>
            <w:r w:rsidRPr="009E48FA">
              <w:rPr>
                <w:i/>
                <w:sz w:val="20"/>
                <w:szCs w:val="20"/>
              </w:rPr>
              <w:t>Premature (&lt;35 weeks) birth and/or detached placenta</w:t>
            </w:r>
          </w:p>
          <w:p w14:paraId="43AF586A" w14:textId="77777777" w:rsidR="004F4C4F" w:rsidRDefault="004F4C4F" w:rsidP="00B37129">
            <w:pPr>
              <w:rPr>
                <w:i/>
                <w:sz w:val="20"/>
                <w:szCs w:val="20"/>
              </w:rPr>
            </w:pPr>
            <w:r>
              <w:rPr>
                <w:i/>
                <w:sz w:val="20"/>
                <w:szCs w:val="20"/>
              </w:rPr>
              <w:t xml:space="preserve">- </w:t>
            </w:r>
            <w:r w:rsidRPr="009E48FA">
              <w:rPr>
                <w:i/>
                <w:sz w:val="20"/>
                <w:szCs w:val="20"/>
              </w:rPr>
              <w:t>Hyperbilirubinemia requiring transfusion</w:t>
            </w:r>
          </w:p>
          <w:p w14:paraId="38DFC2CF" w14:textId="77777777" w:rsidR="004F4C4F" w:rsidRDefault="004F4C4F" w:rsidP="00B37129">
            <w:pPr>
              <w:rPr>
                <w:i/>
                <w:sz w:val="20"/>
                <w:szCs w:val="20"/>
              </w:rPr>
            </w:pPr>
            <w:r>
              <w:rPr>
                <w:i/>
                <w:sz w:val="20"/>
                <w:szCs w:val="20"/>
              </w:rPr>
              <w:t xml:space="preserve">- </w:t>
            </w:r>
            <w:r w:rsidRPr="009E48FA">
              <w:rPr>
                <w:i/>
                <w:sz w:val="20"/>
                <w:szCs w:val="20"/>
              </w:rPr>
              <w:t>Type 1 diabetes</w:t>
            </w:r>
            <w:r>
              <w:rPr>
                <w:i/>
                <w:sz w:val="20"/>
                <w:szCs w:val="20"/>
              </w:rPr>
              <w:t xml:space="preserve"> mellitus</w:t>
            </w:r>
          </w:p>
          <w:p w14:paraId="7B41530A" w14:textId="77777777" w:rsidR="004F4C4F" w:rsidRPr="009E48FA" w:rsidRDefault="004F4C4F" w:rsidP="00B37129">
            <w:pPr>
              <w:rPr>
                <w:i/>
                <w:sz w:val="20"/>
                <w:szCs w:val="20"/>
              </w:rPr>
            </w:pPr>
            <w:r>
              <w:rPr>
                <w:i/>
                <w:sz w:val="20"/>
                <w:szCs w:val="20"/>
              </w:rPr>
              <w:t xml:space="preserve">- </w:t>
            </w:r>
            <w:r w:rsidRPr="009E48FA">
              <w:rPr>
                <w:i/>
                <w:sz w:val="20"/>
                <w:szCs w:val="20"/>
              </w:rPr>
              <w:t>Systemic rheumatologic disorders (e.g., post-strep throat endocarditis or glomerulonephritis</w:t>
            </w:r>
          </w:p>
          <w:p w14:paraId="141BB0A7" w14:textId="77777777" w:rsidR="004F4C4F" w:rsidRPr="00DE7734" w:rsidRDefault="004F4C4F" w:rsidP="00B37129">
            <w:pPr>
              <w:rPr>
                <w:i/>
                <w:sz w:val="20"/>
                <w:szCs w:val="20"/>
              </w:rPr>
            </w:pPr>
            <w:r>
              <w:rPr>
                <w:i/>
                <w:sz w:val="20"/>
                <w:szCs w:val="20"/>
              </w:rPr>
              <w:t xml:space="preserve">- </w:t>
            </w:r>
            <w:r w:rsidRPr="009E48FA">
              <w:rPr>
                <w:i/>
                <w:sz w:val="20"/>
                <w:szCs w:val="20"/>
              </w:rPr>
              <w:t>Brain tumour</w:t>
            </w:r>
            <w:r>
              <w:rPr>
                <w:i/>
                <w:sz w:val="20"/>
                <w:szCs w:val="20"/>
              </w:rPr>
              <w:t xml:space="preserve"> or m</w:t>
            </w:r>
            <w:r w:rsidRPr="00DE7734">
              <w:rPr>
                <w:i/>
                <w:sz w:val="20"/>
                <w:szCs w:val="20"/>
              </w:rPr>
              <w:t xml:space="preserve">alignant tumour </w:t>
            </w:r>
            <w:r>
              <w:rPr>
                <w:i/>
                <w:sz w:val="20"/>
                <w:szCs w:val="20"/>
              </w:rPr>
              <w:t>requiring</w:t>
            </w:r>
            <w:r w:rsidRPr="00DE7734">
              <w:rPr>
                <w:i/>
                <w:sz w:val="20"/>
                <w:szCs w:val="20"/>
              </w:rPr>
              <w:t xml:space="preserve"> chemotherapy</w:t>
            </w:r>
          </w:p>
          <w:p w14:paraId="0554C0A0" w14:textId="77777777" w:rsidR="004F4C4F" w:rsidRPr="009E48FA" w:rsidRDefault="004F4C4F" w:rsidP="00B37129">
            <w:pPr>
              <w:rPr>
                <w:i/>
                <w:sz w:val="20"/>
                <w:szCs w:val="20"/>
              </w:rPr>
            </w:pPr>
            <w:r>
              <w:rPr>
                <w:i/>
                <w:sz w:val="20"/>
                <w:szCs w:val="20"/>
              </w:rPr>
              <w:t xml:space="preserve">- </w:t>
            </w:r>
            <w:r w:rsidRPr="009E48FA">
              <w:rPr>
                <w:i/>
                <w:sz w:val="20"/>
                <w:szCs w:val="20"/>
              </w:rPr>
              <w:t>Congenital heart defects or heart surgery</w:t>
            </w:r>
          </w:p>
          <w:p w14:paraId="1F6E7851" w14:textId="77777777" w:rsidR="004F4C4F" w:rsidRPr="009E48FA" w:rsidRDefault="004F4C4F" w:rsidP="00B37129">
            <w:pPr>
              <w:rPr>
                <w:i/>
                <w:sz w:val="20"/>
                <w:szCs w:val="20"/>
              </w:rPr>
            </w:pPr>
            <w:r>
              <w:rPr>
                <w:i/>
                <w:sz w:val="20"/>
                <w:szCs w:val="20"/>
              </w:rPr>
              <w:t xml:space="preserve">- </w:t>
            </w:r>
            <w:r w:rsidRPr="009E48FA">
              <w:rPr>
                <w:i/>
                <w:sz w:val="20"/>
                <w:szCs w:val="20"/>
              </w:rPr>
              <w:t>Aneurysm</w:t>
            </w:r>
          </w:p>
          <w:p w14:paraId="6C0A8C1F" w14:textId="77777777" w:rsidR="004F4C4F" w:rsidRPr="009E48FA" w:rsidRDefault="004F4C4F" w:rsidP="00B37129">
            <w:pPr>
              <w:rPr>
                <w:i/>
                <w:sz w:val="20"/>
                <w:szCs w:val="20"/>
              </w:rPr>
            </w:pPr>
            <w:r>
              <w:rPr>
                <w:i/>
                <w:sz w:val="20"/>
                <w:szCs w:val="20"/>
              </w:rPr>
              <w:t xml:space="preserve">- </w:t>
            </w:r>
            <w:r w:rsidRPr="009E48FA">
              <w:rPr>
                <w:i/>
                <w:sz w:val="20"/>
                <w:szCs w:val="20"/>
              </w:rPr>
              <w:t>Epilepsy</w:t>
            </w:r>
          </w:p>
          <w:p w14:paraId="6BAE7326" w14:textId="77777777" w:rsidR="004F4C4F" w:rsidRPr="009E48FA" w:rsidRDefault="004F4C4F" w:rsidP="00B37129">
            <w:pPr>
              <w:rPr>
                <w:i/>
                <w:sz w:val="20"/>
                <w:szCs w:val="20"/>
              </w:rPr>
            </w:pPr>
            <w:r>
              <w:rPr>
                <w:i/>
                <w:sz w:val="20"/>
                <w:szCs w:val="20"/>
              </w:rPr>
              <w:t xml:space="preserve">- </w:t>
            </w:r>
            <w:r w:rsidRPr="009E48FA">
              <w:rPr>
                <w:i/>
                <w:sz w:val="20"/>
                <w:szCs w:val="20"/>
              </w:rPr>
              <w:t>Bacterial infection of central nervous system</w:t>
            </w:r>
          </w:p>
          <w:p w14:paraId="1E847C9B" w14:textId="77777777" w:rsidR="004F4C4F" w:rsidRPr="009E48FA" w:rsidRDefault="004F4C4F" w:rsidP="00B37129">
            <w:pPr>
              <w:rPr>
                <w:i/>
                <w:sz w:val="20"/>
                <w:szCs w:val="20"/>
              </w:rPr>
            </w:pPr>
            <w:r>
              <w:rPr>
                <w:i/>
                <w:sz w:val="20"/>
                <w:szCs w:val="20"/>
              </w:rPr>
              <w:t xml:space="preserve">- </w:t>
            </w:r>
            <w:r w:rsidRPr="009E48FA">
              <w:rPr>
                <w:i/>
                <w:sz w:val="20"/>
                <w:szCs w:val="20"/>
              </w:rPr>
              <w:t>Head trauma</w:t>
            </w:r>
            <w:r>
              <w:rPr>
                <w:i/>
                <w:sz w:val="20"/>
                <w:szCs w:val="20"/>
              </w:rPr>
              <w:t xml:space="preserve"> w/</w:t>
            </w:r>
            <w:r w:rsidRPr="009E48FA">
              <w:rPr>
                <w:i/>
                <w:sz w:val="20"/>
                <w:szCs w:val="20"/>
              </w:rPr>
              <w:t xml:space="preserve"> </w:t>
            </w:r>
            <w:r>
              <w:rPr>
                <w:i/>
                <w:sz w:val="20"/>
                <w:szCs w:val="20"/>
              </w:rPr>
              <w:t xml:space="preserve">loss of </w:t>
            </w:r>
            <w:r w:rsidRPr="009E48FA">
              <w:rPr>
                <w:i/>
                <w:sz w:val="20"/>
                <w:szCs w:val="20"/>
              </w:rPr>
              <w:t>consciousness &gt;30 min</w:t>
            </w:r>
          </w:p>
          <w:p w14:paraId="5BAD0D44" w14:textId="77777777" w:rsidR="004F4C4F" w:rsidRPr="009E48FA" w:rsidRDefault="004F4C4F" w:rsidP="00B37129">
            <w:pPr>
              <w:rPr>
                <w:i/>
                <w:sz w:val="20"/>
                <w:szCs w:val="20"/>
              </w:rPr>
            </w:pPr>
            <w:r>
              <w:rPr>
                <w:i/>
                <w:sz w:val="20"/>
                <w:szCs w:val="20"/>
              </w:rPr>
              <w:t xml:space="preserve">- </w:t>
            </w:r>
            <w:r w:rsidRPr="009E48FA">
              <w:rPr>
                <w:i/>
                <w:sz w:val="20"/>
                <w:szCs w:val="20"/>
              </w:rPr>
              <w:t>Muscular dystrophy, myotonic dystrophy</w:t>
            </w:r>
          </w:p>
          <w:p w14:paraId="18E2C412" w14:textId="77777777" w:rsidR="004F4C4F" w:rsidRPr="009E48FA" w:rsidRDefault="004F4C4F" w:rsidP="00B37129">
            <w:pPr>
              <w:rPr>
                <w:i/>
                <w:sz w:val="20"/>
                <w:szCs w:val="20"/>
              </w:rPr>
            </w:pPr>
            <w:r>
              <w:rPr>
                <w:i/>
                <w:sz w:val="20"/>
                <w:szCs w:val="20"/>
              </w:rPr>
              <w:t xml:space="preserve">- </w:t>
            </w:r>
            <w:r w:rsidRPr="009E48FA">
              <w:rPr>
                <w:i/>
                <w:sz w:val="20"/>
                <w:szCs w:val="20"/>
              </w:rPr>
              <w:t>Nutritional and metabolic diseases (e.g., failure to thrive, phenylketonuria)</w:t>
            </w:r>
          </w:p>
          <w:p w14:paraId="4E889C43" w14:textId="77777777" w:rsidR="004F4C4F" w:rsidRPr="009E48FA" w:rsidRDefault="004F4C4F" w:rsidP="00B37129">
            <w:pPr>
              <w:rPr>
                <w:i/>
                <w:sz w:val="20"/>
                <w:szCs w:val="20"/>
              </w:rPr>
            </w:pPr>
            <w:r>
              <w:rPr>
                <w:i/>
                <w:sz w:val="20"/>
                <w:szCs w:val="20"/>
              </w:rPr>
              <w:t xml:space="preserve">- </w:t>
            </w:r>
            <w:r w:rsidRPr="009E48FA">
              <w:rPr>
                <w:i/>
                <w:sz w:val="20"/>
                <w:szCs w:val="20"/>
              </w:rPr>
              <w:t>Major neurodevelopmental disorders</w:t>
            </w:r>
            <w:r>
              <w:rPr>
                <w:i/>
                <w:sz w:val="20"/>
                <w:szCs w:val="20"/>
              </w:rPr>
              <w:t xml:space="preserve"> or </w:t>
            </w:r>
            <w:r w:rsidRPr="009E48FA">
              <w:rPr>
                <w:i/>
                <w:sz w:val="20"/>
                <w:szCs w:val="20"/>
              </w:rPr>
              <w:t>IQ &lt;70</w:t>
            </w:r>
          </w:p>
          <w:p w14:paraId="69DF993E" w14:textId="77777777" w:rsidR="004F4C4F" w:rsidRPr="009E48FA" w:rsidRDefault="004F4C4F" w:rsidP="00B37129">
            <w:pPr>
              <w:rPr>
                <w:i/>
                <w:sz w:val="20"/>
                <w:szCs w:val="20"/>
              </w:rPr>
            </w:pPr>
            <w:r>
              <w:rPr>
                <w:i/>
                <w:sz w:val="20"/>
                <w:szCs w:val="20"/>
              </w:rPr>
              <w:t xml:space="preserve">- </w:t>
            </w:r>
            <w:r w:rsidRPr="009E48FA">
              <w:rPr>
                <w:i/>
                <w:sz w:val="20"/>
                <w:szCs w:val="20"/>
              </w:rPr>
              <w:t xml:space="preserve">Hearing deficit </w:t>
            </w:r>
            <w:r>
              <w:rPr>
                <w:i/>
                <w:sz w:val="20"/>
                <w:szCs w:val="20"/>
              </w:rPr>
              <w:t>requiring</w:t>
            </w:r>
            <w:r w:rsidRPr="009E48FA">
              <w:rPr>
                <w:i/>
                <w:sz w:val="20"/>
                <w:szCs w:val="20"/>
              </w:rPr>
              <w:t xml:space="preserve"> </w:t>
            </w:r>
            <w:r>
              <w:rPr>
                <w:i/>
                <w:sz w:val="20"/>
                <w:szCs w:val="20"/>
              </w:rPr>
              <w:t xml:space="preserve">hearing </w:t>
            </w:r>
            <w:r w:rsidRPr="009E48FA">
              <w:rPr>
                <w:i/>
                <w:sz w:val="20"/>
                <w:szCs w:val="20"/>
              </w:rPr>
              <w:t>aid</w:t>
            </w:r>
          </w:p>
          <w:p w14:paraId="4206D6BC" w14:textId="77777777" w:rsidR="004F4C4F" w:rsidRPr="009E48FA" w:rsidRDefault="004F4C4F" w:rsidP="00B37129">
            <w:pPr>
              <w:rPr>
                <w:i/>
                <w:sz w:val="20"/>
                <w:szCs w:val="20"/>
              </w:rPr>
            </w:pPr>
            <w:r>
              <w:rPr>
                <w:i/>
                <w:sz w:val="20"/>
                <w:szCs w:val="20"/>
              </w:rPr>
              <w:t xml:space="preserve">- </w:t>
            </w:r>
            <w:r w:rsidRPr="009E48FA">
              <w:rPr>
                <w:i/>
                <w:sz w:val="20"/>
                <w:szCs w:val="20"/>
              </w:rPr>
              <w:t xml:space="preserve">Vision problems (strabismus, visual deficit </w:t>
            </w:r>
            <w:r>
              <w:rPr>
                <w:i/>
                <w:sz w:val="20"/>
                <w:szCs w:val="20"/>
              </w:rPr>
              <w:t xml:space="preserve">that is </w:t>
            </w:r>
            <w:r w:rsidRPr="009E48FA">
              <w:rPr>
                <w:i/>
                <w:sz w:val="20"/>
                <w:szCs w:val="20"/>
              </w:rPr>
              <w:t>not correctable)</w:t>
            </w:r>
          </w:p>
          <w:p w14:paraId="1B68C3C4" w14:textId="77777777" w:rsidR="004F4C4F" w:rsidRPr="009E48FA" w:rsidRDefault="004F4C4F" w:rsidP="00B37129">
            <w:pPr>
              <w:rPr>
                <w:i/>
                <w:sz w:val="20"/>
                <w:szCs w:val="20"/>
              </w:rPr>
            </w:pPr>
            <w:r>
              <w:rPr>
                <w:i/>
                <w:sz w:val="20"/>
                <w:szCs w:val="20"/>
              </w:rPr>
              <w:t xml:space="preserve">- </w:t>
            </w:r>
            <w:r w:rsidRPr="009E48FA">
              <w:rPr>
                <w:i/>
                <w:sz w:val="20"/>
                <w:szCs w:val="20"/>
              </w:rPr>
              <w:t>Treatment for schizophrenia</w:t>
            </w:r>
            <w:r>
              <w:rPr>
                <w:i/>
                <w:sz w:val="20"/>
                <w:szCs w:val="20"/>
              </w:rPr>
              <w:t xml:space="preserve"> or</w:t>
            </w:r>
            <w:r w:rsidRPr="009E48FA">
              <w:rPr>
                <w:i/>
                <w:sz w:val="20"/>
                <w:szCs w:val="20"/>
              </w:rPr>
              <w:t xml:space="preserve"> </w:t>
            </w:r>
            <w:r>
              <w:rPr>
                <w:i/>
                <w:sz w:val="20"/>
                <w:szCs w:val="20"/>
              </w:rPr>
              <w:t>bipolar disorder</w:t>
            </w:r>
          </w:p>
          <w:p w14:paraId="1D2AE509" w14:textId="77777777" w:rsidR="004F4C4F" w:rsidRPr="009E48FA" w:rsidRDefault="004F4C4F" w:rsidP="00B37129">
            <w:pPr>
              <w:rPr>
                <w:i/>
                <w:sz w:val="20"/>
                <w:szCs w:val="20"/>
              </w:rPr>
            </w:pPr>
            <w:r>
              <w:rPr>
                <w:i/>
                <w:sz w:val="20"/>
                <w:szCs w:val="20"/>
              </w:rPr>
              <w:t xml:space="preserve">- </w:t>
            </w:r>
            <w:r w:rsidRPr="009E48FA">
              <w:rPr>
                <w:i/>
                <w:sz w:val="20"/>
                <w:szCs w:val="20"/>
              </w:rPr>
              <w:t>Metal</w:t>
            </w:r>
            <w:r>
              <w:rPr>
                <w:i/>
                <w:sz w:val="20"/>
                <w:szCs w:val="20"/>
              </w:rPr>
              <w:t xml:space="preserve"> or </w:t>
            </w:r>
            <w:r w:rsidRPr="009E48FA">
              <w:rPr>
                <w:i/>
                <w:sz w:val="20"/>
                <w:szCs w:val="20"/>
              </w:rPr>
              <w:t>electr</w:t>
            </w:r>
            <w:r>
              <w:rPr>
                <w:i/>
                <w:sz w:val="20"/>
                <w:szCs w:val="20"/>
              </w:rPr>
              <w:t xml:space="preserve">onic </w:t>
            </w:r>
            <w:r w:rsidRPr="009E48FA">
              <w:rPr>
                <w:i/>
                <w:sz w:val="20"/>
                <w:szCs w:val="20"/>
              </w:rPr>
              <w:t>implants</w:t>
            </w:r>
          </w:p>
          <w:p w14:paraId="11A151E7" w14:textId="77777777" w:rsidR="004F4C4F" w:rsidRPr="009E48FA" w:rsidRDefault="004F4C4F" w:rsidP="00B37129">
            <w:pPr>
              <w:rPr>
                <w:i/>
                <w:sz w:val="20"/>
                <w:szCs w:val="20"/>
              </w:rPr>
            </w:pPr>
            <w:r>
              <w:rPr>
                <w:i/>
                <w:sz w:val="20"/>
                <w:szCs w:val="20"/>
              </w:rPr>
              <w:t xml:space="preserve">- </w:t>
            </w:r>
            <w:r w:rsidRPr="009E48FA">
              <w:rPr>
                <w:i/>
                <w:sz w:val="20"/>
                <w:szCs w:val="20"/>
              </w:rPr>
              <w:t>Severe claustrophobia</w:t>
            </w:r>
          </w:p>
        </w:tc>
        <w:tc>
          <w:tcPr>
            <w:tcW w:w="269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74CFD744" w14:textId="77777777" w:rsidR="004F4C4F" w:rsidRPr="009E48FA" w:rsidRDefault="004F4C4F" w:rsidP="00B37129">
            <w:pPr>
              <w:rPr>
                <w:i/>
                <w:sz w:val="20"/>
                <w:szCs w:val="20"/>
              </w:rPr>
            </w:pPr>
            <w:r w:rsidRPr="009E48FA">
              <w:rPr>
                <w:i/>
                <w:sz w:val="20"/>
                <w:szCs w:val="20"/>
              </w:rPr>
              <w:t xml:space="preserve">AAM can be predicted from brain structure with </w:t>
            </w:r>
            <w:r>
              <w:rPr>
                <w:i/>
                <w:sz w:val="20"/>
                <w:szCs w:val="20"/>
              </w:rPr>
              <w:t xml:space="preserve">73-78% </w:t>
            </w:r>
            <w:r w:rsidRPr="009E48FA">
              <w:rPr>
                <w:i/>
                <w:sz w:val="20"/>
                <w:szCs w:val="20"/>
              </w:rPr>
              <w:t xml:space="preserve">accuracy. Alcohol misuse at age 22 could be predicted from brain imaging at age 14 with </w:t>
            </w:r>
            <w:r>
              <w:rPr>
                <w:i/>
                <w:sz w:val="20"/>
                <w:szCs w:val="20"/>
              </w:rPr>
              <w:t xml:space="preserve">73.1% </w:t>
            </w:r>
            <w:r w:rsidRPr="009E48FA">
              <w:rPr>
                <w:i/>
                <w:sz w:val="20"/>
                <w:szCs w:val="20"/>
              </w:rPr>
              <w:t xml:space="preserve">accuracy, suggesting that structural differences at earlier ages may precede misuse later in life. </w:t>
            </w:r>
          </w:p>
          <w:p w14:paraId="64824F6D" w14:textId="77777777" w:rsidR="004F4C4F" w:rsidRPr="009E48FA" w:rsidRDefault="004F4C4F" w:rsidP="00B37129">
            <w:pPr>
              <w:rPr>
                <w:i/>
                <w:sz w:val="20"/>
                <w:szCs w:val="20"/>
              </w:rPr>
            </w:pPr>
          </w:p>
          <w:p w14:paraId="762DEF06" w14:textId="77777777" w:rsidR="004F4C4F" w:rsidRPr="009E48FA" w:rsidRDefault="004F4C4F" w:rsidP="00B37129">
            <w:pPr>
              <w:rPr>
                <w:i/>
                <w:sz w:val="20"/>
                <w:szCs w:val="20"/>
              </w:rPr>
            </w:pPr>
            <w:r w:rsidRPr="009E48FA">
              <w:rPr>
                <w:i/>
                <w:sz w:val="20"/>
                <w:szCs w:val="20"/>
              </w:rPr>
              <w:t xml:space="preserve">Binge drinking was most predictable phenotype of </w:t>
            </w:r>
            <w:r>
              <w:rPr>
                <w:i/>
                <w:sz w:val="20"/>
                <w:szCs w:val="20"/>
              </w:rPr>
              <w:t>misuse</w:t>
            </w:r>
            <w:r w:rsidRPr="009E48FA">
              <w:rPr>
                <w:i/>
                <w:sz w:val="20"/>
                <w:szCs w:val="20"/>
              </w:rPr>
              <w:t>.</w:t>
            </w:r>
          </w:p>
          <w:p w14:paraId="5B379EA2" w14:textId="77777777" w:rsidR="004F4C4F" w:rsidRPr="009E48FA" w:rsidRDefault="004F4C4F" w:rsidP="00B37129">
            <w:pPr>
              <w:rPr>
                <w:i/>
                <w:sz w:val="20"/>
                <w:szCs w:val="20"/>
              </w:rPr>
            </w:pPr>
          </w:p>
          <w:p w14:paraId="7FCD8497" w14:textId="77777777" w:rsidR="004F4C4F" w:rsidRPr="009E48FA" w:rsidRDefault="004F4C4F" w:rsidP="00B37129">
            <w:pPr>
              <w:rPr>
                <w:i/>
                <w:sz w:val="20"/>
                <w:szCs w:val="20"/>
              </w:rPr>
            </w:pPr>
            <w:r w:rsidRPr="009E48FA">
              <w:rPr>
                <w:i/>
                <w:sz w:val="20"/>
                <w:szCs w:val="20"/>
              </w:rPr>
              <w:t>Causality in relationship between adolescent brain structure and AAM</w:t>
            </w:r>
            <w:r>
              <w:rPr>
                <w:i/>
                <w:sz w:val="20"/>
                <w:szCs w:val="20"/>
              </w:rPr>
              <w:t xml:space="preserve"> </w:t>
            </w:r>
            <w:r w:rsidRPr="009E48FA">
              <w:rPr>
                <w:i/>
                <w:sz w:val="20"/>
                <w:szCs w:val="20"/>
              </w:rPr>
              <w:t xml:space="preserve">remains unclear. </w:t>
            </w:r>
            <w:r>
              <w:rPr>
                <w:i/>
                <w:sz w:val="20"/>
                <w:szCs w:val="20"/>
              </w:rPr>
              <w:t xml:space="preserve">AAM could be </w:t>
            </w:r>
            <w:r w:rsidRPr="009E48FA">
              <w:rPr>
                <w:i/>
                <w:sz w:val="20"/>
                <w:szCs w:val="20"/>
              </w:rPr>
              <w:t xml:space="preserve">inducing neurotoxicity to produce </w:t>
            </w:r>
            <w:r>
              <w:rPr>
                <w:i/>
                <w:sz w:val="20"/>
                <w:szCs w:val="20"/>
              </w:rPr>
              <w:t xml:space="preserve">observed </w:t>
            </w:r>
            <w:r w:rsidRPr="009E48FA">
              <w:rPr>
                <w:i/>
                <w:sz w:val="20"/>
                <w:szCs w:val="20"/>
              </w:rPr>
              <w:t>structural changes observed</w:t>
            </w:r>
            <w:r>
              <w:rPr>
                <w:i/>
                <w:sz w:val="20"/>
                <w:szCs w:val="20"/>
              </w:rPr>
              <w:t xml:space="preserve">, or these </w:t>
            </w:r>
            <w:r w:rsidRPr="009E48FA">
              <w:rPr>
                <w:i/>
                <w:sz w:val="20"/>
                <w:szCs w:val="20"/>
              </w:rPr>
              <w:t xml:space="preserve">structural differences </w:t>
            </w:r>
            <w:r>
              <w:rPr>
                <w:i/>
                <w:sz w:val="20"/>
                <w:szCs w:val="20"/>
              </w:rPr>
              <w:t xml:space="preserve">could </w:t>
            </w:r>
            <w:r w:rsidRPr="009E48FA">
              <w:rPr>
                <w:i/>
                <w:sz w:val="20"/>
                <w:szCs w:val="20"/>
              </w:rPr>
              <w:t xml:space="preserve">precede </w:t>
            </w:r>
            <w:r>
              <w:rPr>
                <w:i/>
                <w:sz w:val="20"/>
                <w:szCs w:val="20"/>
              </w:rPr>
              <w:t>AAM</w:t>
            </w:r>
            <w:r w:rsidRPr="009E48FA">
              <w:rPr>
                <w:i/>
                <w:sz w:val="20"/>
                <w:szCs w:val="20"/>
              </w:rPr>
              <w:t xml:space="preserve"> and </w:t>
            </w:r>
            <w:r>
              <w:rPr>
                <w:i/>
                <w:sz w:val="20"/>
                <w:szCs w:val="20"/>
              </w:rPr>
              <w:t>make</w:t>
            </w:r>
            <w:r w:rsidRPr="009E48FA">
              <w:rPr>
                <w:i/>
                <w:sz w:val="20"/>
                <w:szCs w:val="20"/>
              </w:rPr>
              <w:t xml:space="preserve"> individuals </w:t>
            </w:r>
            <w:r>
              <w:rPr>
                <w:i/>
                <w:sz w:val="20"/>
                <w:szCs w:val="20"/>
              </w:rPr>
              <w:t>more vulnerable to AAM</w:t>
            </w:r>
            <w:r w:rsidRPr="009E48FA">
              <w:rPr>
                <w:i/>
                <w:sz w:val="20"/>
                <w:szCs w:val="20"/>
              </w:rPr>
              <w:t xml:space="preserve">. </w:t>
            </w:r>
            <w:r>
              <w:rPr>
                <w:i/>
                <w:sz w:val="20"/>
                <w:szCs w:val="20"/>
              </w:rPr>
              <w:t>In the latter case, s</w:t>
            </w:r>
            <w:r w:rsidRPr="009E48FA">
              <w:rPr>
                <w:i/>
                <w:sz w:val="20"/>
                <w:szCs w:val="20"/>
              </w:rPr>
              <w:t xml:space="preserve">uch neuropsychological predispositions could be </w:t>
            </w:r>
            <w:r>
              <w:rPr>
                <w:i/>
                <w:sz w:val="20"/>
                <w:szCs w:val="20"/>
              </w:rPr>
              <w:t xml:space="preserve">due to </w:t>
            </w:r>
            <w:r w:rsidRPr="009E48FA">
              <w:rPr>
                <w:i/>
                <w:sz w:val="20"/>
                <w:szCs w:val="20"/>
              </w:rPr>
              <w:t>genetic</w:t>
            </w:r>
            <w:r>
              <w:rPr>
                <w:i/>
                <w:sz w:val="20"/>
                <w:szCs w:val="20"/>
              </w:rPr>
              <w:t>s</w:t>
            </w:r>
            <w:r w:rsidRPr="009E48FA">
              <w:rPr>
                <w:i/>
                <w:sz w:val="20"/>
                <w:szCs w:val="20"/>
              </w:rPr>
              <w:t>, environmental factors such as early stress or trauma, misuse of other drugs such as cannabis or tobacco, and/or parental drug misuse.</w:t>
            </w:r>
          </w:p>
          <w:p w14:paraId="0A648999" w14:textId="77777777" w:rsidR="004F4C4F" w:rsidRPr="009E48FA" w:rsidRDefault="004F4C4F" w:rsidP="00B37129">
            <w:pPr>
              <w:rPr>
                <w:i/>
                <w:sz w:val="20"/>
                <w:szCs w:val="20"/>
              </w:rPr>
            </w:pPr>
          </w:p>
          <w:p w14:paraId="4DFF660F" w14:textId="77777777" w:rsidR="004F4C4F" w:rsidRDefault="004F4C4F" w:rsidP="00B37129">
            <w:pPr>
              <w:rPr>
                <w:i/>
                <w:sz w:val="20"/>
                <w:szCs w:val="20"/>
              </w:rPr>
            </w:pPr>
            <w:r>
              <w:rPr>
                <w:i/>
                <w:sz w:val="20"/>
                <w:szCs w:val="20"/>
              </w:rPr>
              <w:t>Important s</w:t>
            </w:r>
            <w:r w:rsidRPr="009E48FA">
              <w:rPr>
                <w:i/>
                <w:sz w:val="20"/>
                <w:szCs w:val="20"/>
              </w:rPr>
              <w:t>tructural features were</w:t>
            </w:r>
            <w:r>
              <w:rPr>
                <w:i/>
                <w:sz w:val="20"/>
                <w:szCs w:val="20"/>
              </w:rPr>
              <w:t xml:space="preserve"> “</w:t>
            </w:r>
            <w:r w:rsidRPr="009E48FA">
              <w:rPr>
                <w:i/>
                <w:sz w:val="20"/>
                <w:szCs w:val="20"/>
              </w:rPr>
              <w:t>distributed across several subcortical and cortical regions, implying that the association between AAM and brain structure is widespread and heterogeneous</w:t>
            </w:r>
            <w:r>
              <w:rPr>
                <w:i/>
                <w:sz w:val="20"/>
                <w:szCs w:val="20"/>
              </w:rPr>
              <w:t>.”</w:t>
            </w:r>
          </w:p>
          <w:p w14:paraId="59FB1F1F" w14:textId="77777777" w:rsidR="004F4C4F" w:rsidRDefault="004F4C4F" w:rsidP="00B37129">
            <w:pPr>
              <w:rPr>
                <w:i/>
                <w:sz w:val="20"/>
                <w:szCs w:val="20"/>
              </w:rPr>
            </w:pPr>
          </w:p>
          <w:p w14:paraId="11E5C1A8" w14:textId="77777777" w:rsidR="004F4C4F" w:rsidRDefault="004F4C4F" w:rsidP="00B37129">
            <w:pPr>
              <w:rPr>
                <w:i/>
                <w:sz w:val="20"/>
                <w:szCs w:val="20"/>
              </w:rPr>
            </w:pPr>
            <w:r w:rsidRPr="009E48FA">
              <w:rPr>
                <w:i/>
                <w:sz w:val="20"/>
                <w:szCs w:val="20"/>
              </w:rPr>
              <w:t>AAM was associated with lower DTI</w:t>
            </w:r>
            <w:r>
              <w:rPr>
                <w:i/>
                <w:sz w:val="20"/>
                <w:szCs w:val="20"/>
              </w:rPr>
              <w:t xml:space="preserve"> FA</w:t>
            </w:r>
            <w:r w:rsidRPr="009E48FA">
              <w:rPr>
                <w:i/>
                <w:sz w:val="20"/>
                <w:szCs w:val="20"/>
              </w:rPr>
              <w:t xml:space="preserve"> intensities in several white matter tracts</w:t>
            </w:r>
            <w:r>
              <w:rPr>
                <w:i/>
                <w:sz w:val="20"/>
                <w:szCs w:val="20"/>
              </w:rPr>
              <w:t xml:space="preserve"> and the brain stem as well as </w:t>
            </w:r>
            <w:r w:rsidRPr="009E48FA">
              <w:rPr>
                <w:i/>
                <w:sz w:val="20"/>
                <w:szCs w:val="20"/>
              </w:rPr>
              <w:t>reduced gray matter thickness</w:t>
            </w:r>
            <w:r>
              <w:rPr>
                <w:i/>
                <w:sz w:val="20"/>
                <w:szCs w:val="20"/>
              </w:rPr>
              <w:t>, particularly in the occipital lobe.</w:t>
            </w:r>
          </w:p>
          <w:p w14:paraId="3642F1E5" w14:textId="77777777" w:rsidR="004F4C4F" w:rsidRDefault="004F4C4F" w:rsidP="00B37129">
            <w:pPr>
              <w:rPr>
                <w:i/>
                <w:sz w:val="20"/>
                <w:szCs w:val="20"/>
              </w:rPr>
            </w:pPr>
          </w:p>
          <w:p w14:paraId="4146A9F2" w14:textId="77777777" w:rsidR="004F4C4F" w:rsidRPr="009E48FA" w:rsidRDefault="004F4C4F" w:rsidP="00B37129">
            <w:pPr>
              <w:rPr>
                <w:i/>
                <w:sz w:val="20"/>
                <w:szCs w:val="20"/>
              </w:rPr>
            </w:pPr>
            <w:r w:rsidRPr="009E48FA">
              <w:rPr>
                <w:i/>
                <w:sz w:val="20"/>
                <w:szCs w:val="20"/>
              </w:rPr>
              <w:t xml:space="preserve">Features </w:t>
            </w:r>
            <w:r>
              <w:rPr>
                <w:i/>
                <w:sz w:val="20"/>
                <w:szCs w:val="20"/>
              </w:rPr>
              <w:t>from the</w:t>
            </w:r>
            <w:r w:rsidRPr="009E48FA">
              <w:rPr>
                <w:i/>
                <w:sz w:val="20"/>
                <w:szCs w:val="20"/>
              </w:rPr>
              <w:t xml:space="preserve"> anterior cingulate cortex, middle frontal and precentral gyrus, hippocampus, and right parahippocampal gyrus were </w:t>
            </w:r>
            <w:r>
              <w:rPr>
                <w:i/>
                <w:sz w:val="20"/>
                <w:szCs w:val="20"/>
              </w:rPr>
              <w:t xml:space="preserve">also </w:t>
            </w:r>
            <w:r w:rsidRPr="009E48FA">
              <w:rPr>
                <w:i/>
                <w:sz w:val="20"/>
                <w:szCs w:val="20"/>
              </w:rPr>
              <w:t>informative, although the type of feature and average feature value differed from previous studies.</w:t>
            </w:r>
            <w:r>
              <w:rPr>
                <w:i/>
                <w:sz w:val="20"/>
                <w:szCs w:val="20"/>
              </w:rPr>
              <w:t xml:space="preserve"> </w:t>
            </w:r>
            <w:r w:rsidRPr="009E48FA">
              <w:rPr>
                <w:i/>
                <w:sz w:val="20"/>
                <w:szCs w:val="20"/>
              </w:rPr>
              <w:t>Features from</w:t>
            </w:r>
            <w:r>
              <w:rPr>
                <w:i/>
                <w:sz w:val="20"/>
                <w:szCs w:val="20"/>
              </w:rPr>
              <w:t xml:space="preserve"> </w:t>
            </w:r>
            <w:r w:rsidRPr="009E48FA">
              <w:rPr>
                <w:i/>
                <w:sz w:val="20"/>
                <w:szCs w:val="20"/>
              </w:rPr>
              <w:t xml:space="preserve">the frontal lobe and cerebellum were </w:t>
            </w:r>
            <w:r>
              <w:rPr>
                <w:i/>
                <w:sz w:val="20"/>
                <w:szCs w:val="20"/>
              </w:rPr>
              <w:t>predictive</w:t>
            </w:r>
            <w:r w:rsidRPr="009E48FA">
              <w:rPr>
                <w:i/>
                <w:sz w:val="20"/>
                <w:szCs w:val="20"/>
              </w:rPr>
              <w:t xml:space="preserve"> only for future AAM </w:t>
            </w:r>
            <w:r>
              <w:rPr>
                <w:i/>
                <w:sz w:val="20"/>
                <w:szCs w:val="20"/>
              </w:rPr>
              <w:t>(</w:t>
            </w:r>
            <w:r w:rsidRPr="009E48FA">
              <w:rPr>
                <w:i/>
                <w:sz w:val="20"/>
                <w:szCs w:val="20"/>
              </w:rPr>
              <w:t>not current AAM</w:t>
            </w:r>
            <w:r>
              <w:rPr>
                <w:i/>
                <w:sz w:val="20"/>
                <w:szCs w:val="20"/>
              </w:rPr>
              <w:t>)</w:t>
            </w:r>
            <w:r w:rsidRPr="009E48FA">
              <w:rPr>
                <w:i/>
                <w:sz w:val="20"/>
                <w:szCs w:val="20"/>
              </w:rPr>
              <w:t>, in contrast to findings of Whelan et al., 2014</w:t>
            </w:r>
            <w:r>
              <w:rPr>
                <w:i/>
                <w:sz w:val="20"/>
                <w:szCs w:val="20"/>
              </w:rPr>
              <w:t xml:space="preserve"> and </w:t>
            </w:r>
            <w:r w:rsidRPr="009E48FA">
              <w:rPr>
                <w:i/>
                <w:sz w:val="20"/>
                <w:szCs w:val="20"/>
              </w:rPr>
              <w:t>Seo et al., 2019.</w:t>
            </w:r>
            <w:r>
              <w:rPr>
                <w:i/>
                <w:sz w:val="20"/>
                <w:szCs w:val="20"/>
              </w:rPr>
              <w:t xml:space="preserve"> </w:t>
            </w:r>
            <w:r w:rsidRPr="009E48FA">
              <w:rPr>
                <w:i/>
                <w:sz w:val="20"/>
                <w:szCs w:val="20"/>
              </w:rPr>
              <w:t>CSF-related features in the third and lateral ventricles</w:t>
            </w:r>
            <w:r>
              <w:rPr>
                <w:i/>
                <w:sz w:val="20"/>
                <w:szCs w:val="20"/>
              </w:rPr>
              <w:t xml:space="preserve"> and </w:t>
            </w:r>
            <w:r w:rsidRPr="009E48FA">
              <w:rPr>
                <w:i/>
                <w:sz w:val="20"/>
                <w:szCs w:val="20"/>
              </w:rPr>
              <w:t xml:space="preserve">some regions of the temporal cortex </w:t>
            </w:r>
            <w:r>
              <w:rPr>
                <w:i/>
                <w:sz w:val="20"/>
                <w:szCs w:val="20"/>
              </w:rPr>
              <w:t>were also predictive.</w:t>
            </w:r>
          </w:p>
        </w:tc>
        <w:tc>
          <w:tcPr>
            <w:tcW w:w="1701"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4EF274E4" w14:textId="77777777" w:rsidR="004F4C4F" w:rsidRPr="009E48FA" w:rsidRDefault="004F4C4F" w:rsidP="00B37129">
            <w:pPr>
              <w:rPr>
                <w:i/>
                <w:sz w:val="20"/>
                <w:szCs w:val="20"/>
              </w:rPr>
            </w:pPr>
            <w:r w:rsidRPr="009E48FA">
              <w:rPr>
                <w:i/>
                <w:sz w:val="20"/>
                <w:szCs w:val="20"/>
              </w:rPr>
              <w:t xml:space="preserve">In occipital lobe, </w:t>
            </w:r>
            <w:r>
              <w:rPr>
                <w:i/>
                <w:sz w:val="20"/>
                <w:szCs w:val="20"/>
              </w:rPr>
              <w:t xml:space="preserve">AAM </w:t>
            </w:r>
            <w:r w:rsidRPr="009E48FA">
              <w:rPr>
                <w:i/>
                <w:sz w:val="20"/>
                <w:szCs w:val="20"/>
              </w:rPr>
              <w:t>prediction</w:t>
            </w:r>
            <w:r>
              <w:rPr>
                <w:i/>
                <w:sz w:val="20"/>
                <w:szCs w:val="20"/>
              </w:rPr>
              <w:t>s</w:t>
            </w:r>
            <w:r w:rsidRPr="009E48FA">
              <w:rPr>
                <w:i/>
                <w:sz w:val="20"/>
                <w:szCs w:val="20"/>
              </w:rPr>
              <w:t xml:space="preserve"> have higher curvature index in </w:t>
            </w:r>
            <w:r>
              <w:rPr>
                <w:i/>
                <w:sz w:val="20"/>
                <w:szCs w:val="20"/>
              </w:rPr>
              <w:t xml:space="preserve">the Left </w:t>
            </w:r>
            <w:r w:rsidRPr="009E48FA">
              <w:rPr>
                <w:i/>
                <w:sz w:val="20"/>
                <w:szCs w:val="20"/>
              </w:rPr>
              <w:t>cuneus and</w:t>
            </w:r>
            <w:r>
              <w:rPr>
                <w:i/>
                <w:sz w:val="20"/>
                <w:szCs w:val="20"/>
              </w:rPr>
              <w:t xml:space="preserve"> Left </w:t>
            </w:r>
            <w:r w:rsidRPr="009E48FA">
              <w:rPr>
                <w:i/>
                <w:sz w:val="20"/>
                <w:szCs w:val="20"/>
              </w:rPr>
              <w:t>pericalcarine cortex</w:t>
            </w:r>
            <w:r>
              <w:rPr>
                <w:i/>
                <w:sz w:val="20"/>
                <w:szCs w:val="20"/>
              </w:rPr>
              <w:t>.</w:t>
            </w:r>
          </w:p>
          <w:p w14:paraId="467B2FB6" w14:textId="77777777" w:rsidR="004F4C4F" w:rsidRPr="009E48FA" w:rsidRDefault="004F4C4F" w:rsidP="00B37129">
            <w:pPr>
              <w:rPr>
                <w:i/>
                <w:sz w:val="20"/>
                <w:szCs w:val="20"/>
              </w:rPr>
            </w:pPr>
          </w:p>
          <w:p w14:paraId="7EE22DA2" w14:textId="77777777" w:rsidR="004F4C4F" w:rsidRPr="009E48FA" w:rsidRDefault="004F4C4F" w:rsidP="00B37129">
            <w:pPr>
              <w:rPr>
                <w:i/>
                <w:sz w:val="20"/>
                <w:szCs w:val="20"/>
              </w:rPr>
            </w:pPr>
            <w:r w:rsidRPr="009E48FA">
              <w:rPr>
                <w:rFonts w:eastAsia="Cardo"/>
                <w:i/>
                <w:sz w:val="20"/>
                <w:szCs w:val="20"/>
              </w:rPr>
              <w:t xml:space="preserve">In </w:t>
            </w:r>
            <w:r>
              <w:rPr>
                <w:rFonts w:eastAsia="Cardo"/>
                <w:i/>
                <w:sz w:val="20"/>
                <w:szCs w:val="20"/>
              </w:rPr>
              <w:t xml:space="preserve">the </w:t>
            </w:r>
            <w:r w:rsidRPr="009E48FA">
              <w:rPr>
                <w:rFonts w:eastAsia="Cardo"/>
                <w:i/>
                <w:sz w:val="20"/>
                <w:szCs w:val="20"/>
              </w:rPr>
              <w:t xml:space="preserve">frontal lobe, </w:t>
            </w:r>
            <w:r>
              <w:rPr>
                <w:rFonts w:eastAsia="Cardo"/>
                <w:i/>
                <w:sz w:val="20"/>
                <w:szCs w:val="20"/>
              </w:rPr>
              <w:t xml:space="preserve">Left </w:t>
            </w:r>
            <w:r w:rsidRPr="009E48FA">
              <w:rPr>
                <w:rFonts w:eastAsia="Cardo"/>
                <w:i/>
                <w:sz w:val="20"/>
                <w:szCs w:val="20"/>
              </w:rPr>
              <w:t xml:space="preserve">frontal pole and </w:t>
            </w:r>
            <w:r>
              <w:rPr>
                <w:rFonts w:eastAsia="Cardo"/>
                <w:i/>
                <w:sz w:val="20"/>
                <w:szCs w:val="20"/>
              </w:rPr>
              <w:t xml:space="preserve">Right </w:t>
            </w:r>
            <w:r w:rsidRPr="009E48FA">
              <w:rPr>
                <w:rFonts w:eastAsia="Cardo"/>
                <w:i/>
                <w:sz w:val="20"/>
                <w:szCs w:val="20"/>
              </w:rPr>
              <w:t>precentral gyrus, and in the temporal lobe,</w:t>
            </w:r>
            <w:r>
              <w:rPr>
                <w:rFonts w:eastAsia="Cardo"/>
                <w:i/>
                <w:sz w:val="20"/>
                <w:szCs w:val="20"/>
              </w:rPr>
              <w:t xml:space="preserve"> Left</w:t>
            </w:r>
            <w:r w:rsidRPr="009E48FA">
              <w:rPr>
                <w:rFonts w:eastAsia="Cardo"/>
                <w:i/>
                <w:sz w:val="20"/>
                <w:szCs w:val="20"/>
              </w:rPr>
              <w:t xml:space="preserve"> inferior temporal gyrus were relevant clusters for future </w:t>
            </w:r>
            <w:r>
              <w:rPr>
                <w:rFonts w:eastAsia="Cardo"/>
                <w:i/>
                <w:sz w:val="20"/>
                <w:szCs w:val="20"/>
              </w:rPr>
              <w:t xml:space="preserve">AAM </w:t>
            </w:r>
            <w:r w:rsidRPr="009E48FA">
              <w:rPr>
                <w:rFonts w:eastAsia="Cardo"/>
                <w:i/>
                <w:sz w:val="20"/>
                <w:szCs w:val="20"/>
              </w:rPr>
              <w:t>prediction</w:t>
            </w:r>
            <w:r>
              <w:rPr>
                <w:rFonts w:eastAsia="Cardo"/>
                <w:i/>
                <w:sz w:val="20"/>
                <w:szCs w:val="20"/>
              </w:rPr>
              <w:t>.</w:t>
            </w:r>
          </w:p>
        </w:tc>
        <w:tc>
          <w:tcPr>
            <w:tcW w:w="1843"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45FD9BDC" w14:textId="77777777" w:rsidR="004F4C4F" w:rsidRPr="009E48FA" w:rsidRDefault="004F4C4F" w:rsidP="00B37129">
            <w:pPr>
              <w:rPr>
                <w:i/>
                <w:sz w:val="20"/>
                <w:szCs w:val="20"/>
              </w:rPr>
            </w:pPr>
            <w:r>
              <w:rPr>
                <w:i/>
                <w:sz w:val="20"/>
                <w:szCs w:val="20"/>
              </w:rPr>
              <w:t>N/A</w:t>
            </w:r>
          </w:p>
        </w:tc>
        <w:tc>
          <w:tcPr>
            <w:tcW w:w="1559"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tcPr>
          <w:p w14:paraId="2D511214" w14:textId="77777777" w:rsidR="004F4C4F" w:rsidRPr="009E48FA" w:rsidRDefault="004F4C4F" w:rsidP="00B37129">
            <w:pPr>
              <w:rPr>
                <w:i/>
                <w:sz w:val="20"/>
                <w:szCs w:val="20"/>
              </w:rPr>
            </w:pPr>
            <w:r w:rsidRPr="009E48FA">
              <w:rPr>
                <w:i/>
                <w:sz w:val="20"/>
                <w:szCs w:val="20"/>
              </w:rPr>
              <w:t xml:space="preserve">Higher in adolescent alcohol misuse: </w:t>
            </w:r>
            <w:r>
              <w:rPr>
                <w:i/>
                <w:sz w:val="20"/>
                <w:szCs w:val="20"/>
              </w:rPr>
              <w:t>Right</w:t>
            </w:r>
            <w:r w:rsidRPr="009E48FA">
              <w:rPr>
                <w:i/>
                <w:sz w:val="20"/>
                <w:szCs w:val="20"/>
              </w:rPr>
              <w:t xml:space="preserve"> cerebellum cortex volume, </w:t>
            </w:r>
            <w:r>
              <w:rPr>
                <w:i/>
                <w:sz w:val="20"/>
                <w:szCs w:val="20"/>
              </w:rPr>
              <w:t>Right</w:t>
            </w:r>
            <w:r w:rsidRPr="009E48FA">
              <w:rPr>
                <w:i/>
                <w:sz w:val="20"/>
                <w:szCs w:val="20"/>
              </w:rPr>
              <w:t xml:space="preserve"> pallidum volume, </w:t>
            </w:r>
            <w:r>
              <w:rPr>
                <w:i/>
                <w:sz w:val="20"/>
                <w:szCs w:val="20"/>
              </w:rPr>
              <w:t>Left</w:t>
            </w:r>
            <w:r w:rsidRPr="009E48FA">
              <w:rPr>
                <w:i/>
                <w:sz w:val="20"/>
                <w:szCs w:val="20"/>
              </w:rPr>
              <w:t xml:space="preserve"> pars orbitalis area, </w:t>
            </w:r>
            <w:r>
              <w:rPr>
                <w:i/>
                <w:sz w:val="20"/>
                <w:szCs w:val="20"/>
              </w:rPr>
              <w:t>Right</w:t>
            </w:r>
            <w:r w:rsidRPr="009E48FA">
              <w:rPr>
                <w:i/>
                <w:sz w:val="20"/>
                <w:szCs w:val="20"/>
              </w:rPr>
              <w:t xml:space="preserve"> isthmus cingulate cortex thickness std, </w:t>
            </w:r>
            <w:r>
              <w:rPr>
                <w:i/>
                <w:sz w:val="20"/>
                <w:szCs w:val="20"/>
              </w:rPr>
              <w:t>Right</w:t>
            </w:r>
            <w:r w:rsidRPr="009E48FA">
              <w:rPr>
                <w:i/>
                <w:sz w:val="20"/>
                <w:szCs w:val="20"/>
              </w:rPr>
              <w:t xml:space="preserve"> inferior parietal cortex volume, </w:t>
            </w:r>
            <w:r>
              <w:rPr>
                <w:i/>
                <w:sz w:val="20"/>
                <w:szCs w:val="20"/>
              </w:rPr>
              <w:t>Right</w:t>
            </w:r>
            <w:r w:rsidRPr="009E48FA">
              <w:rPr>
                <w:i/>
                <w:sz w:val="20"/>
                <w:szCs w:val="20"/>
              </w:rPr>
              <w:t xml:space="preserve"> parahippocampal gyrus area, </w:t>
            </w:r>
            <w:r>
              <w:rPr>
                <w:i/>
                <w:sz w:val="20"/>
                <w:szCs w:val="20"/>
              </w:rPr>
              <w:t>Left</w:t>
            </w:r>
            <w:r w:rsidRPr="009E48FA">
              <w:rPr>
                <w:i/>
                <w:sz w:val="20"/>
                <w:szCs w:val="20"/>
              </w:rPr>
              <w:t xml:space="preserve"> temporal pole volume, </w:t>
            </w:r>
            <w:r>
              <w:rPr>
                <w:i/>
                <w:sz w:val="20"/>
                <w:szCs w:val="20"/>
              </w:rPr>
              <w:t>Right</w:t>
            </w:r>
            <w:r w:rsidRPr="009E48FA">
              <w:rPr>
                <w:i/>
                <w:sz w:val="20"/>
                <w:szCs w:val="20"/>
              </w:rPr>
              <w:t xml:space="preserve"> anterior limb of internal capsule (DTI FA).</w:t>
            </w:r>
          </w:p>
          <w:p w14:paraId="1A2F43DD" w14:textId="77777777" w:rsidR="004F4C4F" w:rsidRPr="009E48FA" w:rsidRDefault="004F4C4F" w:rsidP="00B37129">
            <w:pPr>
              <w:rPr>
                <w:i/>
                <w:sz w:val="20"/>
                <w:szCs w:val="20"/>
              </w:rPr>
            </w:pPr>
          </w:p>
          <w:p w14:paraId="224B2A69" w14:textId="77777777" w:rsidR="004F4C4F" w:rsidRPr="009E48FA" w:rsidRDefault="004F4C4F" w:rsidP="00B37129">
            <w:pPr>
              <w:rPr>
                <w:i/>
                <w:sz w:val="20"/>
                <w:szCs w:val="20"/>
              </w:rPr>
            </w:pPr>
            <w:r w:rsidRPr="009E48FA">
              <w:rPr>
                <w:i/>
                <w:sz w:val="20"/>
                <w:szCs w:val="20"/>
              </w:rPr>
              <w:t xml:space="preserve">Lower in adolescent alcohol misuse: brain stem (intensity), anterior corpus callosum (intensity), </w:t>
            </w:r>
            <w:r>
              <w:rPr>
                <w:i/>
                <w:sz w:val="20"/>
                <w:szCs w:val="20"/>
              </w:rPr>
              <w:t>Left</w:t>
            </w:r>
            <w:r w:rsidRPr="009E48FA">
              <w:rPr>
                <w:i/>
                <w:sz w:val="20"/>
                <w:szCs w:val="20"/>
              </w:rPr>
              <w:t xml:space="preserve"> rostral middle frontal gyrus (thickness std), </w:t>
            </w:r>
            <w:r>
              <w:rPr>
                <w:i/>
                <w:sz w:val="20"/>
                <w:szCs w:val="20"/>
              </w:rPr>
              <w:t>Left</w:t>
            </w:r>
            <w:r w:rsidRPr="009E48FA">
              <w:rPr>
                <w:i/>
                <w:sz w:val="20"/>
                <w:szCs w:val="20"/>
              </w:rPr>
              <w:t xml:space="preserve"> paracentral lobule area, </w:t>
            </w:r>
            <w:r>
              <w:rPr>
                <w:i/>
                <w:sz w:val="20"/>
                <w:szCs w:val="20"/>
              </w:rPr>
              <w:t>Left</w:t>
            </w:r>
            <w:r w:rsidRPr="009E48FA">
              <w:rPr>
                <w:i/>
                <w:sz w:val="20"/>
                <w:szCs w:val="20"/>
              </w:rPr>
              <w:t xml:space="preserve"> pericalcarine cortex thickness, </w:t>
            </w:r>
            <w:r>
              <w:rPr>
                <w:i/>
                <w:sz w:val="20"/>
                <w:szCs w:val="20"/>
              </w:rPr>
              <w:t xml:space="preserve">Right </w:t>
            </w:r>
            <w:r w:rsidRPr="009E48FA">
              <w:rPr>
                <w:i/>
                <w:sz w:val="20"/>
                <w:szCs w:val="20"/>
              </w:rPr>
              <w:t xml:space="preserve">pericalcarine cortex thickness, </w:t>
            </w:r>
            <w:r>
              <w:rPr>
                <w:i/>
                <w:sz w:val="20"/>
                <w:szCs w:val="20"/>
              </w:rPr>
              <w:t>Right</w:t>
            </w:r>
            <w:r w:rsidRPr="009E48FA">
              <w:rPr>
                <w:i/>
                <w:sz w:val="20"/>
                <w:szCs w:val="20"/>
              </w:rPr>
              <w:t xml:space="preserve"> cuneus cortex thickness, </w:t>
            </w:r>
            <w:r>
              <w:rPr>
                <w:i/>
                <w:sz w:val="20"/>
                <w:szCs w:val="20"/>
              </w:rPr>
              <w:t>Left</w:t>
            </w:r>
            <w:r w:rsidRPr="009E48FA">
              <w:rPr>
                <w:i/>
                <w:sz w:val="20"/>
                <w:szCs w:val="20"/>
              </w:rPr>
              <w:t xml:space="preserve"> lateral occipital cortex thickness, </w:t>
            </w:r>
            <w:r>
              <w:rPr>
                <w:i/>
                <w:sz w:val="20"/>
                <w:szCs w:val="20"/>
              </w:rPr>
              <w:t>Right</w:t>
            </w:r>
            <w:r w:rsidRPr="009E48FA">
              <w:rPr>
                <w:i/>
                <w:sz w:val="20"/>
                <w:szCs w:val="20"/>
              </w:rPr>
              <w:t xml:space="preserve"> bank of the superior temporal sulcus, posterior corona radiata (DTI </w:t>
            </w:r>
            <w:r>
              <w:rPr>
                <w:i/>
                <w:sz w:val="20"/>
                <w:szCs w:val="20"/>
              </w:rPr>
              <w:t>FA</w:t>
            </w:r>
            <w:r w:rsidRPr="009E48FA">
              <w:rPr>
                <w:i/>
                <w:sz w:val="20"/>
                <w:szCs w:val="20"/>
              </w:rPr>
              <w:t xml:space="preserve">), </w:t>
            </w:r>
            <w:r>
              <w:rPr>
                <w:i/>
                <w:sz w:val="20"/>
                <w:szCs w:val="20"/>
              </w:rPr>
              <w:t>Right</w:t>
            </w:r>
            <w:r w:rsidRPr="009E48FA">
              <w:rPr>
                <w:i/>
                <w:sz w:val="20"/>
                <w:szCs w:val="20"/>
              </w:rPr>
              <w:t xml:space="preserve"> posterior corona radiata (DTI F</w:t>
            </w:r>
            <w:r>
              <w:rPr>
                <w:i/>
                <w:sz w:val="20"/>
                <w:szCs w:val="20"/>
              </w:rPr>
              <w:t>A</w:t>
            </w:r>
            <w:r w:rsidRPr="009E48FA">
              <w:rPr>
                <w:i/>
                <w:sz w:val="20"/>
                <w:szCs w:val="20"/>
              </w:rPr>
              <w:t>), splenium of corpus callosum (DTI F</w:t>
            </w:r>
            <w:r>
              <w:rPr>
                <w:i/>
                <w:sz w:val="20"/>
                <w:szCs w:val="20"/>
              </w:rPr>
              <w:t>A</w:t>
            </w:r>
            <w:r w:rsidRPr="009E48FA">
              <w:rPr>
                <w:i/>
                <w:sz w:val="20"/>
                <w:szCs w:val="20"/>
              </w:rPr>
              <w:t xml:space="preserve">). </w:t>
            </w:r>
          </w:p>
        </w:tc>
      </w:tr>
    </w:tbl>
    <w:p w14:paraId="72799E92" w14:textId="77777777" w:rsidR="004F4C4F" w:rsidRDefault="004F4C4F" w:rsidP="004F4C4F">
      <w:pPr>
        <w:widowControl w:val="0"/>
        <w:pBdr>
          <w:top w:val="nil"/>
          <w:left w:val="nil"/>
          <w:bottom w:val="nil"/>
          <w:right w:val="nil"/>
          <w:between w:val="nil"/>
        </w:pBdr>
        <w:spacing w:line="276" w:lineRule="auto"/>
      </w:pPr>
    </w:p>
    <w:p w14:paraId="3EC543DF" w14:textId="77777777" w:rsidR="004F4C4F" w:rsidRDefault="004F4C4F" w:rsidP="004F4C4F">
      <w:pPr>
        <w:spacing w:line="360" w:lineRule="auto"/>
        <w:jc w:val="both"/>
      </w:pPr>
      <w:r>
        <w:rPr>
          <w:b/>
          <w:bCs/>
        </w:rPr>
        <w:t xml:space="preserve">Legend:  </w:t>
      </w:r>
      <w:r>
        <w:t>Abbreviations: ROI, region of interest; T1W, T1-weighted; DTI, diffusion tensor imaging; AAM, adolescent alcohol misuse; FA, fractional anisotropy; CSF, cerebrospinal fluid</w:t>
      </w:r>
      <w:r w:rsidRPr="009A5782">
        <w:t>. PAU-PRS, polygenic risk scores for problematic alcohol use; DPW-PRS, Polygenic risk scores for drinks per week.</w:t>
      </w:r>
      <w:r>
        <w:t xml:space="preserve"> ABCD, adolescent cognitive brain development.</w:t>
      </w:r>
    </w:p>
    <w:p w14:paraId="30C98D2B" w14:textId="77777777" w:rsidR="004F4C4F" w:rsidRDefault="004F4C4F" w:rsidP="004F4C4F">
      <w:pPr>
        <w:spacing w:line="360" w:lineRule="auto"/>
        <w:jc w:val="both"/>
      </w:pPr>
    </w:p>
    <w:p w14:paraId="3F396537" w14:textId="77777777" w:rsidR="004F4C4F" w:rsidRDefault="004F4C4F" w:rsidP="004F4C4F">
      <w:pPr>
        <w:spacing w:line="360" w:lineRule="auto"/>
        <w:jc w:val="both"/>
      </w:pPr>
    </w:p>
    <w:p w14:paraId="495BAEE2" w14:textId="77777777" w:rsidR="001760E5" w:rsidRDefault="004F4C4F"/>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Gungsuh">
    <w:charset w:val="81"/>
    <w:family w:val="roman"/>
    <w:pitch w:val="variable"/>
    <w:sig w:usb0="B00002AF" w:usb1="69D77CFB" w:usb2="00000030" w:usb3="00000000" w:csb0="0008009F" w:csb1="00000000"/>
  </w:font>
  <w:font w:name="Cardo">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BC4299"/>
    <w:multiLevelType w:val="hybridMultilevel"/>
    <w:tmpl w:val="B1E40D32"/>
    <w:lvl w:ilvl="0" w:tplc="A52ACDBE">
      <w:start w:val="1"/>
      <w:numFmt w:val="bullet"/>
      <w:pStyle w:val="CCSABulletLevel1"/>
      <w:lvlText w:val=""/>
      <w:lvlJc w:val="left"/>
      <w:pPr>
        <w:tabs>
          <w:tab w:val="num" w:pos="360"/>
        </w:tabs>
        <w:ind w:left="360" w:hanging="360"/>
      </w:pPr>
      <w:rPr>
        <w:rFonts w:ascii="Symbol" w:hAnsi="Symbol" w:hint="default"/>
      </w:rPr>
    </w:lvl>
    <w:lvl w:ilvl="1" w:tplc="9A30B582">
      <w:start w:val="1"/>
      <w:numFmt w:val="bullet"/>
      <w:lvlText w:val="o"/>
      <w:lvlJc w:val="left"/>
      <w:pPr>
        <w:tabs>
          <w:tab w:val="num" w:pos="1080"/>
        </w:tabs>
        <w:ind w:left="1080" w:hanging="360"/>
      </w:pPr>
      <w:rPr>
        <w:rFonts w:ascii="Courier New" w:hAnsi="Courier New" w:cs="Franklin Gothic Demi" w:hint="default"/>
      </w:rPr>
    </w:lvl>
    <w:lvl w:ilvl="2" w:tplc="ADF2A634">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Franklin Gothic Demi"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Franklin Gothic Demi"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4C63365F"/>
    <w:multiLevelType w:val="multilevel"/>
    <w:tmpl w:val="32CC2C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88560A7"/>
    <w:multiLevelType w:val="multilevel"/>
    <w:tmpl w:val="50C2B0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C4F"/>
    <w:rsid w:val="004F4C4F"/>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015BC"/>
  <w15:chartTrackingRefBased/>
  <w15:docId w15:val="{CBDAE6C6-5565-4D15-AB90-4C102AB05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C4F"/>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uiPriority w:val="9"/>
    <w:qFormat/>
    <w:rsid w:val="004F4C4F"/>
    <w:pPr>
      <w:keepNext/>
      <w:keepLines/>
      <w:spacing w:before="400" w:after="120" w:line="276" w:lineRule="auto"/>
      <w:outlineLvl w:val="0"/>
    </w:pPr>
    <w:rPr>
      <w:rFonts w:ascii="Arial" w:eastAsia="Arial" w:hAnsi="Arial" w:cs="Arial"/>
      <w:sz w:val="40"/>
      <w:szCs w:val="40"/>
    </w:rPr>
  </w:style>
  <w:style w:type="paragraph" w:styleId="Heading2">
    <w:name w:val="heading 2"/>
    <w:basedOn w:val="Normal"/>
    <w:next w:val="Normal"/>
    <w:link w:val="Heading2Char"/>
    <w:uiPriority w:val="9"/>
    <w:semiHidden/>
    <w:unhideWhenUsed/>
    <w:qFormat/>
    <w:rsid w:val="004F4C4F"/>
    <w:pPr>
      <w:keepNext/>
      <w:keepLines/>
      <w:spacing w:before="360" w:after="120" w:line="276" w:lineRule="auto"/>
      <w:outlineLvl w:val="1"/>
    </w:pPr>
    <w:rPr>
      <w:rFonts w:ascii="Arial" w:eastAsia="Arial" w:hAnsi="Arial" w:cs="Arial"/>
      <w:sz w:val="32"/>
      <w:szCs w:val="32"/>
    </w:rPr>
  </w:style>
  <w:style w:type="paragraph" w:styleId="Heading3">
    <w:name w:val="heading 3"/>
    <w:basedOn w:val="Normal"/>
    <w:next w:val="Normal"/>
    <w:link w:val="Heading3Char"/>
    <w:uiPriority w:val="9"/>
    <w:semiHidden/>
    <w:unhideWhenUsed/>
    <w:qFormat/>
    <w:rsid w:val="004F4C4F"/>
    <w:pPr>
      <w:keepNext/>
      <w:keepLines/>
      <w:spacing w:before="320" w:after="80" w:line="276" w:lineRule="auto"/>
      <w:outlineLvl w:val="2"/>
    </w:pPr>
    <w:rPr>
      <w:rFonts w:ascii="Arial" w:eastAsia="Arial" w:hAnsi="Arial" w:cs="Arial"/>
      <w:color w:val="434343"/>
      <w:sz w:val="28"/>
      <w:szCs w:val="28"/>
    </w:rPr>
  </w:style>
  <w:style w:type="paragraph" w:styleId="Heading4">
    <w:name w:val="heading 4"/>
    <w:basedOn w:val="Normal"/>
    <w:next w:val="Normal"/>
    <w:link w:val="Heading4Char"/>
    <w:uiPriority w:val="9"/>
    <w:semiHidden/>
    <w:unhideWhenUsed/>
    <w:qFormat/>
    <w:rsid w:val="004F4C4F"/>
    <w:pPr>
      <w:keepNext/>
      <w:keepLines/>
      <w:spacing w:before="280" w:after="80" w:line="276" w:lineRule="auto"/>
      <w:outlineLvl w:val="3"/>
    </w:pPr>
    <w:rPr>
      <w:rFonts w:ascii="Arial" w:eastAsia="Arial" w:hAnsi="Arial" w:cs="Arial"/>
      <w:color w:val="666666"/>
    </w:rPr>
  </w:style>
  <w:style w:type="paragraph" w:styleId="Heading5">
    <w:name w:val="heading 5"/>
    <w:basedOn w:val="Normal"/>
    <w:next w:val="Normal"/>
    <w:link w:val="Heading5Char"/>
    <w:uiPriority w:val="9"/>
    <w:semiHidden/>
    <w:unhideWhenUsed/>
    <w:qFormat/>
    <w:rsid w:val="004F4C4F"/>
    <w:pPr>
      <w:keepNext/>
      <w:keepLines/>
      <w:spacing w:before="240" w:after="80" w:line="276" w:lineRule="auto"/>
      <w:outlineLvl w:val="4"/>
    </w:pPr>
    <w:rPr>
      <w:rFonts w:ascii="Arial" w:eastAsia="Arial" w:hAnsi="Arial" w:cs="Arial"/>
      <w:color w:val="666666"/>
      <w:sz w:val="22"/>
      <w:szCs w:val="22"/>
    </w:rPr>
  </w:style>
  <w:style w:type="paragraph" w:styleId="Heading6">
    <w:name w:val="heading 6"/>
    <w:basedOn w:val="Normal"/>
    <w:next w:val="Normal"/>
    <w:link w:val="Heading6Char"/>
    <w:uiPriority w:val="9"/>
    <w:semiHidden/>
    <w:unhideWhenUsed/>
    <w:qFormat/>
    <w:rsid w:val="004F4C4F"/>
    <w:pPr>
      <w:keepNext/>
      <w:keepLines/>
      <w:spacing w:before="240" w:after="80" w:line="276" w:lineRule="auto"/>
      <w:outlineLvl w:val="5"/>
    </w:pPr>
    <w:rPr>
      <w:rFonts w:ascii="Arial" w:eastAsia="Arial" w:hAnsi="Arial" w:cs="Arial"/>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C4F"/>
    <w:rPr>
      <w:rFonts w:ascii="Arial" w:eastAsia="Arial" w:hAnsi="Arial" w:cs="Arial"/>
      <w:sz w:val="40"/>
      <w:szCs w:val="40"/>
      <w:lang w:val="en-CA"/>
    </w:rPr>
  </w:style>
  <w:style w:type="character" w:customStyle="1" w:styleId="Heading2Char">
    <w:name w:val="Heading 2 Char"/>
    <w:basedOn w:val="DefaultParagraphFont"/>
    <w:link w:val="Heading2"/>
    <w:uiPriority w:val="9"/>
    <w:semiHidden/>
    <w:rsid w:val="004F4C4F"/>
    <w:rPr>
      <w:rFonts w:ascii="Arial" w:eastAsia="Arial" w:hAnsi="Arial" w:cs="Arial"/>
      <w:sz w:val="32"/>
      <w:szCs w:val="32"/>
      <w:lang w:val="en-CA"/>
    </w:rPr>
  </w:style>
  <w:style w:type="character" w:customStyle="1" w:styleId="Heading3Char">
    <w:name w:val="Heading 3 Char"/>
    <w:basedOn w:val="DefaultParagraphFont"/>
    <w:link w:val="Heading3"/>
    <w:uiPriority w:val="9"/>
    <w:semiHidden/>
    <w:rsid w:val="004F4C4F"/>
    <w:rPr>
      <w:rFonts w:ascii="Arial" w:eastAsia="Arial" w:hAnsi="Arial" w:cs="Arial"/>
      <w:color w:val="434343"/>
      <w:sz w:val="28"/>
      <w:szCs w:val="28"/>
      <w:lang w:val="en-CA"/>
    </w:rPr>
  </w:style>
  <w:style w:type="character" w:customStyle="1" w:styleId="Heading4Char">
    <w:name w:val="Heading 4 Char"/>
    <w:basedOn w:val="DefaultParagraphFont"/>
    <w:link w:val="Heading4"/>
    <w:uiPriority w:val="9"/>
    <w:semiHidden/>
    <w:rsid w:val="004F4C4F"/>
    <w:rPr>
      <w:rFonts w:ascii="Arial" w:eastAsia="Arial" w:hAnsi="Arial" w:cs="Arial"/>
      <w:color w:val="666666"/>
      <w:sz w:val="24"/>
      <w:szCs w:val="24"/>
      <w:lang w:val="en-CA"/>
    </w:rPr>
  </w:style>
  <w:style w:type="character" w:customStyle="1" w:styleId="Heading5Char">
    <w:name w:val="Heading 5 Char"/>
    <w:basedOn w:val="DefaultParagraphFont"/>
    <w:link w:val="Heading5"/>
    <w:uiPriority w:val="9"/>
    <w:semiHidden/>
    <w:rsid w:val="004F4C4F"/>
    <w:rPr>
      <w:rFonts w:ascii="Arial" w:eastAsia="Arial" w:hAnsi="Arial" w:cs="Arial"/>
      <w:color w:val="666666"/>
      <w:lang w:val="en-CA"/>
    </w:rPr>
  </w:style>
  <w:style w:type="character" w:customStyle="1" w:styleId="Heading6Char">
    <w:name w:val="Heading 6 Char"/>
    <w:basedOn w:val="DefaultParagraphFont"/>
    <w:link w:val="Heading6"/>
    <w:uiPriority w:val="9"/>
    <w:semiHidden/>
    <w:rsid w:val="004F4C4F"/>
    <w:rPr>
      <w:rFonts w:ascii="Arial" w:eastAsia="Arial" w:hAnsi="Arial" w:cs="Arial"/>
      <w:i/>
      <w:color w:val="666666"/>
      <w:lang w:val="en-CA"/>
    </w:rPr>
  </w:style>
  <w:style w:type="paragraph" w:styleId="Title">
    <w:name w:val="Title"/>
    <w:basedOn w:val="Normal"/>
    <w:next w:val="Normal"/>
    <w:link w:val="TitleChar"/>
    <w:uiPriority w:val="10"/>
    <w:qFormat/>
    <w:rsid w:val="004F4C4F"/>
    <w:pPr>
      <w:keepNext/>
      <w:keepLines/>
      <w:spacing w:after="60" w:line="276" w:lineRule="auto"/>
    </w:pPr>
    <w:rPr>
      <w:rFonts w:ascii="Arial" w:eastAsia="Arial" w:hAnsi="Arial" w:cs="Arial"/>
      <w:sz w:val="52"/>
      <w:szCs w:val="52"/>
    </w:rPr>
  </w:style>
  <w:style w:type="character" w:customStyle="1" w:styleId="TitleChar">
    <w:name w:val="Title Char"/>
    <w:basedOn w:val="DefaultParagraphFont"/>
    <w:link w:val="Title"/>
    <w:uiPriority w:val="10"/>
    <w:rsid w:val="004F4C4F"/>
    <w:rPr>
      <w:rFonts w:ascii="Arial" w:eastAsia="Arial" w:hAnsi="Arial" w:cs="Arial"/>
      <w:sz w:val="52"/>
      <w:szCs w:val="52"/>
      <w:lang w:val="en-CA"/>
    </w:rPr>
  </w:style>
  <w:style w:type="paragraph" w:styleId="Subtitle">
    <w:name w:val="Subtitle"/>
    <w:basedOn w:val="Normal"/>
    <w:next w:val="Normal"/>
    <w:link w:val="SubtitleChar"/>
    <w:uiPriority w:val="11"/>
    <w:qFormat/>
    <w:rsid w:val="004F4C4F"/>
    <w:pPr>
      <w:keepNext/>
      <w:keepLines/>
      <w:spacing w:after="320" w:line="276" w:lineRule="auto"/>
    </w:pPr>
    <w:rPr>
      <w:rFonts w:ascii="Arial" w:eastAsia="Arial" w:hAnsi="Arial" w:cs="Arial"/>
      <w:color w:val="666666"/>
      <w:sz w:val="30"/>
      <w:szCs w:val="30"/>
    </w:rPr>
  </w:style>
  <w:style w:type="character" w:customStyle="1" w:styleId="SubtitleChar">
    <w:name w:val="Subtitle Char"/>
    <w:basedOn w:val="DefaultParagraphFont"/>
    <w:link w:val="Subtitle"/>
    <w:uiPriority w:val="11"/>
    <w:rsid w:val="004F4C4F"/>
    <w:rPr>
      <w:rFonts w:ascii="Arial" w:eastAsia="Arial" w:hAnsi="Arial" w:cs="Arial"/>
      <w:color w:val="666666"/>
      <w:sz w:val="30"/>
      <w:szCs w:val="30"/>
      <w:lang w:val="en-CA"/>
    </w:rPr>
  </w:style>
  <w:style w:type="paragraph" w:styleId="CommentText">
    <w:name w:val="annotation text"/>
    <w:basedOn w:val="Normal"/>
    <w:link w:val="CommentTextChar"/>
    <w:uiPriority w:val="99"/>
    <w:unhideWhenUsed/>
    <w:rsid w:val="004F4C4F"/>
    <w:rPr>
      <w:sz w:val="20"/>
      <w:szCs w:val="20"/>
    </w:rPr>
  </w:style>
  <w:style w:type="character" w:customStyle="1" w:styleId="CommentTextChar">
    <w:name w:val="Comment Text Char"/>
    <w:basedOn w:val="DefaultParagraphFont"/>
    <w:link w:val="CommentText"/>
    <w:uiPriority w:val="99"/>
    <w:rsid w:val="004F4C4F"/>
    <w:rPr>
      <w:rFonts w:ascii="Times New Roman" w:eastAsia="Times New Roman" w:hAnsi="Times New Roman" w:cs="Times New Roman"/>
      <w:sz w:val="20"/>
      <w:szCs w:val="20"/>
      <w:lang w:val="en-CA"/>
    </w:rPr>
  </w:style>
  <w:style w:type="character" w:styleId="CommentReference">
    <w:name w:val="annotation reference"/>
    <w:basedOn w:val="DefaultParagraphFont"/>
    <w:uiPriority w:val="99"/>
    <w:semiHidden/>
    <w:unhideWhenUsed/>
    <w:rsid w:val="004F4C4F"/>
    <w:rPr>
      <w:sz w:val="16"/>
      <w:szCs w:val="16"/>
    </w:rPr>
  </w:style>
  <w:style w:type="paragraph" w:styleId="NormalWeb">
    <w:name w:val="Normal (Web)"/>
    <w:basedOn w:val="Normal"/>
    <w:uiPriority w:val="99"/>
    <w:unhideWhenUsed/>
    <w:rsid w:val="004F4C4F"/>
    <w:pPr>
      <w:spacing w:before="100" w:beforeAutospacing="1" w:after="100" w:afterAutospacing="1"/>
    </w:pPr>
  </w:style>
  <w:style w:type="paragraph" w:styleId="Footer">
    <w:name w:val="footer"/>
    <w:basedOn w:val="Normal"/>
    <w:link w:val="FooterChar"/>
    <w:uiPriority w:val="99"/>
    <w:unhideWhenUsed/>
    <w:rsid w:val="004F4C4F"/>
    <w:pPr>
      <w:tabs>
        <w:tab w:val="center" w:pos="4680"/>
        <w:tab w:val="right" w:pos="9360"/>
      </w:tabs>
    </w:pPr>
  </w:style>
  <w:style w:type="character" w:customStyle="1" w:styleId="FooterChar">
    <w:name w:val="Footer Char"/>
    <w:basedOn w:val="DefaultParagraphFont"/>
    <w:link w:val="Footer"/>
    <w:uiPriority w:val="99"/>
    <w:rsid w:val="004F4C4F"/>
    <w:rPr>
      <w:rFonts w:ascii="Times New Roman" w:eastAsia="Times New Roman" w:hAnsi="Times New Roman" w:cs="Times New Roman"/>
      <w:sz w:val="24"/>
      <w:szCs w:val="24"/>
      <w:lang w:val="en-CA"/>
    </w:rPr>
  </w:style>
  <w:style w:type="character" w:styleId="PageNumber">
    <w:name w:val="page number"/>
    <w:basedOn w:val="DefaultParagraphFont"/>
    <w:uiPriority w:val="99"/>
    <w:semiHidden/>
    <w:unhideWhenUsed/>
    <w:rsid w:val="004F4C4F"/>
  </w:style>
  <w:style w:type="paragraph" w:styleId="Header">
    <w:name w:val="header"/>
    <w:basedOn w:val="Normal"/>
    <w:link w:val="HeaderChar"/>
    <w:uiPriority w:val="99"/>
    <w:unhideWhenUsed/>
    <w:rsid w:val="004F4C4F"/>
    <w:pPr>
      <w:tabs>
        <w:tab w:val="center" w:pos="4680"/>
        <w:tab w:val="right" w:pos="9360"/>
      </w:tabs>
    </w:pPr>
  </w:style>
  <w:style w:type="character" w:customStyle="1" w:styleId="HeaderChar">
    <w:name w:val="Header Char"/>
    <w:basedOn w:val="DefaultParagraphFont"/>
    <w:link w:val="Header"/>
    <w:uiPriority w:val="99"/>
    <w:rsid w:val="004F4C4F"/>
    <w:rPr>
      <w:rFonts w:ascii="Times New Roman" w:eastAsia="Times New Roman" w:hAnsi="Times New Roman" w:cs="Times New Roman"/>
      <w:sz w:val="24"/>
      <w:szCs w:val="24"/>
      <w:lang w:val="en-CA"/>
    </w:rPr>
  </w:style>
  <w:style w:type="paragraph" w:styleId="ListParagraph">
    <w:name w:val="List Paragraph"/>
    <w:basedOn w:val="Normal"/>
    <w:uiPriority w:val="34"/>
    <w:qFormat/>
    <w:rsid w:val="004F4C4F"/>
    <w:pPr>
      <w:ind w:left="720"/>
      <w:contextualSpacing/>
    </w:pPr>
  </w:style>
  <w:style w:type="paragraph" w:styleId="Revision">
    <w:name w:val="Revision"/>
    <w:hidden/>
    <w:uiPriority w:val="99"/>
    <w:semiHidden/>
    <w:rsid w:val="004F4C4F"/>
    <w:pPr>
      <w:spacing w:after="0" w:line="240" w:lineRule="auto"/>
    </w:pPr>
    <w:rPr>
      <w:rFonts w:ascii="Times New Roman" w:eastAsia="Times New Roman" w:hAnsi="Times New Roman" w:cs="Times New Roman"/>
      <w:sz w:val="24"/>
      <w:szCs w:val="24"/>
      <w:lang w:val="en-CA"/>
    </w:rPr>
  </w:style>
  <w:style w:type="paragraph" w:styleId="CommentSubject">
    <w:name w:val="annotation subject"/>
    <w:basedOn w:val="CommentText"/>
    <w:next w:val="CommentText"/>
    <w:link w:val="CommentSubjectChar"/>
    <w:uiPriority w:val="99"/>
    <w:semiHidden/>
    <w:unhideWhenUsed/>
    <w:rsid w:val="004F4C4F"/>
    <w:rPr>
      <w:b/>
      <w:bCs/>
    </w:rPr>
  </w:style>
  <w:style w:type="character" w:customStyle="1" w:styleId="CommentSubjectChar">
    <w:name w:val="Comment Subject Char"/>
    <w:basedOn w:val="CommentTextChar"/>
    <w:link w:val="CommentSubject"/>
    <w:uiPriority w:val="99"/>
    <w:semiHidden/>
    <w:rsid w:val="004F4C4F"/>
    <w:rPr>
      <w:rFonts w:ascii="Times New Roman" w:eastAsia="Times New Roman" w:hAnsi="Times New Roman" w:cs="Times New Roman"/>
      <w:b/>
      <w:bCs/>
      <w:sz w:val="20"/>
      <w:szCs w:val="20"/>
      <w:lang w:val="en-CA"/>
    </w:rPr>
  </w:style>
  <w:style w:type="paragraph" w:customStyle="1" w:styleId="CCSABulletLevel1">
    <w:name w:val="CCSA Bullet Level 1"/>
    <w:basedOn w:val="Normal"/>
    <w:qFormat/>
    <w:rsid w:val="004F4C4F"/>
    <w:pPr>
      <w:numPr>
        <w:numId w:val="3"/>
      </w:numPr>
      <w:spacing w:after="120"/>
    </w:pPr>
    <w:rPr>
      <w:rFonts w:ascii="Franklin Gothic Book" w:hAnsi="Franklin Gothic Book"/>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5154</Words>
  <Characters>29380</Characters>
  <Application>Microsoft Office Word</Application>
  <DocSecurity>0</DocSecurity>
  <Lines>244</Lines>
  <Paragraphs>68</Paragraphs>
  <ScaleCrop>false</ScaleCrop>
  <Company>Springer Nature</Company>
  <LinksUpToDate>false</LinksUpToDate>
  <CharactersWithSpaces>34466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2023-04-17T08:21:00Z</dcterms:created>
  <dcterms:modified xsi:type="dcterms:W3CDTF">2023-04-17T08:28:00Z</dcterms:modified>
</cp:coreProperties>
</file>