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Inclusion and Exclusion Criteria</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The inclusion criteria include: a. Abnormal SCM found by neck ultrasound, and the diagnosis is CMT. b. Typical clinical manifestations: history of head tilt or neck mass; head tilted to the affected side, mandible turned to the healthy side of the neck; head-face asymmetry and affected side slight; palpable SCM tension or thickening, neck Rotation, and lateral flexion are limited.</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Exclusion criteria include a. Eye, vestibular, neurological, bone, neck inflammation or infection, and other clinical diseases as the cause of torticollis</w:t>
      </w:r>
      <w:r>
        <w:rPr>
          <w:rFonts w:ascii="Times New Roman" w:hAnsi="Times New Roman" w:eastAsia="宋体" w:cs="Times New Roman"/>
          <w:color w:val="000000" w:themeColor="text1"/>
          <w:sz w:val="24"/>
          <w:szCs w:val="24"/>
          <w14:textFill>
            <w14:solidFill>
              <w14:schemeClr w14:val="tx1"/>
            </w14:solidFill>
          </w14:textFill>
        </w:rPr>
        <w:t>[1-3]</w:t>
      </w:r>
      <w:r>
        <w:rPr>
          <w:rFonts w:ascii="Times New Roman" w:hAnsi="Times New Roman" w:eastAsia="宋体" w:cs="Times New Roman"/>
          <w:kern w:val="0"/>
          <w:sz w:val="24"/>
          <w:szCs w:val="24"/>
        </w:rPr>
        <w:t>.</w:t>
      </w:r>
    </w:p>
    <w:p>
      <w:pPr>
        <w:spacing w:line="360" w:lineRule="auto"/>
        <w:ind w:firstLine="480" w:firstLineChars="200"/>
        <w:rPr>
          <w:rFonts w:ascii="Times New Roman" w:hAnsi="Times New Roman" w:eastAsia="宋体" w:cs="Times New Roman"/>
          <w:kern w:val="0"/>
          <w:sz w:val="24"/>
          <w:szCs w:val="24"/>
        </w:rPr>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Treatment programs</w:t>
      </w:r>
    </w:p>
    <w:p>
      <w:pPr>
        <w:pStyle w:val="5"/>
        <w:spacing w:before="0" w:beforeAutospacing="0" w:after="0" w:afterAutospacing="0" w:line="360" w:lineRule="auto"/>
        <w:ind w:firstLine="480" w:firstLineChars="200"/>
        <w:rPr>
          <w:rFonts w:ascii="Times New Roman" w:hAnsi="Times New Roman" w:cs="Times New Roman"/>
        </w:rPr>
      </w:pPr>
      <w:r>
        <w:rPr>
          <w:rFonts w:ascii="Times New Roman" w:hAnsi="Times New Roman" w:cs="Times New Roman"/>
        </w:rPr>
        <w:t xml:space="preserve">Training and experienced professionals treated children using standardized procedures </w:t>
      </w:r>
      <w:r>
        <w:rPr>
          <w:rFonts w:ascii="Times New Roman" w:hAnsi="Times New Roman" w:cs="Times New Roman"/>
          <w:vertAlign w:val="superscript"/>
        </w:rPr>
        <w:t>1</w:t>
      </w:r>
      <w:r>
        <w:rPr>
          <w:rFonts w:ascii="Times New Roman" w:hAnsi="Times New Roman" w:cs="Times New Roman"/>
        </w:rPr>
        <w:t xml:space="preserve"> (Figure 1).</w:t>
      </w:r>
    </w:p>
    <w:p>
      <w:pPr>
        <w:pStyle w:val="5"/>
        <w:spacing w:before="0" w:beforeAutospacing="0" w:after="0" w:afterAutospacing="0" w:line="360" w:lineRule="auto"/>
        <w:ind w:firstLine="480" w:firstLineChars="200"/>
        <w:rPr>
          <w:rFonts w:ascii="Times New Roman" w:hAnsi="Times New Roman" w:cs="Times New Roman"/>
        </w:rPr>
      </w:pPr>
      <w:r>
        <w:rPr>
          <w:rFonts w:ascii="Times New Roman" w:hAnsi="Times New Roman" w:cs="Times New Roman"/>
        </w:rPr>
        <w:t>Physiotherapy operation method [PMID: 36183061]: The child removes the pillow and lies flat on the treatment table. The child's shoulders are flush with the edge of the treatment table. The physiotherapist stands next to the patient's head. Hold the child's head with both hands and keep the head in the air. The physiotherapis</w:t>
      </w:r>
      <w:r>
        <w:rPr>
          <w:rFonts w:ascii="Times New Roman" w:hAnsi="Times New Roman" w:cs="Times New Roman"/>
          <w:b/>
          <w:bCs/>
        </w:rPr>
        <w:t>t</w:t>
      </w:r>
      <w:r>
        <w:rPr>
          <w:rFonts w:ascii="Times New Roman" w:hAnsi="Times New Roman" w:cs="Times New Roman"/>
        </w:rPr>
        <w:t xml:space="preserve"> first evaluates the child's condition, including the size and hardness of the neck mass; the degree of activity of the neck. During treatment, the physiotherapist can first apply baby powder or non-irritating massage lubricant to the SCM on the affected side of the child to protect the skin. The physiotherapist's hands were placed on the mandible's healthy side and the occiput's back. If the child has right-sided CMT, the physiotherapist's right hand is placed on the back of the child's pillow, and the left hand is placed on the child's left mandible. During the operation, the physiotherapist's left palm pushes the child's lower jaw to the right shoulder with the help of strength, while the right hand cooperates with pulling. When the maximum rotation degree of the child's neck is reached, the child's lower jaw can be supported and fixed for 2-3 seconds. During treatment, it is necessary to increase the intensity appropriately according to the severity of the child's condition. During the physiotherapy process, the physiotherapist moderately pinched the local contracture of the child's SCM with his fingers while observing the changes in the SCM. The treatment of left CMT is the same as that of the right. The entire physical therapy session takes about 10 minutes. The frequency of physiotherapy should be determined according to the child’s recovery, and it can be 2-5 times/per week. Humanistic care should be paid attention to during physiotherapy, and the movements are relatively gentle.</w:t>
      </w:r>
    </w:p>
    <w:p>
      <w:pPr>
        <w:pStyle w:val="5"/>
        <w:spacing w:before="0" w:beforeAutospacing="0" w:after="0" w:afterAutospacing="0" w:line="360" w:lineRule="auto"/>
        <w:rPr>
          <w:rFonts w:ascii="Times New Roman" w:hAnsi="Times New Roman" w:cs="Times New Roman"/>
        </w:rPr>
      </w:pPr>
      <w:r>
        <w:rPr>
          <w:rFonts w:ascii="Times New Roman" w:hAnsi="Times New Roman" w:cs="Times New Roman"/>
        </w:rPr>
        <w:t>After about six courses (about three months) of the above physiotherapy, the head and neck of children with CMT are still skewed, and the neck mass does not become significantly smaller or softer. In that case, these children with CMT will be combined with glucocorticoid local intramuscular injection therapy. The operation process is as follows: the child takes the supine position. The neck is hyperextended, the head is turned to the uninjured side, and the SCM on the affected side is fully exposed. Routine disinfection, and laying towels, strictly abide by the principle of sterility. Because the SCM is located superficially, the deep layer is the carotid sheath, and the external jugular vein is on the outside. After the puncture, it should be confirmed that there is no blood return before injection to prevent direct injection into the vein. After withdrawing blood, inject glucocorticoid N mg/kg (total ≤ 20mg) into the neck SCM mass. After the injection, the patient should be observed for 15 minutes before leaving the hospital without any adverse reactions. The physiotherapy was continued after a one-week interval, and the time interval between the two local injections of glucocorticoids was ≥2-3 months.</w:t>
      </w:r>
    </w:p>
    <w:p>
      <w:pPr>
        <w:pStyle w:val="5"/>
        <w:spacing w:before="0" w:beforeAutospacing="0" w:after="0" w:afterAutospacing="0" w:line="360" w:lineRule="auto"/>
        <w:rPr>
          <w:rFonts w:ascii="Times New Roman" w:hAnsi="Times New Roman" w:cs="Times New Roman"/>
        </w:rPr>
      </w:pPr>
      <w:r>
        <w:rPr>
          <w:rStyle w:val="8"/>
          <w:rFonts w:ascii="Times New Roman" w:hAnsi="Times New Roman" w:cs="Times New Roman"/>
        </w:rPr>
        <w:t>Surgical treatment:</w:t>
      </w:r>
      <w:r>
        <w:rPr>
          <w:rFonts w:ascii="Times New Roman" w:hAnsi="Times New Roman" w:cs="Times New Roman"/>
        </w:rPr>
        <w:t> After continuous treatment with the above treatment plan for more than six months, the head and neck are still skewed, the neck mass is reduced but still hard, and the neck mobility has not improved significantly. Comprehensive conservative treatment is ineffective, and surgical treatment should be performed. Brief description of SCM double head amputation: After satisfactory anesthesia, the head of the child is shifted to the contralateral side to expose the SCM on the affected side fully. Routine disinfection and laying sterile sheets strictly abide by the principle of sterility. The surgeon made a transverse incision parallel to the clavicle 1 cm above the medial side of the clavicle on the affected side, about 3 cm long. The platysma is then divided, and the clavicular and sternal heads exposing the SCM are separated. They were found to be contracted and whitish, and then the hemostatic forceps were inserted from behind the clavicular head. The clavicular and sternal head was cut off, and the bleeding stopped at the broken ends.</w:t>
      </w:r>
    </w:p>
    <w:p>
      <w:pPr>
        <w:pStyle w:val="5"/>
        <w:spacing w:before="0" w:beforeAutospacing="0" w:after="0" w:afterAutospacing="0" w:line="360" w:lineRule="auto"/>
        <w:rPr>
          <w:rFonts w:ascii="Times New Roman" w:hAnsi="Times New Roman" w:cs="Times New Roman"/>
        </w:rPr>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Efficacy evaluation</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 xml:space="preserve">When the child's neck is not skewed, the contracture mass of SCM on the affected side has completely dissipated, and the muscles are soft; the passive movement of the neck is not significantly restricted, and the difference in rotation between the healthy side and the affected side is within 5°. Periodic reexamination, the reexamination interval can be gradually increased, and continuous reexamination for one year without recurrence is considered cured </w:t>
      </w:r>
      <w:r>
        <w:rPr>
          <w:rFonts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p>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color w:val="000000"/>
          <w:sz w:val="24"/>
          <w:szCs w:val="24"/>
          <w:lang w:val="en-US"/>
        </w:rPr>
      </w:pPr>
      <w:r>
        <w:rPr>
          <w:rFonts w:hint="default" w:ascii="Times New Roman" w:hAnsi="Times New Roman" w:eastAsia="等线" w:cs="Times New Roman"/>
          <w:color w:val="000000"/>
          <w:kern w:val="2"/>
          <w:sz w:val="24"/>
          <w:szCs w:val="24"/>
          <w:lang w:val="en-US" w:eastAsia="zh-CN" w:bidi="ar"/>
        </w:rPr>
        <w:t>Supplementary table 1: General clinical data of three groups of children with CMT by ultrasound classification.</w:t>
      </w:r>
    </w:p>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color w:val="000000"/>
          <w:sz w:val="24"/>
          <w:szCs w:val="24"/>
          <w:lang w:val="en-US"/>
        </w:rPr>
      </w:pPr>
      <w:r>
        <w:rPr>
          <w:rFonts w:hint="default" w:ascii="Times New Roman" w:hAnsi="Times New Roman" w:eastAsia="等线" w:cs="Times New Roman"/>
          <w:color w:val="000000"/>
          <w:kern w:val="2"/>
          <w:sz w:val="24"/>
          <w:szCs w:val="24"/>
          <w:lang w:val="en-US" w:eastAsia="zh-CN" w:bidi="ar"/>
        </w:rPr>
        <w:t>Supplementary table 2: General clinical data of children in the drug and non-drug injection subgroups.</w:t>
      </w:r>
    </w:p>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color w:val="000000"/>
          <w:sz w:val="24"/>
          <w:szCs w:val="24"/>
          <w:lang w:val="en-US"/>
        </w:rPr>
      </w:pPr>
      <w:r>
        <w:rPr>
          <w:rFonts w:hint="default" w:ascii="Times New Roman" w:hAnsi="Times New Roman" w:eastAsia="等线" w:cs="Times New Roman"/>
          <w:color w:val="000000"/>
          <w:kern w:val="2"/>
          <w:sz w:val="24"/>
          <w:szCs w:val="24"/>
          <w:lang w:val="en-US" w:eastAsia="zh-CN" w:bidi="ar"/>
        </w:rPr>
        <w:t>Supplementary table 3: General clinical data of children in the physiotherapy invalid conversion subgroup and Physiotherapy recovery subgroup.</w:t>
      </w:r>
    </w:p>
    <w:p>
      <w:pPr>
        <w:spacing w:line="360" w:lineRule="auto"/>
        <w:ind w:firstLine="480" w:firstLineChars="200"/>
        <w:rPr>
          <w:rFonts w:ascii="Times New Roman" w:hAnsi="Times New Roman" w:cs="Times New Roman"/>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1YTBlYjJjZGUzZmZkZjBhZjkyODAzYTIxMzY4ZTMifQ=="/>
  </w:docVars>
  <w:rsids>
    <w:rsidRoot w:val="00373928"/>
    <w:rsid w:val="00120F34"/>
    <w:rsid w:val="001342D4"/>
    <w:rsid w:val="001D0C0E"/>
    <w:rsid w:val="00267DDD"/>
    <w:rsid w:val="00373928"/>
    <w:rsid w:val="003D0877"/>
    <w:rsid w:val="004F361F"/>
    <w:rsid w:val="004F4CCB"/>
    <w:rsid w:val="00657F16"/>
    <w:rsid w:val="00845975"/>
    <w:rsid w:val="00A166C2"/>
    <w:rsid w:val="00A42FAB"/>
    <w:rsid w:val="00A601C2"/>
    <w:rsid w:val="00AF0FFC"/>
    <w:rsid w:val="00DB7A45"/>
    <w:rsid w:val="00E503FD"/>
    <w:rsid w:val="00E65FF9"/>
    <w:rsid w:val="10401D5F"/>
    <w:rsid w:val="4C6875B2"/>
    <w:rsid w:val="58113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3 字符"/>
    <w:basedOn w:val="7"/>
    <w:link w:val="2"/>
    <w:uiPriority w:val="9"/>
    <w:rPr>
      <w:b/>
      <w:bCs/>
      <w:sz w:val="32"/>
      <w:szCs w:val="32"/>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833</Words>
  <Characters>4482</Characters>
  <Lines>37</Lines>
  <Paragraphs>10</Paragraphs>
  <TotalTime>1</TotalTime>
  <ScaleCrop>false</ScaleCrop>
  <LinksUpToDate>false</LinksUpToDate>
  <CharactersWithSpaces>5305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2023-03-17T07:19:00Z</dcterms:created>
  <dc:creator>zhaozhenhui1215@163.com</dc:creator>
  <cp:lastModifiedBy>WPS_1552372109</cp:lastModifiedBy>
  <dcterms:modified xsi:type="dcterms:W3CDTF">2023-04-19T15:44:43Z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cdc641c08010d430b8a0406615da6184b9b194e62279b7cdf841a7a8fb4a65a4</vt:lpwstr>
  </property>
  <property fmtid="{D5CDD505-2E9C-101B-9397-08002B2CF9AE}" pid="3" name="KSOProductBuildVer">
    <vt:lpwstr>2052-11.1.0.14036</vt:lpwstr>
  </property>
  <property fmtid="{D5CDD505-2E9C-101B-9397-08002B2CF9AE}" pid="4" name="ICV">
    <vt:lpwstr>B9B4A55014874783A0C68B7AC492CBF7</vt:lpwstr>
  </property>
</Properties>
</file>