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3960"/>
        <w:gridCol w:w="1441"/>
        <w:gridCol w:w="2020"/>
      </w:tblGrid>
      <w:tr w:rsidR="000736D2" w14:paraId="58764BDC" w14:textId="77777777" w:rsidTr="000736D2">
        <w:trPr>
          <w:trHeight w:val="290"/>
        </w:trPr>
        <w:tc>
          <w:tcPr>
            <w:tcW w:w="54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EF6D80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  <w:t>TABLE S1. Fecal calprotectin kit characteristics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248A889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 w:hint="eastAsia"/>
                <w:color w:val="000000"/>
                <w:lang w:val="en-US" w:eastAsia="ja-JP" w:bidi="he-IL"/>
              </w:rPr>
              <w:t xml:space="preserve">　</w:t>
            </w:r>
          </w:p>
        </w:tc>
      </w:tr>
      <w:tr w:rsidR="000736D2" w14:paraId="55FC8892" w14:textId="77777777" w:rsidTr="000736D2">
        <w:trPr>
          <w:trHeight w:val="315"/>
        </w:trPr>
        <w:tc>
          <w:tcPr>
            <w:tcW w:w="39" w:type="dxa"/>
            <w:noWrap/>
            <w:vAlign w:val="bottom"/>
            <w:hideMark/>
          </w:tcPr>
          <w:p w14:paraId="4D492AB0" w14:textId="77777777" w:rsidR="000736D2" w:rsidRDefault="000736D2">
            <w:pPr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</w:p>
        </w:tc>
        <w:tc>
          <w:tcPr>
            <w:tcW w:w="3960" w:type="dxa"/>
            <w:noWrap/>
            <w:vAlign w:val="center"/>
            <w:hideMark/>
          </w:tcPr>
          <w:p w14:paraId="0AF76DC5" w14:textId="77777777" w:rsidR="000736D2" w:rsidRDefault="000736D2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3ACB26" w14:textId="77777777" w:rsidR="000736D2" w:rsidRDefault="000736D2">
            <w:pPr>
              <w:spacing w:after="0" w:line="240" w:lineRule="auto"/>
              <w:jc w:val="center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  <w:t>Measuring principle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904D91" w14:textId="77777777" w:rsidR="000736D2" w:rsidRDefault="000736D2">
            <w:pPr>
              <w:spacing w:after="0" w:line="240" w:lineRule="auto"/>
              <w:jc w:val="center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  <w:t>Average assay time (min)</w:t>
            </w:r>
          </w:p>
        </w:tc>
      </w:tr>
      <w:tr w:rsidR="000736D2" w14:paraId="7972A861" w14:textId="77777777" w:rsidTr="000736D2">
        <w:trPr>
          <w:trHeight w:val="315"/>
        </w:trPr>
        <w:tc>
          <w:tcPr>
            <w:tcW w:w="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101B29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 w:hint="eastAsia"/>
                <w:b/>
                <w:bCs/>
                <w:color w:val="000000"/>
                <w:lang w:val="en-US" w:eastAsia="ja-JP" w:bidi="he-IL"/>
              </w:rPr>
              <w:t xml:space="preserve">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EED0BC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  <w:t>Assay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CA71CC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7C6D1D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</w:p>
        </w:tc>
      </w:tr>
      <w:tr w:rsidR="000736D2" w14:paraId="25FCFFC7" w14:textId="77777777" w:rsidTr="000736D2">
        <w:trPr>
          <w:trHeight w:val="280"/>
        </w:trPr>
        <w:tc>
          <w:tcPr>
            <w:tcW w:w="39" w:type="dxa"/>
            <w:noWrap/>
            <w:vAlign w:val="bottom"/>
            <w:hideMark/>
          </w:tcPr>
          <w:p w14:paraId="3EB28FF1" w14:textId="77777777" w:rsidR="000736D2" w:rsidRDefault="000736D2">
            <w:pPr>
              <w:rPr>
                <w:rFonts w:ascii="Arial" w:eastAsia="MS PGothic" w:hAnsi="Arial" w:cs="Arial"/>
                <w:b/>
                <w:bCs/>
                <w:color w:val="000000"/>
                <w:lang w:val="en-US" w:eastAsia="ja-JP" w:bidi="he-IL"/>
              </w:rPr>
            </w:pPr>
          </w:p>
        </w:tc>
        <w:tc>
          <w:tcPr>
            <w:tcW w:w="3960" w:type="dxa"/>
            <w:noWrap/>
            <w:vAlign w:val="bottom"/>
            <w:hideMark/>
          </w:tcPr>
          <w:p w14:paraId="6348F062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EliA Calprotectin 2 (EliA)</w:t>
            </w:r>
          </w:p>
        </w:tc>
        <w:tc>
          <w:tcPr>
            <w:tcW w:w="1441" w:type="dxa"/>
            <w:noWrap/>
            <w:vAlign w:val="bottom"/>
            <w:hideMark/>
          </w:tcPr>
          <w:p w14:paraId="003AC5A8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EIA (FEIA)</w:t>
            </w:r>
          </w:p>
        </w:tc>
        <w:tc>
          <w:tcPr>
            <w:tcW w:w="2020" w:type="dxa"/>
            <w:noWrap/>
            <w:vAlign w:val="bottom"/>
            <w:hideMark/>
          </w:tcPr>
          <w:p w14:paraId="69BD80A4" w14:textId="77777777" w:rsidR="000736D2" w:rsidRDefault="000736D2">
            <w:pPr>
              <w:spacing w:after="0" w:line="240" w:lineRule="auto"/>
              <w:jc w:val="right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150</w:t>
            </w:r>
          </w:p>
        </w:tc>
      </w:tr>
      <w:tr w:rsidR="000736D2" w14:paraId="6FA4B7C4" w14:textId="77777777" w:rsidTr="000736D2">
        <w:trPr>
          <w:trHeight w:val="280"/>
        </w:trPr>
        <w:tc>
          <w:tcPr>
            <w:tcW w:w="39" w:type="dxa"/>
            <w:noWrap/>
            <w:vAlign w:val="bottom"/>
            <w:hideMark/>
          </w:tcPr>
          <w:p w14:paraId="75ED423E" w14:textId="77777777" w:rsidR="000736D2" w:rsidRDefault="000736D2">
            <w:pPr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</w:p>
        </w:tc>
        <w:tc>
          <w:tcPr>
            <w:tcW w:w="3960" w:type="dxa"/>
            <w:noWrap/>
            <w:vAlign w:val="bottom"/>
            <w:hideMark/>
          </w:tcPr>
          <w:p w14:paraId="2A133345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PhiCal Calprotectin (PhiCal)</w:t>
            </w:r>
          </w:p>
        </w:tc>
        <w:tc>
          <w:tcPr>
            <w:tcW w:w="1441" w:type="dxa"/>
            <w:noWrap/>
            <w:vAlign w:val="bottom"/>
            <w:hideMark/>
          </w:tcPr>
          <w:p w14:paraId="3DA2A387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EIA (ELISA)</w:t>
            </w:r>
          </w:p>
        </w:tc>
        <w:tc>
          <w:tcPr>
            <w:tcW w:w="2020" w:type="dxa"/>
            <w:noWrap/>
            <w:vAlign w:val="bottom"/>
            <w:hideMark/>
          </w:tcPr>
          <w:p w14:paraId="23683422" w14:textId="77777777" w:rsidR="000736D2" w:rsidRDefault="000736D2">
            <w:pPr>
              <w:spacing w:after="0" w:line="240" w:lineRule="auto"/>
              <w:jc w:val="right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150</w:t>
            </w:r>
          </w:p>
        </w:tc>
      </w:tr>
      <w:tr w:rsidR="000736D2" w14:paraId="7A62205A" w14:textId="77777777" w:rsidTr="000736D2">
        <w:trPr>
          <w:trHeight w:val="280"/>
        </w:trPr>
        <w:tc>
          <w:tcPr>
            <w:tcW w:w="39" w:type="dxa"/>
            <w:noWrap/>
            <w:vAlign w:val="bottom"/>
            <w:hideMark/>
          </w:tcPr>
          <w:p w14:paraId="1D2ADBFB" w14:textId="77777777" w:rsidR="000736D2" w:rsidRDefault="000736D2">
            <w:pPr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</w:p>
        </w:tc>
        <w:tc>
          <w:tcPr>
            <w:tcW w:w="3960" w:type="dxa"/>
            <w:noWrap/>
            <w:vAlign w:val="bottom"/>
            <w:hideMark/>
          </w:tcPr>
          <w:p w14:paraId="1045F6BE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BÜHLMANN fCAL (Buhlmann-E)</w:t>
            </w:r>
          </w:p>
        </w:tc>
        <w:tc>
          <w:tcPr>
            <w:tcW w:w="1441" w:type="dxa"/>
            <w:noWrap/>
            <w:vAlign w:val="bottom"/>
            <w:hideMark/>
          </w:tcPr>
          <w:p w14:paraId="6717803B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EIA (ELISA)</w:t>
            </w:r>
          </w:p>
        </w:tc>
        <w:tc>
          <w:tcPr>
            <w:tcW w:w="2020" w:type="dxa"/>
            <w:noWrap/>
            <w:vAlign w:val="bottom"/>
            <w:hideMark/>
          </w:tcPr>
          <w:p w14:paraId="0B9F53E5" w14:textId="77777777" w:rsidR="000736D2" w:rsidRDefault="000736D2">
            <w:pPr>
              <w:spacing w:after="0" w:line="240" w:lineRule="auto"/>
              <w:jc w:val="right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150</w:t>
            </w:r>
          </w:p>
        </w:tc>
      </w:tr>
      <w:tr w:rsidR="000736D2" w14:paraId="2A84CFB8" w14:textId="77777777" w:rsidTr="000736D2">
        <w:trPr>
          <w:trHeight w:val="290"/>
        </w:trPr>
        <w:tc>
          <w:tcPr>
            <w:tcW w:w="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800453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 w:hint="eastAsia"/>
                <w:color w:val="000000"/>
                <w:lang w:val="en-US" w:eastAsia="ja-JP" w:bidi="he-IL"/>
              </w:rPr>
              <w:t xml:space="preserve">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329FB8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BÜHLMANN fCAL turbo (fCAL-turbo)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263F31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PETIA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532379" w14:textId="77777777" w:rsidR="000736D2" w:rsidRDefault="000736D2">
            <w:pPr>
              <w:spacing w:after="0" w:line="240" w:lineRule="auto"/>
              <w:jc w:val="right"/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lang w:val="en-US" w:eastAsia="ja-JP" w:bidi="he-IL"/>
              </w:rPr>
              <w:t>15</w:t>
            </w:r>
          </w:p>
        </w:tc>
      </w:tr>
      <w:tr w:rsidR="000736D2" w14:paraId="2A5C2DC0" w14:textId="77777777" w:rsidTr="000736D2">
        <w:trPr>
          <w:trHeight w:val="75"/>
        </w:trPr>
        <w:tc>
          <w:tcPr>
            <w:tcW w:w="39" w:type="dxa"/>
            <w:noWrap/>
            <w:vAlign w:val="bottom"/>
            <w:hideMark/>
          </w:tcPr>
          <w:p w14:paraId="44219BDD" w14:textId="77777777" w:rsidR="000736D2" w:rsidRDefault="000736D2">
            <w:pPr>
              <w:rPr>
                <w:rFonts w:ascii="Arial" w:eastAsia="MS PGothic" w:hAnsi="Arial" w:cs="Arial"/>
                <w:color w:val="000000"/>
                <w:lang w:val="en-US" w:eastAsia="ja-JP" w:bidi="he-IL"/>
              </w:rPr>
            </w:pPr>
          </w:p>
        </w:tc>
        <w:tc>
          <w:tcPr>
            <w:tcW w:w="3960" w:type="dxa"/>
            <w:noWrap/>
            <w:vAlign w:val="bottom"/>
            <w:hideMark/>
          </w:tcPr>
          <w:p w14:paraId="586534D7" w14:textId="77777777" w:rsidR="000736D2" w:rsidRDefault="000736D2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1441" w:type="dxa"/>
            <w:noWrap/>
            <w:vAlign w:val="bottom"/>
            <w:hideMark/>
          </w:tcPr>
          <w:p w14:paraId="3DA907DA" w14:textId="77777777" w:rsidR="000736D2" w:rsidRDefault="000736D2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2020" w:type="dxa"/>
            <w:noWrap/>
            <w:vAlign w:val="bottom"/>
            <w:hideMark/>
          </w:tcPr>
          <w:p w14:paraId="189F17AE" w14:textId="77777777" w:rsidR="000736D2" w:rsidRDefault="000736D2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</w:tr>
      <w:tr w:rsidR="000736D2" w14:paraId="09A28876" w14:textId="77777777" w:rsidTr="000736D2">
        <w:trPr>
          <w:trHeight w:val="825"/>
        </w:trPr>
        <w:tc>
          <w:tcPr>
            <w:tcW w:w="7460" w:type="dxa"/>
            <w:gridSpan w:val="4"/>
            <w:hideMark/>
          </w:tcPr>
          <w:p w14:paraId="2D53F9CA" w14:textId="77777777" w:rsidR="000736D2" w:rsidRDefault="000736D2">
            <w:pPr>
              <w:spacing w:after="0" w:line="240" w:lineRule="auto"/>
              <w:rPr>
                <w:rFonts w:ascii="Arial" w:eastAsia="MS PGothic" w:hAnsi="Arial" w:cs="Arial"/>
                <w:color w:val="000000"/>
                <w:sz w:val="20"/>
                <w:szCs w:val="20"/>
                <w:lang w:val="en-US" w:eastAsia="ja-JP" w:bidi="he-IL"/>
              </w:rPr>
            </w:pPr>
            <w:r>
              <w:rPr>
                <w:rFonts w:ascii="Arial" w:eastAsia="MS PGothic" w:hAnsi="Arial" w:cs="Arial"/>
                <w:color w:val="000000"/>
                <w:sz w:val="20"/>
                <w:szCs w:val="20"/>
                <w:lang w:val="en-US" w:eastAsia="ja-JP" w:bidi="he-IL"/>
              </w:rPr>
              <w:t xml:space="preserve">EIA: enzyme immunoassay, FEIA: fluoroenzyme immunoassay, </w:t>
            </w:r>
            <w:r>
              <w:rPr>
                <w:rFonts w:ascii="Arial" w:eastAsia="MS PGothic" w:hAnsi="Arial" w:cs="Arial"/>
                <w:color w:val="000000"/>
                <w:sz w:val="20"/>
                <w:szCs w:val="20"/>
                <w:lang w:val="en-US" w:eastAsia="ja-JP" w:bidi="he-IL"/>
              </w:rPr>
              <w:br/>
              <w:t xml:space="preserve">ELISA: enzyme-linked immunosorbent assay, </w:t>
            </w:r>
            <w:r>
              <w:rPr>
                <w:rFonts w:ascii="Arial" w:eastAsia="MS PGothic" w:hAnsi="Arial" w:cs="Arial"/>
                <w:color w:val="000000"/>
                <w:sz w:val="20"/>
                <w:szCs w:val="20"/>
                <w:lang w:val="en-US" w:eastAsia="ja-JP" w:bidi="he-IL"/>
              </w:rPr>
              <w:br/>
              <w:t>PETIA: particle-enhanced turbidimetric immunoassay, NA: not applicable</w:t>
            </w:r>
          </w:p>
        </w:tc>
      </w:tr>
    </w:tbl>
    <w:p w14:paraId="3B59D4AF" w14:textId="77777777" w:rsidR="000736D2" w:rsidRDefault="000736D2" w:rsidP="000736D2">
      <w:pPr>
        <w:shd w:val="clear" w:color="auto" w:fill="FCFCFC"/>
        <w:spacing w:after="12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US" w:eastAsia="de-CH"/>
        </w:rPr>
      </w:pPr>
    </w:p>
    <w:p w14:paraId="51CB0E06" w14:textId="77777777" w:rsidR="001760E5" w:rsidRDefault="000736D2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D2"/>
    <w:rsid w:val="000736D2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FB85"/>
  <w15:chartTrackingRefBased/>
  <w15:docId w15:val="{5E05B30A-78C1-49AC-A9C5-BE74A807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6D2"/>
    <w:pPr>
      <w:spacing w:after="200" w:line="276" w:lineRule="auto"/>
    </w:pPr>
    <w:rPr>
      <w:rFonts w:ascii="Calibri" w:eastAsia="MS Mincho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Springer Nature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2023-04-25T14:20:00Z</dcterms:created>
  <dcterms:modified xsi:type="dcterms:W3CDTF">2023-04-25T14:20:00Z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030fcf1f-02a9-4b12-b389-1aca3002d0e1</vt:lpwstr>
  </property>
</Properties>
</file>