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E8" w:rsidRDefault="00B524E8" w:rsidP="00B524E8">
      <w:pPr>
        <w:spacing w:line="480" w:lineRule="auto"/>
        <w:rPr>
          <w:b/>
          <w:lang w:val="en-GB"/>
        </w:rPr>
      </w:pPr>
      <w:r w:rsidRPr="00F86F5F">
        <w:rPr>
          <w:b/>
          <w:lang w:val="en-GB"/>
        </w:rPr>
        <w:t xml:space="preserve">Table 1.  </w:t>
      </w:r>
      <w:r w:rsidRPr="00F86F5F">
        <w:rPr>
          <w:b/>
          <w:lang w:val="en-US"/>
        </w:rPr>
        <w:t xml:space="preserve">List of variables and parameters needed </w:t>
      </w:r>
      <w:r w:rsidRPr="00F86F5F">
        <w:rPr>
          <w:b/>
          <w:lang w:val="en-GB"/>
        </w:rPr>
        <w:t xml:space="preserve">for Northern Cyprus </w:t>
      </w:r>
    </w:p>
    <w:tbl>
      <w:tblPr>
        <w:tblStyle w:val="TableGrid"/>
        <w:tblpPr w:leftFromText="141" w:rightFromText="141" w:vertAnchor="page" w:horzAnchor="margin" w:tblpY="2201"/>
        <w:tblW w:w="9039" w:type="dxa"/>
        <w:tblLook w:val="04A0" w:firstRow="1" w:lastRow="0" w:firstColumn="1" w:lastColumn="0" w:noHBand="0" w:noVBand="1"/>
      </w:tblPr>
      <w:tblGrid>
        <w:gridCol w:w="2235"/>
        <w:gridCol w:w="3685"/>
        <w:gridCol w:w="3119"/>
      </w:tblGrid>
      <w:tr w:rsidR="00B524E8" w:rsidRPr="00F86F5F" w:rsidTr="00DC58B8">
        <w:trPr>
          <w:trHeight w:val="261"/>
        </w:trPr>
        <w:tc>
          <w:tcPr>
            <w:tcW w:w="2235" w:type="dxa"/>
            <w:shd w:val="clear" w:color="auto" w:fill="FBE4D5" w:themeFill="accent2" w:themeFillTint="33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Variable/Parameter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Meaning</w:t>
            </w:r>
          </w:p>
        </w:tc>
        <w:tc>
          <w:tcPr>
            <w:tcW w:w="3119" w:type="dxa"/>
            <w:shd w:val="clear" w:color="auto" w:fill="FBE4D5" w:themeFill="accent2" w:themeFillTint="33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Value</w:t>
            </w:r>
          </w:p>
        </w:tc>
      </w:tr>
      <w:tr w:rsidR="00B524E8" w:rsidRPr="00F86F5F" w:rsidTr="00DC58B8">
        <w:trPr>
          <w:trHeight w:val="261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β</m:t>
                </m:r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Transmission rate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0.5432</w:t>
            </w:r>
          </w:p>
        </w:tc>
      </w:tr>
      <w:tr w:rsidR="00B524E8" w:rsidRPr="00F86F5F" w:rsidTr="00DC58B8">
        <w:trPr>
          <w:trHeight w:val="520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lang w:val="en-GB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i=1,2,3</m:t>
                    </m:r>
                  </m:e>
                </m:d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Disease induced death rates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0.045, 0.8, 0.037</w:t>
            </w:r>
          </w:p>
        </w:tc>
      </w:tr>
      <w:tr w:rsidR="00B524E8" w:rsidRPr="00F86F5F" w:rsidTr="00DC58B8">
        <w:trPr>
          <w:trHeight w:val="520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lang w:val="en-GB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i=1,2,3,4</m:t>
                    </m:r>
                  </m:e>
                </m:d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Progression rates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0.4398, 0.0571, 0.0075, 0.0054</w:t>
            </w:r>
          </w:p>
        </w:tc>
      </w:tr>
      <w:tr w:rsidR="00B524E8" w:rsidRPr="00F86F5F" w:rsidTr="00DC58B8">
        <w:trPr>
          <w:trHeight w:val="261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lang w:val="en-GB"/>
                  </w:rPr>
                  <m:t>ω</m:t>
                </m:r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 xml:space="preserve">Hospitalization rate from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1</m:t>
                  </m:r>
                </m:sub>
              </m:sSub>
            </m:oMath>
            <w:r w:rsidRPr="00F86F5F">
              <w:rPr>
                <w:lang w:val="en-GB"/>
              </w:rPr>
              <w:t xml:space="preserve"> class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0.000089</w:t>
            </w:r>
          </w:p>
        </w:tc>
      </w:tr>
      <w:tr w:rsidR="00B524E8" w:rsidRPr="00F86F5F" w:rsidTr="00DC58B8">
        <w:trPr>
          <w:trHeight w:val="261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lang w:val="en-GB"/>
                  </w:rPr>
                  <m:t>φ</m:t>
                </m:r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 xml:space="preserve">Hospitalization rate from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</m:oMath>
            <w:r w:rsidRPr="00F86F5F">
              <w:rPr>
                <w:lang w:val="en-GB"/>
              </w:rPr>
              <w:t xml:space="preserve"> class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0.00098</w:t>
            </w:r>
          </w:p>
        </w:tc>
      </w:tr>
      <w:tr w:rsidR="00B524E8" w:rsidRPr="00F86F5F" w:rsidTr="00DC58B8">
        <w:trPr>
          <w:trHeight w:val="511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i=1,2,3,4</m:t>
                    </m:r>
                  </m:e>
                </m:d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Recovery rates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0.86, 0.94, 0.2, 0.96</w:t>
            </w:r>
          </w:p>
        </w:tc>
      </w:tr>
      <w:tr w:rsidR="00B524E8" w:rsidRPr="00F86F5F" w:rsidTr="00DC58B8">
        <w:trPr>
          <w:trHeight w:val="532"/>
        </w:trPr>
        <w:tc>
          <w:tcPr>
            <w:tcW w:w="2235" w:type="dxa"/>
          </w:tcPr>
          <w:p w:rsidR="00B524E8" w:rsidRPr="00F86F5F" w:rsidRDefault="00B524E8" w:rsidP="00DC58B8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τ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lang w:val="en-GB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lang w:val="en-GB"/>
                      </w:rPr>
                      <m:t>i=1,2,3,4</m:t>
                    </m:r>
                  </m:e>
                </m:d>
              </m:oMath>
            </m:oMathPara>
          </w:p>
        </w:tc>
        <w:tc>
          <w:tcPr>
            <w:tcW w:w="3685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Contact rate of each compartments</w:t>
            </w:r>
            <m:oMath>
              <m:r>
                <m:rPr>
                  <m:sty m:val="p"/>
                </m:rPr>
                <w:rPr>
                  <w:rFonts w:ascii="Cambria Math" w:hAnsi="Cambria Math"/>
                  <w:lang w:val="en-GB"/>
                </w:rPr>
                <w:br/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en-GB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  <w:lang w:val="en-GB"/>
                </w:rPr>
                <m:t xml:space="preserve">, </m:t>
              </m:r>
              <m:r>
                <w:rPr>
                  <w:rFonts w:ascii="Cambria Math" w:hAnsi="Cambria Math"/>
                  <w:lang w:val="en-GB"/>
                </w:rPr>
                <m:t>Q,H</m:t>
              </m:r>
            </m:oMath>
            <w:r w:rsidRPr="00F86F5F">
              <w:rPr>
                <w:rFonts w:eastAsiaTheme="minorEastAsia"/>
                <w:lang w:val="en-GB"/>
              </w:rPr>
              <w:t xml:space="preserve"> respectively to </w:t>
            </w:r>
            <m:oMath>
              <m:r>
                <w:rPr>
                  <w:rFonts w:ascii="Cambria Math" w:hAnsi="Cambria Math"/>
                  <w:lang w:val="en-GB"/>
                </w:rPr>
                <m:t>S</m:t>
              </m:r>
            </m:oMath>
            <w:r w:rsidRPr="00F86F5F">
              <w:rPr>
                <w:rFonts w:eastAsiaTheme="minorEastAsia"/>
                <w:lang w:val="en-GB"/>
              </w:rPr>
              <w:t xml:space="preserve"> </w:t>
            </w:r>
          </w:p>
        </w:tc>
        <w:tc>
          <w:tcPr>
            <w:tcW w:w="3119" w:type="dxa"/>
          </w:tcPr>
          <w:p w:rsidR="00B524E8" w:rsidRPr="00F86F5F" w:rsidRDefault="00B524E8" w:rsidP="00DC58B8">
            <w:pPr>
              <w:spacing w:line="480" w:lineRule="auto"/>
              <w:rPr>
                <w:lang w:val="en-GB"/>
              </w:rPr>
            </w:pPr>
            <w:r w:rsidRPr="00F86F5F">
              <w:rPr>
                <w:lang w:val="en-GB"/>
              </w:rPr>
              <w:t>0.16, 0.45, 0.46, 0.056</w:t>
            </w:r>
          </w:p>
        </w:tc>
      </w:tr>
    </w:tbl>
    <w:p w:rsidR="00B524E8" w:rsidRDefault="00B524E8" w:rsidP="00B524E8">
      <w:pPr>
        <w:spacing w:line="480" w:lineRule="auto"/>
        <w:rPr>
          <w:b/>
          <w:iCs/>
          <w:lang w:val="en-GB"/>
        </w:rPr>
      </w:pPr>
      <w:r>
        <w:rPr>
          <w:rFonts w:cs="AdvOT863180fb"/>
          <w:color w:val="000000"/>
          <w:lang w:val="en-GB"/>
        </w:rPr>
        <w:t>[</w:t>
      </w:r>
      <w:r w:rsidRPr="0022225E">
        <w:rPr>
          <w:iCs/>
          <w:lang w:val="en-GB"/>
        </w:rPr>
        <w:t>18</w:t>
      </w:r>
      <w:r w:rsidRPr="00F86F5F">
        <w:rPr>
          <w:b/>
          <w:iCs/>
          <w:lang w:val="en-GB"/>
        </w:rPr>
        <w:fldChar w:fldCharType="begin" w:fldLock="1"/>
      </w:r>
      <w:r w:rsidRPr="00F86F5F">
        <w:rPr>
          <w:b/>
          <w:iCs/>
          <w:lang w:val="en-GB"/>
        </w:rPr>
        <w:instrText>ADDIN CSL_CITATION { "citationItems" : [ { "id" : "ITEM-1", "itemData" : { "URL" : "https://www.facebook.com/kktcbbiletisimbaskanligi/?ref=br_rs", "accessed" : { "date-parts" : [ [ "2020", "5", "3" ] ] }, "author" : [ { "dropping-particle" : "", "family" : "Northern Cyprus Presidential Crisis Center", "given" : "", "non-dropping-particle" : "", "parse-names" : false, "suffix" : "" } ], "id" : "ITEM-1", "issued" : { "date-parts" : [ [ "2020" ] ] }, "title" : "Northern Cyprus Presidential Crisis Center", "type" : "webpage" }, "uris" : [ "http://www.mendeley.com/documents/?uuid=f7d542c2-4a6e-3556-a05f-9623ed853ab3" ] }, { "id" : "ITEM-2", "itemData" : { "URL" : "http://www.devplan.org/", "accessed" : { "date-parts" : [ [ "2020", "4", "4" ] ] }, "author" : [ { "dropping-particle" : "", "family" : "TRNC State Planning Organization", "given" : "", "non-dropping-particle" : "", "parse-names" : false, "suffix" : "" } ], "id" : "ITEM-2", "issued" : { "date-parts" : [ [ "2020" ] ] }, "title" : "TRNC State planning Organization - Main site", "type" : "webpage" }, "uris" : [ "http://www.mendeley.com/documents/?uuid=6fc7c53b-95f1-31f1-8d3c-00223abde6a7" ] } ], "mendeley" : { "formattedCitation" : "[17], [18]", "plainTextFormattedCitation" : "[17], [18]", "previouslyFormattedCitation" : "[17], [18]" }, "properties" : { "noteIndex" : 5 }, "schema" : "https://github.com/citation-style-language/schema/raw/master/csl-citation.json" }</w:instrText>
      </w:r>
      <w:r w:rsidRPr="00F86F5F">
        <w:rPr>
          <w:b/>
          <w:iCs/>
          <w:lang w:val="en-GB"/>
        </w:rPr>
        <w:fldChar w:fldCharType="separate"/>
      </w:r>
      <w:r w:rsidRPr="00F86F5F">
        <w:rPr>
          <w:iCs/>
          <w:noProof/>
          <w:lang w:val="en-GB"/>
        </w:rPr>
        <w:t>]</w:t>
      </w:r>
      <w:r w:rsidRPr="00F86F5F">
        <w:rPr>
          <w:b/>
          <w:iCs/>
          <w:lang w:val="en-GB"/>
        </w:rPr>
        <w:fldChar w:fldCharType="end"/>
      </w:r>
      <w:r w:rsidRPr="0022225E">
        <w:rPr>
          <w:iCs/>
          <w:lang w:val="en-GB"/>
        </w:rPr>
        <w:t xml:space="preserve">, </w:t>
      </w:r>
      <w:r w:rsidRPr="0022225E">
        <w:rPr>
          <w:rFonts w:cs="AdvOT863180fb"/>
          <w:color w:val="000000"/>
          <w:lang w:val="en-GB"/>
        </w:rPr>
        <w:t>[19].</w:t>
      </w:r>
    </w:p>
    <w:p w:rsidR="00511982" w:rsidRDefault="00511982">
      <w:bookmarkStart w:id="0" w:name="_GoBack"/>
      <w:bookmarkEnd w:id="0"/>
    </w:p>
    <w:sectPr w:rsidR="00511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E8"/>
    <w:rsid w:val="00511982"/>
    <w:rsid w:val="00B5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1CF5B3-6120-41D5-ADAF-97FAC137F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4E8"/>
    <w:pPr>
      <w:spacing w:after="200" w:line="276" w:lineRule="auto"/>
    </w:pPr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24E8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2020-05-12T14:03:00Z</dcterms:created>
  <dcterms:modified xsi:type="dcterms:W3CDTF">2020-05-12T14:03:00Z</dcterms:modified>
</cp:coreProperties>
</file>