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68D5E" w14:textId="47B203DF" w:rsidR="0049273B" w:rsidRDefault="0049273B" w:rsidP="0049273B">
      <w:pPr>
        <w:pStyle w:val="MDPI41tablecaption"/>
        <w:ind w:left="0"/>
        <w:rPr>
          <w:rFonts w:ascii="Times New Roman" w:hAnsi="Times New Roman" w:cs="Times New Roman"/>
          <w:b/>
          <w:sz w:val="22"/>
        </w:rPr>
      </w:pPr>
      <w:r>
        <w:rPr>
          <w:rFonts w:ascii="Times New Roman" w:hAnsi="Times New Roman" w:cs="Times New Roman"/>
          <w:b/>
          <w:sz w:val="22"/>
        </w:rPr>
        <w:t>SUPPLEMENTARY TABLES</w:t>
      </w:r>
    </w:p>
    <w:p w14:paraId="641FCF1F" w14:textId="7E4A387E" w:rsidR="00B0219B" w:rsidRPr="00052732" w:rsidRDefault="00B0219B" w:rsidP="0049273B">
      <w:pPr>
        <w:pStyle w:val="MDPI41tablecaption"/>
        <w:ind w:left="0"/>
        <w:rPr>
          <w:rFonts w:ascii="Times New Roman" w:hAnsi="Times New Roman" w:cs="Times New Roman"/>
          <w:bCs/>
          <w:sz w:val="22"/>
        </w:rPr>
      </w:pPr>
      <w:r>
        <w:rPr>
          <w:rFonts w:ascii="Times New Roman" w:hAnsi="Times New Roman" w:cs="Times New Roman"/>
          <w:b/>
          <w:sz w:val="22"/>
        </w:rPr>
        <w:t xml:space="preserve">Supplementary </w:t>
      </w:r>
      <w:r w:rsidRPr="00052732">
        <w:rPr>
          <w:rFonts w:ascii="Times New Roman" w:hAnsi="Times New Roman" w:cs="Times New Roman"/>
          <w:b/>
          <w:sz w:val="22"/>
        </w:rPr>
        <w:t xml:space="preserve">Table 1. </w:t>
      </w:r>
      <w:r w:rsidRPr="00052732">
        <w:rPr>
          <w:rFonts w:ascii="Times New Roman" w:hAnsi="Times New Roman" w:cs="Times New Roman"/>
          <w:bCs/>
          <w:sz w:val="22"/>
        </w:rPr>
        <w:t>Characteristics of the GEO datasets used in the study.</w:t>
      </w:r>
    </w:p>
    <w:tbl>
      <w:tblPr>
        <w:tblStyle w:val="TableGridLight"/>
        <w:tblW w:w="9019" w:type="dxa"/>
        <w:tblLook w:val="04A0" w:firstRow="1" w:lastRow="0" w:firstColumn="1" w:lastColumn="0" w:noHBand="0" w:noVBand="1"/>
      </w:tblPr>
      <w:tblGrid>
        <w:gridCol w:w="977"/>
        <w:gridCol w:w="1003"/>
        <w:gridCol w:w="633"/>
        <w:gridCol w:w="698"/>
        <w:gridCol w:w="874"/>
        <w:gridCol w:w="910"/>
        <w:gridCol w:w="1017"/>
        <w:gridCol w:w="2907"/>
      </w:tblGrid>
      <w:tr w:rsidR="00B0219B" w14:paraId="6C5A1B59" w14:textId="77777777" w:rsidTr="00B0219B">
        <w:trPr>
          <w:trHeight w:val="134"/>
        </w:trPr>
        <w:tc>
          <w:tcPr>
            <w:tcW w:w="977" w:type="dxa"/>
            <w:vMerge w:val="restart"/>
            <w:tcBorders>
              <w:top w:val="single" w:sz="8" w:space="0" w:color="000000" w:themeColor="text1"/>
              <w:left w:val="single" w:sz="4" w:space="0" w:color="FFFFFF" w:themeColor="background1"/>
              <w:right w:val="single" w:sz="4" w:space="0" w:color="FFFFFF" w:themeColor="background1"/>
            </w:tcBorders>
          </w:tcPr>
          <w:p w14:paraId="3359B52D" w14:textId="77777777" w:rsidR="00B0219B" w:rsidRPr="00B80239" w:rsidRDefault="00B0219B" w:rsidP="0049273B">
            <w:pPr>
              <w:spacing w:line="200" w:lineRule="exact"/>
              <w:contextualSpacing/>
              <w:jc w:val="center"/>
              <w:rPr>
                <w:rFonts w:asciiTheme="minorHAnsi" w:hAnsiTheme="minorHAnsi" w:cstheme="minorHAnsi"/>
                <w:b/>
                <w:bCs/>
                <w:sz w:val="16"/>
                <w:szCs w:val="16"/>
              </w:rPr>
            </w:pPr>
            <w:r w:rsidRPr="00B80239">
              <w:rPr>
                <w:rFonts w:asciiTheme="minorHAnsi" w:hAnsiTheme="minorHAnsi" w:cstheme="minorHAnsi"/>
                <w:b/>
                <w:bCs/>
                <w:sz w:val="16"/>
                <w:szCs w:val="16"/>
              </w:rPr>
              <w:t>Dataset</w:t>
            </w:r>
          </w:p>
          <w:p w14:paraId="13883BD1" w14:textId="77777777" w:rsidR="00B0219B" w:rsidRPr="00B80239" w:rsidRDefault="00B0219B" w:rsidP="0049273B">
            <w:pPr>
              <w:spacing w:line="200" w:lineRule="exact"/>
              <w:contextualSpacing/>
              <w:jc w:val="center"/>
              <w:rPr>
                <w:rFonts w:asciiTheme="minorHAnsi" w:hAnsiTheme="minorHAnsi" w:cstheme="minorHAnsi"/>
                <w:b/>
                <w:bCs/>
                <w:sz w:val="16"/>
                <w:szCs w:val="16"/>
              </w:rPr>
            </w:pPr>
          </w:p>
        </w:tc>
        <w:tc>
          <w:tcPr>
            <w:tcW w:w="1003" w:type="dxa"/>
            <w:vMerge w:val="restart"/>
            <w:tcBorders>
              <w:top w:val="single" w:sz="8" w:space="0" w:color="000000" w:themeColor="text1"/>
              <w:left w:val="single" w:sz="4" w:space="0" w:color="FFFFFF" w:themeColor="background1"/>
              <w:right w:val="single" w:sz="4" w:space="0" w:color="FFFFFF" w:themeColor="background1"/>
            </w:tcBorders>
          </w:tcPr>
          <w:p w14:paraId="6C6B8ACD" w14:textId="77777777" w:rsidR="00B0219B" w:rsidRPr="00B80239" w:rsidRDefault="00B0219B" w:rsidP="0049273B">
            <w:pPr>
              <w:spacing w:line="200" w:lineRule="exact"/>
              <w:contextualSpacing/>
              <w:jc w:val="center"/>
              <w:rPr>
                <w:rFonts w:asciiTheme="minorHAnsi" w:hAnsiTheme="minorHAnsi" w:cstheme="minorHAnsi"/>
                <w:b/>
                <w:bCs/>
                <w:sz w:val="16"/>
                <w:szCs w:val="16"/>
              </w:rPr>
            </w:pPr>
            <w:r w:rsidRPr="00B80239">
              <w:rPr>
                <w:rFonts w:asciiTheme="minorHAnsi" w:hAnsiTheme="minorHAnsi" w:cstheme="minorHAnsi"/>
                <w:b/>
                <w:bCs/>
                <w:sz w:val="16"/>
                <w:szCs w:val="16"/>
              </w:rPr>
              <w:t>Source</w:t>
            </w:r>
          </w:p>
        </w:tc>
        <w:tc>
          <w:tcPr>
            <w:tcW w:w="633" w:type="dxa"/>
            <w:vMerge w:val="restart"/>
            <w:tcBorders>
              <w:top w:val="single" w:sz="8" w:space="0" w:color="000000" w:themeColor="text1"/>
              <w:left w:val="single" w:sz="4" w:space="0" w:color="FFFFFF" w:themeColor="background1"/>
              <w:right w:val="single" w:sz="4" w:space="0" w:color="FFFFFF" w:themeColor="background1"/>
            </w:tcBorders>
          </w:tcPr>
          <w:p w14:paraId="74B8DE6B" w14:textId="77777777" w:rsidR="00B0219B" w:rsidRPr="00B80239" w:rsidRDefault="00B0219B" w:rsidP="0049273B">
            <w:pPr>
              <w:spacing w:line="200" w:lineRule="exact"/>
              <w:contextualSpacing/>
              <w:jc w:val="center"/>
              <w:rPr>
                <w:rFonts w:asciiTheme="minorHAnsi" w:hAnsiTheme="minorHAnsi" w:cstheme="minorHAnsi"/>
                <w:b/>
                <w:bCs/>
                <w:sz w:val="16"/>
                <w:szCs w:val="16"/>
              </w:rPr>
            </w:pPr>
            <w:r w:rsidRPr="00B80239">
              <w:rPr>
                <w:rFonts w:asciiTheme="minorHAnsi" w:hAnsiTheme="minorHAnsi" w:cstheme="minorHAnsi"/>
                <w:b/>
                <w:bCs/>
                <w:sz w:val="16"/>
                <w:szCs w:val="16"/>
              </w:rPr>
              <w:t>RD</w:t>
            </w:r>
          </w:p>
        </w:tc>
        <w:tc>
          <w:tcPr>
            <w:tcW w:w="698" w:type="dxa"/>
            <w:vMerge w:val="restart"/>
            <w:tcBorders>
              <w:top w:val="single" w:sz="8" w:space="0" w:color="000000" w:themeColor="text1"/>
              <w:left w:val="single" w:sz="4" w:space="0" w:color="FFFFFF" w:themeColor="background1"/>
              <w:right w:val="single" w:sz="4" w:space="0" w:color="FFFFFF" w:themeColor="background1"/>
            </w:tcBorders>
          </w:tcPr>
          <w:p w14:paraId="7339AA20" w14:textId="77777777" w:rsidR="00B0219B" w:rsidRPr="00B80239" w:rsidRDefault="00B0219B" w:rsidP="0049273B">
            <w:pPr>
              <w:tabs>
                <w:tab w:val="center" w:pos="1429"/>
              </w:tabs>
              <w:spacing w:line="200" w:lineRule="exact"/>
              <w:contextualSpacing/>
              <w:jc w:val="center"/>
              <w:rPr>
                <w:rFonts w:asciiTheme="minorHAnsi" w:hAnsiTheme="minorHAnsi" w:cstheme="minorHAnsi"/>
                <w:b/>
                <w:bCs/>
                <w:sz w:val="16"/>
                <w:szCs w:val="16"/>
              </w:rPr>
            </w:pPr>
            <w:r w:rsidRPr="00B80239">
              <w:rPr>
                <w:rFonts w:asciiTheme="minorHAnsi" w:hAnsiTheme="minorHAnsi" w:cstheme="minorHAnsi"/>
                <w:b/>
                <w:bCs/>
                <w:sz w:val="16"/>
                <w:szCs w:val="16"/>
              </w:rPr>
              <w:t>pCR</w:t>
            </w:r>
          </w:p>
        </w:tc>
        <w:tc>
          <w:tcPr>
            <w:tcW w:w="2801" w:type="dxa"/>
            <w:gridSpan w:val="3"/>
            <w:tcBorders>
              <w:top w:val="single" w:sz="8" w:space="0" w:color="000000" w:themeColor="text1"/>
              <w:left w:val="single" w:sz="4" w:space="0" w:color="FFFFFF" w:themeColor="background1"/>
              <w:bottom w:val="single" w:sz="6" w:space="0" w:color="auto"/>
              <w:right w:val="single" w:sz="4" w:space="0" w:color="FFFFFF" w:themeColor="background1"/>
            </w:tcBorders>
          </w:tcPr>
          <w:p w14:paraId="06408630" w14:textId="77777777" w:rsidR="00B0219B" w:rsidRPr="00B80239" w:rsidRDefault="00B0219B" w:rsidP="0049273B">
            <w:pPr>
              <w:tabs>
                <w:tab w:val="center" w:pos="1429"/>
              </w:tabs>
              <w:spacing w:line="200" w:lineRule="exact"/>
              <w:contextualSpacing/>
              <w:jc w:val="center"/>
              <w:rPr>
                <w:rFonts w:asciiTheme="minorHAnsi" w:hAnsiTheme="minorHAnsi" w:cstheme="minorHAnsi"/>
                <w:b/>
                <w:bCs/>
                <w:sz w:val="16"/>
                <w:szCs w:val="16"/>
              </w:rPr>
            </w:pPr>
            <w:r w:rsidRPr="00B80239">
              <w:rPr>
                <w:rFonts w:asciiTheme="minorHAnsi" w:hAnsiTheme="minorHAnsi" w:cstheme="minorHAnsi"/>
                <w:b/>
                <w:bCs/>
                <w:sz w:val="16"/>
                <w:szCs w:val="16"/>
              </w:rPr>
              <w:t xml:space="preserve">PAM50 </w:t>
            </w:r>
            <w:r>
              <w:rPr>
                <w:rFonts w:asciiTheme="minorHAnsi" w:hAnsiTheme="minorHAnsi" w:cstheme="minorHAnsi"/>
                <w:b/>
                <w:bCs/>
                <w:sz w:val="16"/>
                <w:szCs w:val="16"/>
              </w:rPr>
              <w:t>Class</w:t>
            </w:r>
          </w:p>
        </w:tc>
        <w:tc>
          <w:tcPr>
            <w:tcW w:w="2907" w:type="dxa"/>
            <w:vMerge w:val="restart"/>
            <w:tcBorders>
              <w:top w:val="single" w:sz="8" w:space="0" w:color="000000" w:themeColor="text1"/>
              <w:left w:val="single" w:sz="4" w:space="0" w:color="FFFFFF" w:themeColor="background1"/>
              <w:right w:val="single" w:sz="4" w:space="0" w:color="FFFFFF" w:themeColor="background1"/>
            </w:tcBorders>
          </w:tcPr>
          <w:p w14:paraId="74689CF3" w14:textId="77777777" w:rsidR="00B0219B" w:rsidRPr="00B80239" w:rsidRDefault="00B0219B" w:rsidP="0049273B">
            <w:pPr>
              <w:tabs>
                <w:tab w:val="center" w:pos="1429"/>
              </w:tabs>
              <w:spacing w:line="200" w:lineRule="exact"/>
              <w:contextualSpacing/>
              <w:jc w:val="center"/>
              <w:rPr>
                <w:rFonts w:asciiTheme="minorHAnsi" w:hAnsiTheme="minorHAnsi" w:cstheme="minorHAnsi"/>
                <w:b/>
                <w:bCs/>
                <w:sz w:val="16"/>
                <w:szCs w:val="16"/>
              </w:rPr>
            </w:pPr>
            <w:r w:rsidRPr="00B80239">
              <w:rPr>
                <w:rFonts w:asciiTheme="minorHAnsi" w:hAnsiTheme="minorHAnsi" w:cstheme="minorHAnsi"/>
                <w:b/>
                <w:bCs/>
                <w:sz w:val="16"/>
                <w:szCs w:val="16"/>
              </w:rPr>
              <w:t>Neoadjuvant Chemotherapy</w:t>
            </w:r>
          </w:p>
        </w:tc>
      </w:tr>
      <w:tr w:rsidR="00B0219B" w14:paraId="367FA5CD" w14:textId="77777777" w:rsidTr="00B0219B">
        <w:trPr>
          <w:trHeight w:val="133"/>
        </w:trPr>
        <w:tc>
          <w:tcPr>
            <w:tcW w:w="977" w:type="dxa"/>
            <w:vMerge/>
            <w:tcBorders>
              <w:left w:val="single" w:sz="4" w:space="0" w:color="FFFFFF" w:themeColor="background1"/>
              <w:bottom w:val="single" w:sz="8" w:space="0" w:color="auto"/>
              <w:right w:val="single" w:sz="4" w:space="0" w:color="FFFFFF" w:themeColor="background1"/>
            </w:tcBorders>
          </w:tcPr>
          <w:p w14:paraId="57D815F3" w14:textId="77777777" w:rsidR="00B0219B" w:rsidRPr="0042596F" w:rsidRDefault="00B0219B" w:rsidP="0049273B">
            <w:pPr>
              <w:spacing w:line="200" w:lineRule="exact"/>
              <w:contextualSpacing/>
              <w:jc w:val="center"/>
              <w:rPr>
                <w:rFonts w:asciiTheme="majorHAnsi" w:hAnsiTheme="majorHAnsi" w:cstheme="majorHAnsi"/>
                <w:b/>
                <w:bCs/>
                <w:sz w:val="16"/>
                <w:szCs w:val="16"/>
              </w:rPr>
            </w:pPr>
          </w:p>
        </w:tc>
        <w:tc>
          <w:tcPr>
            <w:tcW w:w="1003" w:type="dxa"/>
            <w:vMerge/>
            <w:tcBorders>
              <w:left w:val="single" w:sz="4" w:space="0" w:color="FFFFFF" w:themeColor="background1"/>
              <w:bottom w:val="single" w:sz="8" w:space="0" w:color="auto"/>
              <w:right w:val="single" w:sz="4" w:space="0" w:color="FFFFFF" w:themeColor="background1"/>
            </w:tcBorders>
          </w:tcPr>
          <w:p w14:paraId="17CEE56B" w14:textId="77777777" w:rsidR="00B0219B" w:rsidRDefault="00B0219B" w:rsidP="0049273B">
            <w:pPr>
              <w:spacing w:line="200" w:lineRule="exact"/>
              <w:contextualSpacing/>
              <w:jc w:val="center"/>
              <w:rPr>
                <w:rFonts w:asciiTheme="majorHAnsi" w:hAnsiTheme="majorHAnsi" w:cstheme="majorHAnsi"/>
                <w:b/>
                <w:bCs/>
                <w:sz w:val="16"/>
                <w:szCs w:val="16"/>
              </w:rPr>
            </w:pPr>
          </w:p>
        </w:tc>
        <w:tc>
          <w:tcPr>
            <w:tcW w:w="633" w:type="dxa"/>
            <w:vMerge/>
            <w:tcBorders>
              <w:left w:val="single" w:sz="4" w:space="0" w:color="FFFFFF" w:themeColor="background1"/>
              <w:bottom w:val="single" w:sz="8" w:space="0" w:color="auto"/>
              <w:right w:val="single" w:sz="4" w:space="0" w:color="FFFFFF" w:themeColor="background1"/>
            </w:tcBorders>
          </w:tcPr>
          <w:p w14:paraId="7744010D" w14:textId="77777777" w:rsidR="00B0219B" w:rsidRPr="0042596F" w:rsidRDefault="00B0219B" w:rsidP="0049273B">
            <w:pPr>
              <w:spacing w:line="200" w:lineRule="exact"/>
              <w:contextualSpacing/>
              <w:jc w:val="center"/>
              <w:rPr>
                <w:rFonts w:asciiTheme="majorHAnsi" w:hAnsiTheme="majorHAnsi" w:cstheme="majorHAnsi"/>
                <w:b/>
                <w:bCs/>
                <w:sz w:val="16"/>
                <w:szCs w:val="16"/>
              </w:rPr>
            </w:pPr>
          </w:p>
        </w:tc>
        <w:tc>
          <w:tcPr>
            <w:tcW w:w="698" w:type="dxa"/>
            <w:vMerge/>
            <w:tcBorders>
              <w:left w:val="single" w:sz="4" w:space="0" w:color="FFFFFF" w:themeColor="background1"/>
              <w:bottom w:val="single" w:sz="8" w:space="0" w:color="auto"/>
              <w:right w:val="single" w:sz="4" w:space="0" w:color="FFFFFF" w:themeColor="background1"/>
            </w:tcBorders>
          </w:tcPr>
          <w:p w14:paraId="06E93EFF" w14:textId="77777777" w:rsidR="00B0219B" w:rsidRPr="0042596F" w:rsidRDefault="00B0219B" w:rsidP="0049273B">
            <w:pPr>
              <w:tabs>
                <w:tab w:val="center" w:pos="1429"/>
              </w:tabs>
              <w:spacing w:line="200" w:lineRule="exact"/>
              <w:contextualSpacing/>
              <w:jc w:val="center"/>
              <w:rPr>
                <w:rFonts w:asciiTheme="majorHAnsi" w:hAnsiTheme="majorHAnsi" w:cstheme="majorHAnsi"/>
                <w:b/>
                <w:bCs/>
                <w:sz w:val="16"/>
                <w:szCs w:val="16"/>
              </w:rPr>
            </w:pPr>
          </w:p>
        </w:tc>
        <w:tc>
          <w:tcPr>
            <w:tcW w:w="874" w:type="dxa"/>
            <w:tcBorders>
              <w:top w:val="single" w:sz="6" w:space="0" w:color="auto"/>
              <w:left w:val="single" w:sz="4" w:space="0" w:color="FFFFFF" w:themeColor="background1"/>
              <w:bottom w:val="single" w:sz="8" w:space="0" w:color="auto"/>
              <w:right w:val="single" w:sz="4" w:space="0" w:color="FFFFFF" w:themeColor="background1"/>
            </w:tcBorders>
          </w:tcPr>
          <w:p w14:paraId="3D226613" w14:textId="77777777" w:rsidR="00B0219B" w:rsidRDefault="00B0219B" w:rsidP="0049273B">
            <w:pPr>
              <w:tabs>
                <w:tab w:val="center" w:pos="1429"/>
              </w:tabs>
              <w:spacing w:line="200" w:lineRule="exact"/>
              <w:contextualSpacing/>
              <w:jc w:val="center"/>
              <w:rPr>
                <w:rFonts w:asciiTheme="majorHAnsi" w:hAnsiTheme="majorHAnsi" w:cstheme="majorHAnsi"/>
                <w:b/>
                <w:bCs/>
                <w:sz w:val="16"/>
                <w:szCs w:val="16"/>
              </w:rPr>
            </w:pPr>
            <w:r>
              <w:rPr>
                <w:rFonts w:asciiTheme="majorHAnsi" w:hAnsiTheme="majorHAnsi" w:cstheme="majorHAnsi"/>
                <w:b/>
                <w:bCs/>
                <w:sz w:val="16"/>
                <w:szCs w:val="16"/>
              </w:rPr>
              <w:t>Luminal A</w:t>
            </w:r>
          </w:p>
        </w:tc>
        <w:tc>
          <w:tcPr>
            <w:tcW w:w="910" w:type="dxa"/>
            <w:tcBorders>
              <w:top w:val="single" w:sz="6" w:space="0" w:color="auto"/>
              <w:left w:val="single" w:sz="4" w:space="0" w:color="FFFFFF" w:themeColor="background1"/>
              <w:bottom w:val="single" w:sz="8" w:space="0" w:color="auto"/>
              <w:right w:val="single" w:sz="4" w:space="0" w:color="FFFFFF" w:themeColor="background1"/>
            </w:tcBorders>
          </w:tcPr>
          <w:p w14:paraId="6BB2AB89" w14:textId="77777777" w:rsidR="00B0219B" w:rsidRDefault="00B0219B" w:rsidP="0049273B">
            <w:pPr>
              <w:tabs>
                <w:tab w:val="center" w:pos="1429"/>
              </w:tabs>
              <w:spacing w:line="200" w:lineRule="exact"/>
              <w:contextualSpacing/>
              <w:jc w:val="center"/>
              <w:rPr>
                <w:rFonts w:asciiTheme="majorHAnsi" w:hAnsiTheme="majorHAnsi" w:cstheme="majorHAnsi"/>
                <w:b/>
                <w:bCs/>
                <w:sz w:val="16"/>
                <w:szCs w:val="16"/>
              </w:rPr>
            </w:pPr>
            <w:r>
              <w:rPr>
                <w:rFonts w:asciiTheme="majorHAnsi" w:hAnsiTheme="majorHAnsi" w:cstheme="majorHAnsi"/>
                <w:b/>
                <w:bCs/>
                <w:sz w:val="16"/>
                <w:szCs w:val="16"/>
              </w:rPr>
              <w:t>Luminal B</w:t>
            </w:r>
          </w:p>
        </w:tc>
        <w:tc>
          <w:tcPr>
            <w:tcW w:w="1017" w:type="dxa"/>
            <w:tcBorders>
              <w:top w:val="single" w:sz="6" w:space="0" w:color="auto"/>
              <w:left w:val="single" w:sz="4" w:space="0" w:color="FFFFFF" w:themeColor="background1"/>
              <w:bottom w:val="single" w:sz="8" w:space="0" w:color="auto"/>
              <w:right w:val="single" w:sz="4" w:space="0" w:color="FFFFFF" w:themeColor="background1"/>
            </w:tcBorders>
          </w:tcPr>
          <w:p w14:paraId="406B8F4B" w14:textId="77777777" w:rsidR="00B0219B" w:rsidRDefault="00B0219B" w:rsidP="0049273B">
            <w:pPr>
              <w:tabs>
                <w:tab w:val="center" w:pos="1429"/>
              </w:tabs>
              <w:spacing w:line="200" w:lineRule="exact"/>
              <w:contextualSpacing/>
              <w:jc w:val="center"/>
              <w:rPr>
                <w:rFonts w:asciiTheme="majorHAnsi" w:hAnsiTheme="majorHAnsi" w:cstheme="majorHAnsi"/>
                <w:b/>
                <w:bCs/>
                <w:sz w:val="16"/>
                <w:szCs w:val="16"/>
              </w:rPr>
            </w:pPr>
            <w:r>
              <w:rPr>
                <w:rFonts w:asciiTheme="majorHAnsi" w:hAnsiTheme="majorHAnsi" w:cstheme="majorHAnsi"/>
                <w:b/>
                <w:bCs/>
                <w:sz w:val="16"/>
                <w:szCs w:val="16"/>
              </w:rPr>
              <w:t>Other</w:t>
            </w:r>
          </w:p>
        </w:tc>
        <w:tc>
          <w:tcPr>
            <w:tcW w:w="2907" w:type="dxa"/>
            <w:vMerge/>
            <w:tcBorders>
              <w:left w:val="single" w:sz="4" w:space="0" w:color="FFFFFF" w:themeColor="background1"/>
              <w:bottom w:val="single" w:sz="8" w:space="0" w:color="auto"/>
              <w:right w:val="single" w:sz="4" w:space="0" w:color="FFFFFF" w:themeColor="background1"/>
            </w:tcBorders>
          </w:tcPr>
          <w:p w14:paraId="79651911" w14:textId="77777777" w:rsidR="00B0219B" w:rsidRDefault="00B0219B" w:rsidP="0049273B">
            <w:pPr>
              <w:tabs>
                <w:tab w:val="center" w:pos="1429"/>
              </w:tabs>
              <w:spacing w:line="200" w:lineRule="exact"/>
              <w:contextualSpacing/>
              <w:jc w:val="center"/>
              <w:rPr>
                <w:rFonts w:asciiTheme="majorHAnsi" w:hAnsiTheme="majorHAnsi" w:cstheme="majorHAnsi"/>
                <w:b/>
                <w:bCs/>
                <w:sz w:val="16"/>
                <w:szCs w:val="16"/>
              </w:rPr>
            </w:pPr>
          </w:p>
        </w:tc>
      </w:tr>
      <w:tr w:rsidR="00B0219B" w14:paraId="5CF1824D" w14:textId="77777777" w:rsidTr="00B0219B">
        <w:tc>
          <w:tcPr>
            <w:tcW w:w="977" w:type="dxa"/>
            <w:tcBorders>
              <w:top w:val="single" w:sz="8" w:space="0" w:color="auto"/>
              <w:left w:val="single" w:sz="4" w:space="0" w:color="FFFFFF" w:themeColor="background1"/>
              <w:bottom w:val="single" w:sz="4" w:space="0" w:color="FFFFFF" w:themeColor="background1"/>
              <w:right w:val="single" w:sz="4" w:space="0" w:color="FFFFFF" w:themeColor="background1"/>
            </w:tcBorders>
            <w:vAlign w:val="center"/>
          </w:tcPr>
          <w:p w14:paraId="5A08706E" w14:textId="77777777" w:rsidR="00B0219B" w:rsidRPr="0042596F" w:rsidRDefault="00B0219B" w:rsidP="0049273B">
            <w:pPr>
              <w:spacing w:line="200" w:lineRule="exact"/>
              <w:contextualSpacing/>
              <w:jc w:val="center"/>
              <w:rPr>
                <w:rFonts w:asciiTheme="majorHAnsi" w:hAnsiTheme="majorHAnsi" w:cstheme="majorHAnsi"/>
                <w:b/>
                <w:bCs/>
                <w:sz w:val="16"/>
                <w:szCs w:val="16"/>
              </w:rPr>
            </w:pPr>
            <w:r w:rsidRPr="0042596F">
              <w:rPr>
                <w:rFonts w:asciiTheme="majorHAnsi" w:hAnsiTheme="majorHAnsi" w:cstheme="majorHAnsi"/>
                <w:sz w:val="16"/>
                <w:szCs w:val="16"/>
              </w:rPr>
              <w:t>GSE20194</w:t>
            </w:r>
          </w:p>
        </w:tc>
        <w:tc>
          <w:tcPr>
            <w:tcW w:w="1003" w:type="dxa"/>
            <w:tcBorders>
              <w:top w:val="single" w:sz="8" w:space="0" w:color="auto"/>
              <w:left w:val="single" w:sz="4" w:space="0" w:color="FFFFFF" w:themeColor="background1"/>
              <w:bottom w:val="single" w:sz="4" w:space="0" w:color="FFFFFF" w:themeColor="background1"/>
              <w:right w:val="single" w:sz="4" w:space="0" w:color="FFFFFF" w:themeColor="background1"/>
            </w:tcBorders>
            <w:vAlign w:val="center"/>
          </w:tcPr>
          <w:p w14:paraId="10CE0654" w14:textId="77777777" w:rsidR="00B0219B" w:rsidRPr="0042596F" w:rsidRDefault="00B0219B" w:rsidP="0049273B">
            <w:pPr>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FNA</w:t>
            </w:r>
          </w:p>
        </w:tc>
        <w:tc>
          <w:tcPr>
            <w:tcW w:w="633" w:type="dxa"/>
            <w:tcBorders>
              <w:top w:val="single" w:sz="8" w:space="0" w:color="auto"/>
              <w:left w:val="single" w:sz="4" w:space="0" w:color="FFFFFF" w:themeColor="background1"/>
              <w:bottom w:val="single" w:sz="4" w:space="0" w:color="FFFFFF" w:themeColor="background1"/>
              <w:right w:val="single" w:sz="4" w:space="0" w:color="FFFFFF" w:themeColor="background1"/>
            </w:tcBorders>
            <w:vAlign w:val="center"/>
          </w:tcPr>
          <w:p w14:paraId="4AD57A3D" w14:textId="77777777" w:rsidR="00B0219B" w:rsidRPr="0042596F" w:rsidRDefault="00B0219B" w:rsidP="0049273B">
            <w:pPr>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133</w:t>
            </w:r>
          </w:p>
        </w:tc>
        <w:tc>
          <w:tcPr>
            <w:tcW w:w="698" w:type="dxa"/>
            <w:tcBorders>
              <w:top w:val="single" w:sz="8" w:space="0" w:color="auto"/>
              <w:left w:val="single" w:sz="4" w:space="0" w:color="FFFFFF" w:themeColor="background1"/>
              <w:bottom w:val="single" w:sz="4" w:space="0" w:color="FFFFFF" w:themeColor="background1"/>
              <w:right w:val="single" w:sz="4" w:space="0" w:color="FFFFFF" w:themeColor="background1"/>
            </w:tcBorders>
            <w:vAlign w:val="center"/>
          </w:tcPr>
          <w:p w14:paraId="7ABF5910" w14:textId="77777777" w:rsidR="00B0219B" w:rsidRPr="0042596F" w:rsidRDefault="00B0219B" w:rsidP="0049273B">
            <w:pPr>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7</w:t>
            </w:r>
          </w:p>
        </w:tc>
        <w:tc>
          <w:tcPr>
            <w:tcW w:w="874" w:type="dxa"/>
            <w:tcBorders>
              <w:top w:val="single" w:sz="8" w:space="0" w:color="auto"/>
              <w:left w:val="single" w:sz="4" w:space="0" w:color="FFFFFF" w:themeColor="background1"/>
              <w:bottom w:val="single" w:sz="4" w:space="0" w:color="FFFFFF" w:themeColor="background1"/>
              <w:right w:val="single" w:sz="4" w:space="0" w:color="FFFFFF" w:themeColor="background1"/>
            </w:tcBorders>
          </w:tcPr>
          <w:p w14:paraId="19C8B207" w14:textId="77777777" w:rsidR="00B0219B" w:rsidRPr="0042596F" w:rsidRDefault="00B0219B" w:rsidP="0049273B">
            <w:pPr>
              <w:autoSpaceDE w:val="0"/>
              <w:autoSpaceDN w:val="0"/>
              <w:adjustRightInd w:val="0"/>
              <w:spacing w:line="200" w:lineRule="exact"/>
              <w:contextualSpacing/>
              <w:jc w:val="center"/>
              <w:rPr>
                <w:rFonts w:asciiTheme="majorHAnsi" w:hAnsiTheme="majorHAnsi" w:cstheme="majorHAnsi"/>
                <w:sz w:val="16"/>
                <w:szCs w:val="16"/>
              </w:rPr>
            </w:pPr>
            <w:r>
              <w:rPr>
                <w:rFonts w:asciiTheme="majorHAnsi" w:hAnsiTheme="majorHAnsi" w:cstheme="majorHAnsi"/>
                <w:sz w:val="16"/>
                <w:szCs w:val="16"/>
              </w:rPr>
              <w:t>NA</w:t>
            </w:r>
          </w:p>
        </w:tc>
        <w:tc>
          <w:tcPr>
            <w:tcW w:w="910" w:type="dxa"/>
            <w:tcBorders>
              <w:top w:val="single" w:sz="8" w:space="0" w:color="auto"/>
              <w:left w:val="single" w:sz="4" w:space="0" w:color="FFFFFF" w:themeColor="background1"/>
              <w:bottom w:val="single" w:sz="4" w:space="0" w:color="FFFFFF" w:themeColor="background1"/>
              <w:right w:val="single" w:sz="4" w:space="0" w:color="FFFFFF" w:themeColor="background1"/>
            </w:tcBorders>
          </w:tcPr>
          <w:p w14:paraId="436269B8" w14:textId="77777777" w:rsidR="00B0219B" w:rsidRPr="0042596F" w:rsidRDefault="00B0219B" w:rsidP="0049273B">
            <w:pPr>
              <w:autoSpaceDE w:val="0"/>
              <w:autoSpaceDN w:val="0"/>
              <w:adjustRightInd w:val="0"/>
              <w:spacing w:line="200" w:lineRule="exact"/>
              <w:contextualSpacing/>
              <w:jc w:val="center"/>
              <w:rPr>
                <w:rFonts w:asciiTheme="majorHAnsi" w:hAnsiTheme="majorHAnsi" w:cstheme="majorHAnsi"/>
                <w:sz w:val="16"/>
                <w:szCs w:val="16"/>
              </w:rPr>
            </w:pPr>
            <w:r>
              <w:rPr>
                <w:rFonts w:asciiTheme="majorHAnsi" w:hAnsiTheme="majorHAnsi" w:cstheme="majorHAnsi"/>
                <w:sz w:val="16"/>
                <w:szCs w:val="16"/>
              </w:rPr>
              <w:t>NA</w:t>
            </w:r>
          </w:p>
        </w:tc>
        <w:tc>
          <w:tcPr>
            <w:tcW w:w="1017" w:type="dxa"/>
            <w:tcBorders>
              <w:top w:val="single" w:sz="8" w:space="0" w:color="auto"/>
              <w:left w:val="single" w:sz="4" w:space="0" w:color="FFFFFF" w:themeColor="background1"/>
              <w:bottom w:val="single" w:sz="4" w:space="0" w:color="FFFFFF" w:themeColor="background1"/>
              <w:right w:val="single" w:sz="4" w:space="0" w:color="FFFFFF" w:themeColor="background1"/>
            </w:tcBorders>
          </w:tcPr>
          <w:p w14:paraId="317E9402" w14:textId="77777777" w:rsidR="00B0219B" w:rsidRPr="0042596F" w:rsidRDefault="00B0219B" w:rsidP="0049273B">
            <w:pPr>
              <w:autoSpaceDE w:val="0"/>
              <w:autoSpaceDN w:val="0"/>
              <w:adjustRightInd w:val="0"/>
              <w:spacing w:line="200" w:lineRule="exact"/>
              <w:contextualSpacing/>
              <w:jc w:val="center"/>
              <w:rPr>
                <w:rFonts w:asciiTheme="majorHAnsi" w:hAnsiTheme="majorHAnsi" w:cstheme="majorHAnsi"/>
                <w:sz w:val="16"/>
                <w:szCs w:val="16"/>
              </w:rPr>
            </w:pPr>
            <w:r>
              <w:rPr>
                <w:rFonts w:asciiTheme="majorHAnsi" w:hAnsiTheme="majorHAnsi" w:cstheme="majorHAnsi"/>
                <w:sz w:val="16"/>
                <w:szCs w:val="16"/>
              </w:rPr>
              <w:t>NA</w:t>
            </w:r>
          </w:p>
        </w:tc>
        <w:tc>
          <w:tcPr>
            <w:tcW w:w="2907" w:type="dxa"/>
            <w:tcBorders>
              <w:top w:val="single" w:sz="8" w:space="0" w:color="auto"/>
              <w:left w:val="single" w:sz="4" w:space="0" w:color="FFFFFF" w:themeColor="background1"/>
              <w:bottom w:val="single" w:sz="4" w:space="0" w:color="FFFFFF" w:themeColor="background1"/>
              <w:right w:val="single" w:sz="4" w:space="0" w:color="FFFFFF" w:themeColor="background1"/>
            </w:tcBorders>
          </w:tcPr>
          <w:p w14:paraId="6000D43C" w14:textId="77777777" w:rsidR="00B0219B" w:rsidRDefault="00B0219B" w:rsidP="0049273B">
            <w:pPr>
              <w:autoSpaceDE w:val="0"/>
              <w:autoSpaceDN w:val="0"/>
              <w:adjustRightInd w:val="0"/>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Weekly T × 12 + FAC × 4</w:t>
            </w:r>
            <w:r>
              <w:rPr>
                <w:rFonts w:asciiTheme="majorHAnsi" w:hAnsiTheme="majorHAnsi" w:cstheme="majorHAnsi"/>
                <w:sz w:val="16"/>
                <w:szCs w:val="16"/>
              </w:rPr>
              <w:t xml:space="preserve">  </w:t>
            </w:r>
            <w:r w:rsidRPr="0042596F">
              <w:rPr>
                <w:rFonts w:asciiTheme="majorHAnsi" w:hAnsiTheme="majorHAnsi" w:cstheme="majorHAnsi"/>
                <w:sz w:val="16"/>
                <w:szCs w:val="16"/>
              </w:rPr>
              <w:t>or</w:t>
            </w:r>
            <w:r>
              <w:rPr>
                <w:rFonts w:asciiTheme="majorHAnsi" w:hAnsiTheme="majorHAnsi" w:cstheme="majorHAnsi"/>
                <w:sz w:val="16"/>
                <w:szCs w:val="16"/>
              </w:rPr>
              <w:t xml:space="preserve">  </w:t>
            </w:r>
          </w:p>
          <w:p w14:paraId="1ADAF4E4" w14:textId="77777777" w:rsidR="00B0219B" w:rsidRPr="0042596F" w:rsidRDefault="00B0219B" w:rsidP="0049273B">
            <w:pPr>
              <w:autoSpaceDE w:val="0"/>
              <w:autoSpaceDN w:val="0"/>
              <w:adjustRightInd w:val="0"/>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3-Weekly T × 4 + FAC × 4</w:t>
            </w:r>
          </w:p>
        </w:tc>
      </w:tr>
      <w:tr w:rsidR="00B0219B" w14:paraId="2DDBE52B" w14:textId="77777777" w:rsidTr="00B0219B">
        <w:tc>
          <w:tcPr>
            <w:tcW w:w="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820BC02" w14:textId="77777777" w:rsidR="00B0219B" w:rsidRPr="0042596F" w:rsidRDefault="00B0219B" w:rsidP="0049273B">
            <w:pPr>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GSE20271</w:t>
            </w:r>
          </w:p>
        </w:tc>
        <w:tc>
          <w:tcPr>
            <w:tcW w:w="10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AD9721D" w14:textId="77777777" w:rsidR="00B0219B" w:rsidRPr="0042596F" w:rsidRDefault="00B0219B" w:rsidP="0049273B">
            <w:pPr>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FNA</w:t>
            </w:r>
          </w:p>
        </w:tc>
        <w:tc>
          <w:tcPr>
            <w:tcW w:w="6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2FBB71F" w14:textId="77777777" w:rsidR="00B0219B" w:rsidRPr="0042596F" w:rsidRDefault="00B0219B" w:rsidP="0049273B">
            <w:pPr>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37</w:t>
            </w:r>
          </w:p>
        </w:tc>
        <w:tc>
          <w:tcPr>
            <w:tcW w:w="6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DAD1260" w14:textId="77777777" w:rsidR="00B0219B" w:rsidRPr="0042596F" w:rsidRDefault="00B0219B" w:rsidP="0049273B">
            <w:pPr>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3</w:t>
            </w:r>
          </w:p>
        </w:tc>
        <w:tc>
          <w:tcPr>
            <w:tcW w:w="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A6DF38" w14:textId="77777777" w:rsidR="00B0219B" w:rsidRPr="003D3B6F" w:rsidRDefault="00B0219B" w:rsidP="0049273B">
            <w:pPr>
              <w:autoSpaceDE w:val="0"/>
              <w:autoSpaceDN w:val="0"/>
              <w:adjustRightInd w:val="0"/>
              <w:spacing w:line="200" w:lineRule="exact"/>
              <w:contextualSpacing/>
              <w:jc w:val="center"/>
              <w:rPr>
                <w:rFonts w:asciiTheme="majorHAnsi" w:hAnsiTheme="majorHAnsi" w:cstheme="majorHAnsi"/>
                <w:sz w:val="16"/>
                <w:szCs w:val="16"/>
              </w:rPr>
            </w:pPr>
            <w:r>
              <w:rPr>
                <w:rFonts w:asciiTheme="majorHAnsi" w:hAnsiTheme="majorHAnsi" w:cstheme="majorHAnsi"/>
                <w:sz w:val="16"/>
                <w:szCs w:val="16"/>
              </w:rPr>
              <w:t>NA</w:t>
            </w:r>
          </w:p>
        </w:tc>
        <w:tc>
          <w:tcPr>
            <w:tcW w:w="9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CE2203" w14:textId="77777777" w:rsidR="00B0219B" w:rsidRPr="003D3B6F" w:rsidRDefault="00B0219B" w:rsidP="0049273B">
            <w:pPr>
              <w:autoSpaceDE w:val="0"/>
              <w:autoSpaceDN w:val="0"/>
              <w:adjustRightInd w:val="0"/>
              <w:spacing w:line="200" w:lineRule="exact"/>
              <w:contextualSpacing/>
              <w:jc w:val="center"/>
              <w:rPr>
                <w:rFonts w:asciiTheme="majorHAnsi" w:hAnsiTheme="majorHAnsi" w:cstheme="majorHAnsi"/>
                <w:sz w:val="16"/>
                <w:szCs w:val="16"/>
              </w:rPr>
            </w:pPr>
            <w:r>
              <w:rPr>
                <w:rFonts w:asciiTheme="majorHAnsi" w:hAnsiTheme="majorHAnsi" w:cstheme="majorHAnsi"/>
                <w:sz w:val="16"/>
                <w:szCs w:val="16"/>
              </w:rPr>
              <w:t>NA</w:t>
            </w:r>
          </w:p>
        </w:tc>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FBAF8C" w14:textId="77777777" w:rsidR="00B0219B" w:rsidRPr="003D3B6F" w:rsidRDefault="00B0219B" w:rsidP="0049273B">
            <w:pPr>
              <w:autoSpaceDE w:val="0"/>
              <w:autoSpaceDN w:val="0"/>
              <w:adjustRightInd w:val="0"/>
              <w:spacing w:line="200" w:lineRule="exact"/>
              <w:contextualSpacing/>
              <w:jc w:val="center"/>
              <w:rPr>
                <w:rFonts w:asciiTheme="majorHAnsi" w:hAnsiTheme="majorHAnsi" w:cstheme="majorHAnsi"/>
                <w:sz w:val="16"/>
                <w:szCs w:val="16"/>
              </w:rPr>
            </w:pPr>
            <w:r>
              <w:rPr>
                <w:rFonts w:asciiTheme="majorHAnsi" w:hAnsiTheme="majorHAnsi" w:cstheme="majorHAnsi"/>
                <w:sz w:val="16"/>
                <w:szCs w:val="16"/>
              </w:rPr>
              <w:t>NA</w:t>
            </w:r>
          </w:p>
        </w:tc>
        <w:tc>
          <w:tcPr>
            <w:tcW w:w="29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8A5B43" w14:textId="77777777" w:rsidR="00B0219B" w:rsidRPr="0042596F" w:rsidRDefault="00B0219B" w:rsidP="0049273B">
            <w:pPr>
              <w:autoSpaceDE w:val="0"/>
              <w:autoSpaceDN w:val="0"/>
              <w:adjustRightInd w:val="0"/>
              <w:spacing w:line="200" w:lineRule="exact"/>
              <w:contextualSpacing/>
              <w:jc w:val="center"/>
              <w:rPr>
                <w:rFonts w:asciiTheme="majorHAnsi" w:hAnsiTheme="majorHAnsi" w:cstheme="majorHAnsi"/>
                <w:sz w:val="16"/>
                <w:szCs w:val="16"/>
              </w:rPr>
            </w:pPr>
            <w:r w:rsidRPr="003D3B6F">
              <w:rPr>
                <w:rFonts w:asciiTheme="majorHAnsi" w:hAnsiTheme="majorHAnsi" w:cstheme="majorHAnsi"/>
                <w:sz w:val="16"/>
                <w:szCs w:val="16"/>
              </w:rPr>
              <w:t xml:space="preserve">Weekly T × 12 + FAC × 4  </w:t>
            </w:r>
          </w:p>
        </w:tc>
      </w:tr>
      <w:tr w:rsidR="00B0219B" w14:paraId="5AB1A4ED" w14:textId="77777777" w:rsidTr="00B0219B">
        <w:tc>
          <w:tcPr>
            <w:tcW w:w="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7F37591" w14:textId="77777777" w:rsidR="00B0219B" w:rsidRPr="0042596F" w:rsidRDefault="00B0219B" w:rsidP="0049273B">
            <w:pPr>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GSE25055</w:t>
            </w:r>
          </w:p>
        </w:tc>
        <w:tc>
          <w:tcPr>
            <w:tcW w:w="10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1F21871" w14:textId="77777777" w:rsidR="00B0219B" w:rsidRPr="0042596F" w:rsidRDefault="00B0219B" w:rsidP="0049273B">
            <w:pPr>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FNA or CBX</w:t>
            </w:r>
          </w:p>
        </w:tc>
        <w:tc>
          <w:tcPr>
            <w:tcW w:w="6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FA05595" w14:textId="77777777" w:rsidR="00B0219B" w:rsidRPr="0042596F" w:rsidRDefault="00B0219B" w:rsidP="0049273B">
            <w:pPr>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154</w:t>
            </w:r>
          </w:p>
        </w:tc>
        <w:tc>
          <w:tcPr>
            <w:tcW w:w="6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5000742" w14:textId="77777777" w:rsidR="00B0219B" w:rsidRPr="0042596F" w:rsidRDefault="00B0219B" w:rsidP="0049273B">
            <w:pPr>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11</w:t>
            </w:r>
          </w:p>
        </w:tc>
        <w:tc>
          <w:tcPr>
            <w:tcW w:w="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D231616" w14:textId="77777777" w:rsidR="00B0219B" w:rsidRPr="0042596F" w:rsidRDefault="00B0219B" w:rsidP="0049273B">
            <w:pPr>
              <w:autoSpaceDE w:val="0"/>
              <w:autoSpaceDN w:val="0"/>
              <w:adjustRightInd w:val="0"/>
              <w:spacing w:line="200" w:lineRule="exact"/>
              <w:contextualSpacing/>
              <w:jc w:val="center"/>
              <w:rPr>
                <w:rFonts w:asciiTheme="majorHAnsi" w:hAnsiTheme="majorHAnsi" w:cstheme="majorHAnsi"/>
                <w:sz w:val="16"/>
                <w:szCs w:val="16"/>
              </w:rPr>
            </w:pPr>
            <w:r>
              <w:rPr>
                <w:rFonts w:asciiTheme="majorHAnsi" w:hAnsiTheme="majorHAnsi" w:cstheme="majorHAnsi"/>
                <w:sz w:val="16"/>
                <w:szCs w:val="16"/>
              </w:rPr>
              <w:t>92</w:t>
            </w:r>
          </w:p>
        </w:tc>
        <w:tc>
          <w:tcPr>
            <w:tcW w:w="9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6134326" w14:textId="77777777" w:rsidR="00B0219B" w:rsidRPr="0042596F" w:rsidRDefault="00B0219B" w:rsidP="0049273B">
            <w:pPr>
              <w:autoSpaceDE w:val="0"/>
              <w:autoSpaceDN w:val="0"/>
              <w:adjustRightInd w:val="0"/>
              <w:spacing w:line="200" w:lineRule="exact"/>
              <w:contextualSpacing/>
              <w:jc w:val="center"/>
              <w:rPr>
                <w:rFonts w:asciiTheme="majorHAnsi" w:hAnsiTheme="majorHAnsi" w:cstheme="majorHAnsi"/>
                <w:sz w:val="16"/>
                <w:szCs w:val="16"/>
              </w:rPr>
            </w:pPr>
            <w:r>
              <w:rPr>
                <w:rFonts w:asciiTheme="majorHAnsi" w:hAnsiTheme="majorHAnsi" w:cstheme="majorHAnsi"/>
                <w:sz w:val="16"/>
                <w:szCs w:val="16"/>
              </w:rPr>
              <w:t>37</w:t>
            </w:r>
          </w:p>
        </w:tc>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C03FE11" w14:textId="77777777" w:rsidR="00B0219B" w:rsidRPr="0042596F" w:rsidRDefault="00B0219B" w:rsidP="0049273B">
            <w:pPr>
              <w:autoSpaceDE w:val="0"/>
              <w:autoSpaceDN w:val="0"/>
              <w:adjustRightInd w:val="0"/>
              <w:spacing w:line="200" w:lineRule="exact"/>
              <w:contextualSpacing/>
              <w:jc w:val="center"/>
              <w:rPr>
                <w:rFonts w:asciiTheme="majorHAnsi" w:hAnsiTheme="majorHAnsi" w:cstheme="majorHAnsi"/>
                <w:sz w:val="16"/>
                <w:szCs w:val="16"/>
              </w:rPr>
            </w:pPr>
            <w:r>
              <w:rPr>
                <w:rFonts w:asciiTheme="majorHAnsi" w:hAnsiTheme="majorHAnsi" w:cstheme="majorHAnsi"/>
                <w:sz w:val="16"/>
                <w:szCs w:val="16"/>
              </w:rPr>
              <w:t>35</w:t>
            </w:r>
          </w:p>
        </w:tc>
        <w:tc>
          <w:tcPr>
            <w:tcW w:w="29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36B65B" w14:textId="77777777" w:rsidR="00B0219B" w:rsidRDefault="00B0219B" w:rsidP="0049273B">
            <w:pPr>
              <w:autoSpaceDE w:val="0"/>
              <w:autoSpaceDN w:val="0"/>
              <w:adjustRightInd w:val="0"/>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Weekly T × 12 + FAC × 4</w:t>
            </w:r>
            <w:r>
              <w:rPr>
                <w:rFonts w:asciiTheme="majorHAnsi" w:hAnsiTheme="majorHAnsi" w:cstheme="majorHAnsi"/>
                <w:sz w:val="16"/>
                <w:szCs w:val="16"/>
              </w:rPr>
              <w:t xml:space="preserve">  or  </w:t>
            </w:r>
          </w:p>
          <w:p w14:paraId="6DFE9547" w14:textId="77777777" w:rsidR="00B0219B" w:rsidRPr="0042596F" w:rsidRDefault="00B0219B" w:rsidP="0049273B">
            <w:pPr>
              <w:autoSpaceDE w:val="0"/>
              <w:autoSpaceDN w:val="0"/>
              <w:adjustRightInd w:val="0"/>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3-Weekly T × 4 + FEC × 4</w:t>
            </w:r>
            <w:r>
              <w:rPr>
                <w:rFonts w:asciiTheme="majorHAnsi" w:hAnsiTheme="majorHAnsi" w:cstheme="majorHAnsi"/>
                <w:sz w:val="16"/>
                <w:szCs w:val="16"/>
              </w:rPr>
              <w:t xml:space="preserve"> </w:t>
            </w:r>
            <w:r w:rsidRPr="0042596F">
              <w:rPr>
                <w:rFonts w:asciiTheme="majorHAnsi" w:hAnsiTheme="majorHAnsi" w:cstheme="majorHAnsi"/>
                <w:sz w:val="16"/>
                <w:szCs w:val="16"/>
              </w:rPr>
              <w:t>or</w:t>
            </w:r>
            <w:r>
              <w:rPr>
                <w:rFonts w:asciiTheme="majorHAnsi" w:hAnsiTheme="majorHAnsi" w:cstheme="majorHAnsi"/>
                <w:sz w:val="16"/>
                <w:szCs w:val="16"/>
              </w:rPr>
              <w:t xml:space="preserve"> </w:t>
            </w:r>
            <w:r w:rsidRPr="0042596F">
              <w:rPr>
                <w:rFonts w:asciiTheme="majorHAnsi" w:hAnsiTheme="majorHAnsi" w:cstheme="majorHAnsi"/>
                <w:sz w:val="16"/>
                <w:szCs w:val="16"/>
              </w:rPr>
              <w:t>AC x 4 + T x 4</w:t>
            </w:r>
          </w:p>
        </w:tc>
      </w:tr>
      <w:tr w:rsidR="00B0219B" w14:paraId="3E157C32" w14:textId="77777777" w:rsidTr="00B0219B">
        <w:tc>
          <w:tcPr>
            <w:tcW w:w="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C10F3BC" w14:textId="77777777" w:rsidR="00B0219B" w:rsidRPr="0042596F" w:rsidRDefault="00B0219B" w:rsidP="0049273B">
            <w:pPr>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GSE25065</w:t>
            </w:r>
          </w:p>
        </w:tc>
        <w:tc>
          <w:tcPr>
            <w:tcW w:w="10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16352C1" w14:textId="77777777" w:rsidR="00B0219B" w:rsidRPr="0042596F" w:rsidRDefault="00B0219B" w:rsidP="0049273B">
            <w:pPr>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FNA or CBX</w:t>
            </w:r>
          </w:p>
        </w:tc>
        <w:tc>
          <w:tcPr>
            <w:tcW w:w="6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A6A9FD6" w14:textId="77777777" w:rsidR="00B0219B" w:rsidRPr="0042596F" w:rsidRDefault="00B0219B" w:rsidP="0049273B">
            <w:pPr>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94</w:t>
            </w:r>
          </w:p>
        </w:tc>
        <w:tc>
          <w:tcPr>
            <w:tcW w:w="6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782B9E6" w14:textId="77777777" w:rsidR="00B0219B" w:rsidRPr="0042596F" w:rsidRDefault="00B0219B" w:rsidP="0049273B">
            <w:pPr>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19</w:t>
            </w:r>
          </w:p>
        </w:tc>
        <w:tc>
          <w:tcPr>
            <w:tcW w:w="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D226845" w14:textId="77777777" w:rsidR="00B0219B" w:rsidRPr="0042596F" w:rsidRDefault="00B0219B" w:rsidP="0049273B">
            <w:pPr>
              <w:autoSpaceDE w:val="0"/>
              <w:autoSpaceDN w:val="0"/>
              <w:adjustRightInd w:val="0"/>
              <w:spacing w:line="200" w:lineRule="exact"/>
              <w:contextualSpacing/>
              <w:jc w:val="center"/>
              <w:rPr>
                <w:rFonts w:asciiTheme="majorHAnsi" w:hAnsiTheme="majorHAnsi" w:cstheme="majorHAnsi"/>
                <w:sz w:val="16"/>
                <w:szCs w:val="16"/>
              </w:rPr>
            </w:pPr>
            <w:r>
              <w:rPr>
                <w:rFonts w:asciiTheme="majorHAnsi" w:hAnsiTheme="majorHAnsi" w:cstheme="majorHAnsi"/>
                <w:sz w:val="16"/>
                <w:szCs w:val="16"/>
              </w:rPr>
              <w:t>49</w:t>
            </w:r>
          </w:p>
        </w:tc>
        <w:tc>
          <w:tcPr>
            <w:tcW w:w="9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C07165B" w14:textId="77777777" w:rsidR="00B0219B" w:rsidRPr="0042596F" w:rsidRDefault="00B0219B" w:rsidP="0049273B">
            <w:pPr>
              <w:autoSpaceDE w:val="0"/>
              <w:autoSpaceDN w:val="0"/>
              <w:adjustRightInd w:val="0"/>
              <w:spacing w:line="200" w:lineRule="exact"/>
              <w:contextualSpacing/>
              <w:jc w:val="center"/>
              <w:rPr>
                <w:rFonts w:asciiTheme="majorHAnsi" w:hAnsiTheme="majorHAnsi" w:cstheme="majorHAnsi"/>
                <w:sz w:val="16"/>
                <w:szCs w:val="16"/>
              </w:rPr>
            </w:pPr>
            <w:r>
              <w:rPr>
                <w:rFonts w:asciiTheme="majorHAnsi" w:hAnsiTheme="majorHAnsi" w:cstheme="majorHAnsi"/>
                <w:sz w:val="16"/>
                <w:szCs w:val="16"/>
              </w:rPr>
              <w:t>31</w:t>
            </w:r>
          </w:p>
        </w:tc>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6F15B22" w14:textId="77777777" w:rsidR="00B0219B" w:rsidRPr="0042596F" w:rsidRDefault="00B0219B" w:rsidP="0049273B">
            <w:pPr>
              <w:autoSpaceDE w:val="0"/>
              <w:autoSpaceDN w:val="0"/>
              <w:adjustRightInd w:val="0"/>
              <w:spacing w:line="200" w:lineRule="exact"/>
              <w:contextualSpacing/>
              <w:jc w:val="center"/>
              <w:rPr>
                <w:rFonts w:asciiTheme="majorHAnsi" w:hAnsiTheme="majorHAnsi" w:cstheme="majorHAnsi"/>
                <w:sz w:val="16"/>
                <w:szCs w:val="16"/>
              </w:rPr>
            </w:pPr>
            <w:r>
              <w:rPr>
                <w:rFonts w:asciiTheme="majorHAnsi" w:hAnsiTheme="majorHAnsi" w:cstheme="majorHAnsi"/>
                <w:sz w:val="16"/>
                <w:szCs w:val="16"/>
              </w:rPr>
              <w:t>33</w:t>
            </w:r>
          </w:p>
        </w:tc>
        <w:tc>
          <w:tcPr>
            <w:tcW w:w="29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41D20F" w14:textId="77777777" w:rsidR="00B0219B" w:rsidRDefault="00B0219B" w:rsidP="0049273B">
            <w:pPr>
              <w:autoSpaceDE w:val="0"/>
              <w:autoSpaceDN w:val="0"/>
              <w:adjustRightInd w:val="0"/>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Weekly T × 12 + FAC × 4</w:t>
            </w:r>
            <w:r>
              <w:rPr>
                <w:rFonts w:asciiTheme="majorHAnsi" w:hAnsiTheme="majorHAnsi" w:cstheme="majorHAnsi"/>
                <w:sz w:val="16"/>
                <w:szCs w:val="16"/>
              </w:rPr>
              <w:t xml:space="preserve"> </w:t>
            </w:r>
            <w:r w:rsidRPr="0042596F">
              <w:rPr>
                <w:rFonts w:asciiTheme="majorHAnsi" w:hAnsiTheme="majorHAnsi" w:cstheme="majorHAnsi"/>
                <w:sz w:val="16"/>
                <w:szCs w:val="16"/>
              </w:rPr>
              <w:t>or</w:t>
            </w:r>
            <w:r>
              <w:rPr>
                <w:rFonts w:asciiTheme="majorHAnsi" w:hAnsiTheme="majorHAnsi" w:cstheme="majorHAnsi"/>
                <w:sz w:val="16"/>
                <w:szCs w:val="16"/>
              </w:rPr>
              <w:t xml:space="preserve"> </w:t>
            </w:r>
          </w:p>
          <w:p w14:paraId="1C2477D2" w14:textId="77777777" w:rsidR="00B0219B" w:rsidRPr="0042596F" w:rsidRDefault="00B0219B" w:rsidP="0049273B">
            <w:pPr>
              <w:autoSpaceDE w:val="0"/>
              <w:autoSpaceDN w:val="0"/>
              <w:adjustRightInd w:val="0"/>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3-Weekly T × 4 + FEC × 4</w:t>
            </w:r>
            <w:r>
              <w:rPr>
                <w:rFonts w:asciiTheme="majorHAnsi" w:hAnsiTheme="majorHAnsi" w:cstheme="majorHAnsi"/>
                <w:sz w:val="16"/>
                <w:szCs w:val="16"/>
              </w:rPr>
              <w:t xml:space="preserve"> </w:t>
            </w:r>
            <w:r w:rsidRPr="0042596F">
              <w:rPr>
                <w:rFonts w:asciiTheme="majorHAnsi" w:hAnsiTheme="majorHAnsi" w:cstheme="majorHAnsi"/>
                <w:sz w:val="16"/>
                <w:szCs w:val="16"/>
              </w:rPr>
              <w:t>or</w:t>
            </w:r>
            <w:r>
              <w:rPr>
                <w:rFonts w:asciiTheme="majorHAnsi" w:hAnsiTheme="majorHAnsi" w:cstheme="majorHAnsi"/>
                <w:sz w:val="16"/>
                <w:szCs w:val="16"/>
              </w:rPr>
              <w:t xml:space="preserve"> </w:t>
            </w:r>
            <w:r w:rsidRPr="0042596F">
              <w:rPr>
                <w:rFonts w:asciiTheme="majorHAnsi" w:hAnsiTheme="majorHAnsi" w:cstheme="majorHAnsi"/>
                <w:sz w:val="16"/>
                <w:szCs w:val="16"/>
              </w:rPr>
              <w:t>AC x 4 + T x 4</w:t>
            </w:r>
          </w:p>
        </w:tc>
      </w:tr>
      <w:tr w:rsidR="00B0219B" w14:paraId="64905258" w14:textId="77777777" w:rsidTr="00B0219B">
        <w:tc>
          <w:tcPr>
            <w:tcW w:w="977" w:type="dxa"/>
            <w:tcBorders>
              <w:top w:val="single" w:sz="4" w:space="0" w:color="FFFFFF" w:themeColor="background1"/>
              <w:left w:val="single" w:sz="4" w:space="0" w:color="FFFFFF" w:themeColor="background1"/>
              <w:bottom w:val="single" w:sz="8" w:space="0" w:color="000000" w:themeColor="text1"/>
              <w:right w:val="single" w:sz="4" w:space="0" w:color="FFFFFF" w:themeColor="background1"/>
            </w:tcBorders>
            <w:vAlign w:val="center"/>
          </w:tcPr>
          <w:p w14:paraId="594A59E3" w14:textId="77777777" w:rsidR="00B0219B" w:rsidRPr="0042596F" w:rsidRDefault="00B0219B" w:rsidP="0049273B">
            <w:pPr>
              <w:spacing w:line="200" w:lineRule="exact"/>
              <w:contextualSpacing/>
              <w:jc w:val="center"/>
              <w:rPr>
                <w:rFonts w:asciiTheme="majorHAnsi" w:hAnsiTheme="majorHAnsi" w:cstheme="majorHAnsi"/>
                <w:b/>
                <w:bCs/>
                <w:sz w:val="16"/>
                <w:szCs w:val="16"/>
              </w:rPr>
            </w:pPr>
            <w:r w:rsidRPr="0042596F">
              <w:rPr>
                <w:rFonts w:asciiTheme="majorHAnsi" w:hAnsiTheme="majorHAnsi" w:cstheme="majorHAnsi"/>
                <w:sz w:val="16"/>
                <w:szCs w:val="16"/>
              </w:rPr>
              <w:t>GSE32646</w:t>
            </w:r>
          </w:p>
        </w:tc>
        <w:tc>
          <w:tcPr>
            <w:tcW w:w="1003" w:type="dxa"/>
            <w:tcBorders>
              <w:top w:val="single" w:sz="4" w:space="0" w:color="FFFFFF" w:themeColor="background1"/>
              <w:left w:val="single" w:sz="4" w:space="0" w:color="FFFFFF" w:themeColor="background1"/>
              <w:bottom w:val="single" w:sz="8" w:space="0" w:color="000000" w:themeColor="text1"/>
              <w:right w:val="single" w:sz="4" w:space="0" w:color="FFFFFF" w:themeColor="background1"/>
            </w:tcBorders>
            <w:vAlign w:val="center"/>
          </w:tcPr>
          <w:p w14:paraId="14673D7F" w14:textId="77777777" w:rsidR="00B0219B" w:rsidRPr="0042596F" w:rsidRDefault="00B0219B" w:rsidP="0049273B">
            <w:pPr>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CBX</w:t>
            </w:r>
          </w:p>
        </w:tc>
        <w:tc>
          <w:tcPr>
            <w:tcW w:w="633" w:type="dxa"/>
            <w:tcBorders>
              <w:top w:val="single" w:sz="4" w:space="0" w:color="FFFFFF" w:themeColor="background1"/>
              <w:left w:val="single" w:sz="4" w:space="0" w:color="FFFFFF" w:themeColor="background1"/>
              <w:bottom w:val="single" w:sz="8" w:space="0" w:color="000000" w:themeColor="text1"/>
              <w:right w:val="single" w:sz="4" w:space="0" w:color="FFFFFF" w:themeColor="background1"/>
            </w:tcBorders>
            <w:vAlign w:val="center"/>
          </w:tcPr>
          <w:p w14:paraId="57AEF76B" w14:textId="77777777" w:rsidR="00B0219B" w:rsidRPr="0042596F" w:rsidRDefault="00B0219B" w:rsidP="0049273B">
            <w:pPr>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50</w:t>
            </w:r>
          </w:p>
        </w:tc>
        <w:tc>
          <w:tcPr>
            <w:tcW w:w="698" w:type="dxa"/>
            <w:tcBorders>
              <w:top w:val="single" w:sz="4" w:space="0" w:color="FFFFFF" w:themeColor="background1"/>
              <w:left w:val="single" w:sz="4" w:space="0" w:color="FFFFFF" w:themeColor="background1"/>
              <w:bottom w:val="single" w:sz="8" w:space="0" w:color="000000" w:themeColor="text1"/>
              <w:right w:val="single" w:sz="4" w:space="0" w:color="FFFFFF" w:themeColor="background1"/>
            </w:tcBorders>
            <w:vAlign w:val="center"/>
          </w:tcPr>
          <w:p w14:paraId="6E56AC3E" w14:textId="77777777" w:rsidR="00B0219B" w:rsidRPr="0042596F" w:rsidRDefault="00B0219B" w:rsidP="0049273B">
            <w:pPr>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5</w:t>
            </w:r>
          </w:p>
        </w:tc>
        <w:tc>
          <w:tcPr>
            <w:tcW w:w="874" w:type="dxa"/>
            <w:tcBorders>
              <w:top w:val="single" w:sz="4" w:space="0" w:color="FFFFFF" w:themeColor="background1"/>
              <w:left w:val="single" w:sz="4" w:space="0" w:color="FFFFFF" w:themeColor="background1"/>
              <w:bottom w:val="single" w:sz="8" w:space="0" w:color="000000" w:themeColor="text1"/>
              <w:right w:val="single" w:sz="4" w:space="0" w:color="FFFFFF" w:themeColor="background1"/>
            </w:tcBorders>
          </w:tcPr>
          <w:p w14:paraId="0E1AC7B4" w14:textId="77777777" w:rsidR="00B0219B" w:rsidRPr="0042596F" w:rsidRDefault="00B0219B" w:rsidP="0049273B">
            <w:pPr>
              <w:spacing w:line="200" w:lineRule="exact"/>
              <w:contextualSpacing/>
              <w:jc w:val="center"/>
              <w:rPr>
                <w:rFonts w:asciiTheme="majorHAnsi" w:hAnsiTheme="majorHAnsi" w:cstheme="majorHAnsi"/>
                <w:sz w:val="16"/>
                <w:szCs w:val="16"/>
              </w:rPr>
            </w:pPr>
            <w:r>
              <w:rPr>
                <w:rFonts w:asciiTheme="majorHAnsi" w:hAnsiTheme="majorHAnsi" w:cstheme="majorHAnsi"/>
                <w:sz w:val="16"/>
                <w:szCs w:val="16"/>
              </w:rPr>
              <w:t>NA</w:t>
            </w:r>
          </w:p>
        </w:tc>
        <w:tc>
          <w:tcPr>
            <w:tcW w:w="910" w:type="dxa"/>
            <w:tcBorders>
              <w:top w:val="single" w:sz="4" w:space="0" w:color="FFFFFF" w:themeColor="background1"/>
              <w:left w:val="single" w:sz="4" w:space="0" w:color="FFFFFF" w:themeColor="background1"/>
              <w:bottom w:val="single" w:sz="8" w:space="0" w:color="000000" w:themeColor="text1"/>
              <w:right w:val="single" w:sz="4" w:space="0" w:color="FFFFFF" w:themeColor="background1"/>
            </w:tcBorders>
          </w:tcPr>
          <w:p w14:paraId="346BFD90" w14:textId="77777777" w:rsidR="00B0219B" w:rsidRPr="0042596F" w:rsidRDefault="00B0219B" w:rsidP="0049273B">
            <w:pPr>
              <w:spacing w:line="200" w:lineRule="exact"/>
              <w:contextualSpacing/>
              <w:jc w:val="center"/>
              <w:rPr>
                <w:rFonts w:asciiTheme="majorHAnsi" w:hAnsiTheme="majorHAnsi" w:cstheme="majorHAnsi"/>
                <w:sz w:val="16"/>
                <w:szCs w:val="16"/>
              </w:rPr>
            </w:pPr>
            <w:r>
              <w:rPr>
                <w:rFonts w:asciiTheme="majorHAnsi" w:hAnsiTheme="majorHAnsi" w:cstheme="majorHAnsi"/>
                <w:sz w:val="16"/>
                <w:szCs w:val="16"/>
              </w:rPr>
              <w:t>NA</w:t>
            </w:r>
          </w:p>
        </w:tc>
        <w:tc>
          <w:tcPr>
            <w:tcW w:w="1017" w:type="dxa"/>
            <w:tcBorders>
              <w:top w:val="single" w:sz="4" w:space="0" w:color="FFFFFF" w:themeColor="background1"/>
              <w:left w:val="single" w:sz="4" w:space="0" w:color="FFFFFF" w:themeColor="background1"/>
              <w:bottom w:val="single" w:sz="8" w:space="0" w:color="000000" w:themeColor="text1"/>
              <w:right w:val="single" w:sz="4" w:space="0" w:color="FFFFFF" w:themeColor="background1"/>
            </w:tcBorders>
          </w:tcPr>
          <w:p w14:paraId="2DEB477E" w14:textId="77777777" w:rsidR="00B0219B" w:rsidRPr="0042596F" w:rsidRDefault="00B0219B" w:rsidP="0049273B">
            <w:pPr>
              <w:spacing w:line="200" w:lineRule="exact"/>
              <w:contextualSpacing/>
              <w:jc w:val="center"/>
              <w:rPr>
                <w:rFonts w:asciiTheme="majorHAnsi" w:hAnsiTheme="majorHAnsi" w:cstheme="majorHAnsi"/>
                <w:sz w:val="16"/>
                <w:szCs w:val="16"/>
              </w:rPr>
            </w:pPr>
            <w:r>
              <w:rPr>
                <w:rFonts w:asciiTheme="majorHAnsi" w:hAnsiTheme="majorHAnsi" w:cstheme="majorHAnsi"/>
                <w:sz w:val="16"/>
                <w:szCs w:val="16"/>
              </w:rPr>
              <w:t>NA</w:t>
            </w:r>
          </w:p>
        </w:tc>
        <w:tc>
          <w:tcPr>
            <w:tcW w:w="2907" w:type="dxa"/>
            <w:tcBorders>
              <w:top w:val="single" w:sz="4" w:space="0" w:color="FFFFFF" w:themeColor="background1"/>
              <w:left w:val="single" w:sz="4" w:space="0" w:color="FFFFFF" w:themeColor="background1"/>
              <w:bottom w:val="single" w:sz="8" w:space="0" w:color="000000" w:themeColor="text1"/>
              <w:right w:val="single" w:sz="4" w:space="0" w:color="FFFFFF" w:themeColor="background1"/>
            </w:tcBorders>
          </w:tcPr>
          <w:p w14:paraId="36227FDF" w14:textId="77777777" w:rsidR="00B0219B" w:rsidRPr="0042596F" w:rsidRDefault="00B0219B" w:rsidP="0049273B">
            <w:pPr>
              <w:spacing w:line="200" w:lineRule="exact"/>
              <w:contextualSpacing/>
              <w:jc w:val="center"/>
              <w:rPr>
                <w:rFonts w:asciiTheme="majorHAnsi" w:hAnsiTheme="majorHAnsi" w:cstheme="majorHAnsi"/>
                <w:sz w:val="16"/>
                <w:szCs w:val="16"/>
              </w:rPr>
            </w:pPr>
            <w:r w:rsidRPr="0042596F">
              <w:rPr>
                <w:rFonts w:asciiTheme="majorHAnsi" w:hAnsiTheme="majorHAnsi" w:cstheme="majorHAnsi"/>
                <w:sz w:val="16"/>
                <w:szCs w:val="16"/>
              </w:rPr>
              <w:t>Weekly T x 12 + FEC x 4</w:t>
            </w:r>
          </w:p>
        </w:tc>
      </w:tr>
    </w:tbl>
    <w:p w14:paraId="0FB3ECFD" w14:textId="77777777" w:rsidR="00B0219B" w:rsidRPr="00E15972" w:rsidRDefault="00B0219B" w:rsidP="0049273B">
      <w:pPr>
        <w:pStyle w:val="MDPI43tablefooter"/>
        <w:spacing w:after="240"/>
        <w:ind w:left="0" w:right="421"/>
        <w:rPr>
          <w:rFonts w:ascii="Times New Roman" w:hAnsi="Times New Roman" w:cs="Times New Roman"/>
        </w:rPr>
      </w:pPr>
      <w:r w:rsidRPr="00E15972">
        <w:rPr>
          <w:rFonts w:ascii="Times New Roman" w:hAnsi="Times New Roman" w:cs="Times New Roman"/>
        </w:rPr>
        <w:t>AC: Adriamycin/cyclophosphamide, CBX: core biopsy, FAC: fluorouracil/adriamycin/cyclophosphamide, FEC: fluorouracil/epirubicin/cyclophosphamide, FNA: Fine-needle aspiration biopsy, NA: data not available, T: taxanes (either paclitaxel or docetaxel).</w:t>
      </w:r>
    </w:p>
    <w:p w14:paraId="39D884EB" w14:textId="77777777" w:rsidR="00721DD6" w:rsidRDefault="00721DD6">
      <w:pPr>
        <w:spacing w:before="0" w:after="160" w:line="259" w:lineRule="auto"/>
        <w:rPr>
          <w:rFonts w:eastAsia="Times New Roman" w:cs="Times New Roman"/>
          <w:b/>
          <w:color w:val="000000"/>
          <w:sz w:val="22"/>
          <w:lang w:eastAsia="de-DE" w:bidi="en-US"/>
        </w:rPr>
      </w:pPr>
      <w:r>
        <w:rPr>
          <w:rFonts w:cs="Times New Roman"/>
          <w:b/>
          <w:sz w:val="22"/>
        </w:rPr>
        <w:br w:type="page"/>
      </w:r>
    </w:p>
    <w:p w14:paraId="0497526C" w14:textId="72EAEED0" w:rsidR="00B0219B" w:rsidRPr="00052732" w:rsidRDefault="00B0219B" w:rsidP="0049273B">
      <w:pPr>
        <w:pStyle w:val="MDPI41tablecaption"/>
        <w:ind w:left="0"/>
        <w:jc w:val="left"/>
        <w:rPr>
          <w:rFonts w:ascii="Times New Roman" w:hAnsi="Times New Roman" w:cs="Times New Roman"/>
          <w:bCs/>
          <w:sz w:val="22"/>
        </w:rPr>
      </w:pPr>
      <w:r>
        <w:rPr>
          <w:rFonts w:ascii="Times New Roman" w:hAnsi="Times New Roman" w:cs="Times New Roman"/>
          <w:b/>
          <w:sz w:val="22"/>
        </w:rPr>
        <w:lastRenderedPageBreak/>
        <w:t>Supplementary</w:t>
      </w:r>
      <w:r w:rsidRPr="00052732">
        <w:rPr>
          <w:rFonts w:ascii="Times New Roman" w:hAnsi="Times New Roman" w:cs="Times New Roman"/>
          <w:b/>
          <w:sz w:val="22"/>
        </w:rPr>
        <w:t xml:space="preserve"> Table 2. </w:t>
      </w:r>
      <w:r w:rsidRPr="00052732">
        <w:rPr>
          <w:rFonts w:ascii="Times New Roman" w:hAnsi="Times New Roman" w:cs="Times New Roman"/>
          <w:bCs/>
          <w:sz w:val="22"/>
        </w:rPr>
        <w:t>The gene ontologies enriched in the top 5 clusters of upregulated genes in chemoresistant patients.</w:t>
      </w:r>
    </w:p>
    <w:tbl>
      <w:tblPr>
        <w:tblStyle w:val="TableGrid"/>
        <w:tblW w:w="93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310"/>
        <w:gridCol w:w="2792"/>
        <w:gridCol w:w="709"/>
        <w:gridCol w:w="873"/>
        <w:gridCol w:w="3643"/>
      </w:tblGrid>
      <w:tr w:rsidR="00B0219B" w14:paraId="3520648D" w14:textId="77777777" w:rsidTr="0049273B">
        <w:trPr>
          <w:trHeight w:val="299"/>
          <w:jc w:val="center"/>
        </w:trPr>
        <w:tc>
          <w:tcPr>
            <w:tcW w:w="846" w:type="dxa"/>
            <w:tcBorders>
              <w:top w:val="single" w:sz="8" w:space="0" w:color="000000"/>
              <w:left w:val="single" w:sz="4" w:space="0" w:color="FFFFFF" w:themeColor="background1"/>
              <w:bottom w:val="single" w:sz="8" w:space="0" w:color="auto"/>
              <w:right w:val="single" w:sz="4" w:space="0" w:color="FFFFFF" w:themeColor="background1"/>
            </w:tcBorders>
            <w:shd w:val="clear" w:color="auto" w:fill="auto"/>
            <w:noWrap/>
            <w:vAlign w:val="center"/>
            <w:hideMark/>
          </w:tcPr>
          <w:p w14:paraId="3C41A8AA" w14:textId="77777777" w:rsidR="00B0219B" w:rsidRPr="00FA15E3" w:rsidRDefault="00B0219B" w:rsidP="0049273B">
            <w:pPr>
              <w:spacing w:line="180" w:lineRule="exact"/>
              <w:contextualSpacing/>
              <w:rPr>
                <w:rFonts w:asciiTheme="minorHAnsi" w:hAnsiTheme="minorHAnsi" w:cstheme="minorHAnsi"/>
                <w:b/>
                <w:bCs/>
                <w:sz w:val="16"/>
                <w:szCs w:val="16"/>
              </w:rPr>
            </w:pPr>
            <w:r w:rsidRPr="00FA15E3">
              <w:rPr>
                <w:rFonts w:asciiTheme="minorHAnsi" w:hAnsiTheme="minorHAnsi" w:cstheme="minorHAnsi"/>
                <w:b/>
                <w:bCs/>
                <w:sz w:val="16"/>
                <w:szCs w:val="16"/>
              </w:rPr>
              <w:t>Cluster 1</w:t>
            </w:r>
          </w:p>
        </w:tc>
        <w:tc>
          <w:tcPr>
            <w:tcW w:w="2946" w:type="dxa"/>
            <w:tcBorders>
              <w:top w:val="single" w:sz="8" w:space="0" w:color="000000"/>
              <w:left w:val="single" w:sz="4" w:space="0" w:color="FFFFFF" w:themeColor="background1"/>
              <w:bottom w:val="single" w:sz="8" w:space="0" w:color="auto"/>
              <w:right w:val="single" w:sz="4" w:space="0" w:color="FFFFFF" w:themeColor="background1"/>
            </w:tcBorders>
            <w:shd w:val="clear" w:color="auto" w:fill="auto"/>
            <w:vAlign w:val="center"/>
          </w:tcPr>
          <w:p w14:paraId="3DF05AC6" w14:textId="77777777" w:rsidR="00B0219B" w:rsidRPr="00FA15E3" w:rsidRDefault="00B0219B" w:rsidP="0049273B">
            <w:pPr>
              <w:spacing w:line="180" w:lineRule="exact"/>
              <w:contextualSpacing/>
              <w:rPr>
                <w:rFonts w:asciiTheme="minorHAnsi" w:hAnsiTheme="minorHAnsi" w:cstheme="minorHAnsi"/>
                <w:b/>
                <w:bCs/>
                <w:sz w:val="16"/>
                <w:szCs w:val="16"/>
              </w:rPr>
            </w:pPr>
            <w:r w:rsidRPr="00FA15E3">
              <w:rPr>
                <w:rFonts w:asciiTheme="minorHAnsi" w:hAnsiTheme="minorHAnsi" w:cstheme="minorHAnsi"/>
                <w:b/>
                <w:bCs/>
                <w:sz w:val="16"/>
                <w:szCs w:val="16"/>
              </w:rPr>
              <w:t>Enrichment Score: 1.614</w:t>
            </w:r>
          </w:p>
        </w:tc>
        <w:tc>
          <w:tcPr>
            <w:tcW w:w="709" w:type="dxa"/>
            <w:tcBorders>
              <w:top w:val="single" w:sz="8" w:space="0" w:color="000000"/>
              <w:left w:val="single" w:sz="4" w:space="0" w:color="FFFFFF" w:themeColor="background1"/>
              <w:bottom w:val="single" w:sz="8" w:space="0" w:color="auto"/>
              <w:right w:val="single" w:sz="4" w:space="0" w:color="FFFFFF" w:themeColor="background1"/>
            </w:tcBorders>
            <w:shd w:val="clear" w:color="auto" w:fill="auto"/>
            <w:noWrap/>
            <w:vAlign w:val="center"/>
            <w:hideMark/>
          </w:tcPr>
          <w:p w14:paraId="48D72FAD" w14:textId="77777777" w:rsidR="00B0219B" w:rsidRPr="00FA15E3" w:rsidRDefault="00B0219B" w:rsidP="0049273B">
            <w:pPr>
              <w:spacing w:line="180" w:lineRule="exact"/>
              <w:contextualSpacing/>
              <w:jc w:val="center"/>
              <w:rPr>
                <w:rFonts w:asciiTheme="minorHAnsi" w:hAnsiTheme="minorHAnsi" w:cstheme="minorHAnsi"/>
                <w:b/>
                <w:bCs/>
                <w:sz w:val="16"/>
                <w:szCs w:val="16"/>
              </w:rPr>
            </w:pPr>
            <w:r w:rsidRPr="00FA15E3">
              <w:rPr>
                <w:rFonts w:asciiTheme="minorHAnsi" w:hAnsiTheme="minorHAnsi" w:cstheme="minorHAnsi"/>
                <w:b/>
                <w:bCs/>
                <w:sz w:val="16"/>
                <w:szCs w:val="16"/>
              </w:rPr>
              <w:t>Count</w:t>
            </w:r>
          </w:p>
        </w:tc>
        <w:tc>
          <w:tcPr>
            <w:tcW w:w="901" w:type="dxa"/>
            <w:tcBorders>
              <w:top w:val="single" w:sz="8" w:space="0" w:color="000000"/>
              <w:left w:val="single" w:sz="4" w:space="0" w:color="FFFFFF" w:themeColor="background1"/>
              <w:bottom w:val="single" w:sz="8" w:space="0" w:color="auto"/>
              <w:right w:val="single" w:sz="4" w:space="0" w:color="FFFFFF" w:themeColor="background1"/>
            </w:tcBorders>
            <w:vAlign w:val="center"/>
          </w:tcPr>
          <w:p w14:paraId="024CE036" w14:textId="77777777" w:rsidR="00B0219B" w:rsidRPr="00FA15E3" w:rsidRDefault="00B0219B" w:rsidP="0049273B">
            <w:pPr>
              <w:spacing w:line="180" w:lineRule="exact"/>
              <w:contextualSpacing/>
              <w:jc w:val="center"/>
              <w:rPr>
                <w:rFonts w:asciiTheme="minorHAnsi" w:hAnsiTheme="minorHAnsi" w:cstheme="minorHAnsi"/>
                <w:b/>
                <w:bCs/>
                <w:sz w:val="16"/>
                <w:szCs w:val="16"/>
              </w:rPr>
            </w:pPr>
            <w:r w:rsidRPr="00FA15E3">
              <w:rPr>
                <w:rFonts w:asciiTheme="minorHAnsi" w:hAnsiTheme="minorHAnsi" w:cstheme="minorHAnsi"/>
                <w:b/>
                <w:bCs/>
                <w:sz w:val="16"/>
                <w:szCs w:val="16"/>
              </w:rPr>
              <w:t>P-Value</w:t>
            </w:r>
          </w:p>
        </w:tc>
        <w:tc>
          <w:tcPr>
            <w:tcW w:w="3925" w:type="dxa"/>
            <w:tcBorders>
              <w:top w:val="single" w:sz="8" w:space="0" w:color="000000"/>
              <w:left w:val="single" w:sz="4" w:space="0" w:color="FFFFFF" w:themeColor="background1"/>
              <w:bottom w:val="single" w:sz="8" w:space="0" w:color="auto"/>
              <w:right w:val="single" w:sz="4" w:space="0" w:color="FFFFFF" w:themeColor="background1"/>
            </w:tcBorders>
            <w:vAlign w:val="center"/>
          </w:tcPr>
          <w:p w14:paraId="5A421B5B" w14:textId="77777777" w:rsidR="00B0219B" w:rsidRPr="00FA15E3" w:rsidRDefault="00B0219B" w:rsidP="0049273B">
            <w:pPr>
              <w:spacing w:line="180" w:lineRule="exact"/>
              <w:contextualSpacing/>
              <w:rPr>
                <w:rFonts w:asciiTheme="minorHAnsi" w:hAnsiTheme="minorHAnsi" w:cstheme="minorHAnsi"/>
                <w:b/>
                <w:bCs/>
                <w:sz w:val="16"/>
                <w:szCs w:val="16"/>
              </w:rPr>
            </w:pPr>
            <w:r w:rsidRPr="00FA15E3">
              <w:rPr>
                <w:rFonts w:asciiTheme="minorHAnsi" w:hAnsiTheme="minorHAnsi" w:cstheme="minorHAnsi"/>
                <w:b/>
                <w:bCs/>
                <w:sz w:val="16"/>
                <w:szCs w:val="16"/>
              </w:rPr>
              <w:t>Genes</w:t>
            </w:r>
          </w:p>
        </w:tc>
      </w:tr>
      <w:tr w:rsidR="00B0219B" w14:paraId="507360BF" w14:textId="77777777" w:rsidTr="0049273B">
        <w:trPr>
          <w:trHeight w:val="185"/>
          <w:jc w:val="center"/>
        </w:trPr>
        <w:tc>
          <w:tcPr>
            <w:tcW w:w="846" w:type="dxa"/>
            <w:tcBorders>
              <w:top w:val="single" w:sz="8" w:space="0" w:color="auto"/>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center"/>
            <w:hideMark/>
          </w:tcPr>
          <w:p w14:paraId="36BE54AF"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GOTERM_MF</w:t>
            </w:r>
          </w:p>
        </w:tc>
        <w:tc>
          <w:tcPr>
            <w:tcW w:w="2946" w:type="dxa"/>
            <w:tcBorders>
              <w:top w:val="single" w:sz="8" w:space="0" w:color="auto"/>
              <w:left w:val="single" w:sz="4" w:space="0" w:color="FFFFFF" w:themeColor="background1"/>
              <w:bottom w:val="single" w:sz="4" w:space="0" w:color="D9D9D9" w:themeColor="background1" w:themeShade="D9"/>
              <w:right w:val="single" w:sz="4" w:space="0" w:color="FFFFFF" w:themeColor="background1"/>
            </w:tcBorders>
            <w:shd w:val="clear" w:color="auto" w:fill="auto"/>
            <w:vAlign w:val="center"/>
          </w:tcPr>
          <w:p w14:paraId="3EC380C9"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protein serine/threonine kinase activity</w:t>
            </w:r>
          </w:p>
        </w:tc>
        <w:tc>
          <w:tcPr>
            <w:tcW w:w="709" w:type="dxa"/>
            <w:tcBorders>
              <w:top w:val="single" w:sz="8" w:space="0" w:color="auto"/>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center"/>
            <w:hideMark/>
          </w:tcPr>
          <w:p w14:paraId="6D30763C"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7</w:t>
            </w:r>
          </w:p>
        </w:tc>
        <w:tc>
          <w:tcPr>
            <w:tcW w:w="901" w:type="dxa"/>
            <w:tcBorders>
              <w:top w:val="single" w:sz="8" w:space="0" w:color="auto"/>
              <w:left w:val="single" w:sz="4" w:space="0" w:color="FFFFFF" w:themeColor="background1"/>
              <w:bottom w:val="single" w:sz="4" w:space="0" w:color="D9D9D9" w:themeColor="background1" w:themeShade="D9"/>
              <w:right w:val="single" w:sz="4" w:space="0" w:color="FFFFFF" w:themeColor="background1"/>
            </w:tcBorders>
            <w:vAlign w:val="center"/>
          </w:tcPr>
          <w:p w14:paraId="7734C61E"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0.00</w:t>
            </w:r>
          </w:p>
        </w:tc>
        <w:tc>
          <w:tcPr>
            <w:tcW w:w="3925" w:type="dxa"/>
            <w:tcBorders>
              <w:top w:val="single" w:sz="8" w:space="0" w:color="auto"/>
              <w:left w:val="single" w:sz="4" w:space="0" w:color="FFFFFF" w:themeColor="background1"/>
              <w:bottom w:val="single" w:sz="4" w:space="0" w:color="D9D9D9" w:themeColor="background1" w:themeShade="D9"/>
              <w:right w:val="single" w:sz="4" w:space="0" w:color="FFFFFF" w:themeColor="background1"/>
            </w:tcBorders>
            <w:vAlign w:val="center"/>
          </w:tcPr>
          <w:p w14:paraId="3EA16383"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SRPK2, MAP2K4, KSR1, LIMK2, MAST2, HIPK3, CAMKK2</w:t>
            </w:r>
          </w:p>
        </w:tc>
      </w:tr>
      <w:tr w:rsidR="00B0219B" w14:paraId="7B63C0CF"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center"/>
            <w:hideMark/>
          </w:tcPr>
          <w:p w14:paraId="75535627"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GOTERM_MF</w:t>
            </w:r>
          </w:p>
        </w:tc>
        <w:tc>
          <w:tcPr>
            <w:tcW w:w="29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vAlign w:val="center"/>
          </w:tcPr>
          <w:p w14:paraId="191CFD0C"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protein kinase activity</w:t>
            </w:r>
          </w:p>
        </w:tc>
        <w:tc>
          <w:tcPr>
            <w:tcW w:w="709"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center"/>
            <w:hideMark/>
          </w:tcPr>
          <w:p w14:paraId="082477F9"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6</w:t>
            </w:r>
          </w:p>
        </w:tc>
        <w:tc>
          <w:tcPr>
            <w:tcW w:w="90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7A1B5149"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0.01</w:t>
            </w:r>
          </w:p>
        </w:tc>
        <w:tc>
          <w:tcPr>
            <w:tcW w:w="3925"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050A68D1"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SRPK2, MAP2K4, KSR1, LIMK2, HIPK3, CAMKK2</w:t>
            </w:r>
          </w:p>
        </w:tc>
      </w:tr>
      <w:tr w:rsidR="00B0219B" w14:paraId="619C5C17"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center"/>
          </w:tcPr>
          <w:p w14:paraId="3CE8CFD1"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GOTERM_MF</w:t>
            </w:r>
          </w:p>
        </w:tc>
        <w:tc>
          <w:tcPr>
            <w:tcW w:w="29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vAlign w:val="center"/>
          </w:tcPr>
          <w:p w14:paraId="4A796043"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ATP binding</w:t>
            </w:r>
          </w:p>
        </w:tc>
        <w:tc>
          <w:tcPr>
            <w:tcW w:w="709"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center"/>
          </w:tcPr>
          <w:p w14:paraId="2D6ED44A"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12</w:t>
            </w:r>
          </w:p>
        </w:tc>
        <w:tc>
          <w:tcPr>
            <w:tcW w:w="90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0FD2EE95"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0.01</w:t>
            </w:r>
          </w:p>
        </w:tc>
        <w:tc>
          <w:tcPr>
            <w:tcW w:w="3925"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2A17797C"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SRPK2, MAP2K4, EHD2, AQR, KSR1, LIMK2, MAST2, ITPK1, CLCN3, HIPK3, MLH3, CAMKK2</w:t>
            </w:r>
          </w:p>
        </w:tc>
      </w:tr>
      <w:tr w:rsidR="00B0219B" w14:paraId="0DC2295A"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center"/>
          </w:tcPr>
          <w:p w14:paraId="4685DA96"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GOTERM_BP</w:t>
            </w:r>
          </w:p>
        </w:tc>
        <w:tc>
          <w:tcPr>
            <w:tcW w:w="29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vAlign w:val="center"/>
          </w:tcPr>
          <w:p w14:paraId="181F8C7A"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protein phosphorylation</w:t>
            </w:r>
          </w:p>
        </w:tc>
        <w:tc>
          <w:tcPr>
            <w:tcW w:w="709"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center"/>
          </w:tcPr>
          <w:p w14:paraId="0D5CF1F3"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6</w:t>
            </w:r>
          </w:p>
        </w:tc>
        <w:tc>
          <w:tcPr>
            <w:tcW w:w="90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41BAB1A6"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0.02</w:t>
            </w:r>
          </w:p>
        </w:tc>
        <w:tc>
          <w:tcPr>
            <w:tcW w:w="3925"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323DF3E3"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SRPK2, KSR1, LIMK2, MAST2, HIPK3, CAMKK2</w:t>
            </w:r>
          </w:p>
        </w:tc>
      </w:tr>
      <w:tr w:rsidR="00B0219B" w14:paraId="454AE57B"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center"/>
          </w:tcPr>
          <w:p w14:paraId="6CB92C06"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GOTERM_BP</w:t>
            </w:r>
          </w:p>
        </w:tc>
        <w:tc>
          <w:tcPr>
            <w:tcW w:w="29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vAlign w:val="center"/>
          </w:tcPr>
          <w:p w14:paraId="16DAC337"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positive regulation of protein phosphorylation</w:t>
            </w:r>
          </w:p>
        </w:tc>
        <w:tc>
          <w:tcPr>
            <w:tcW w:w="709"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center"/>
          </w:tcPr>
          <w:p w14:paraId="617FD125"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4</w:t>
            </w:r>
          </w:p>
        </w:tc>
        <w:tc>
          <w:tcPr>
            <w:tcW w:w="90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7F87732C"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0.03</w:t>
            </w:r>
          </w:p>
        </w:tc>
        <w:tc>
          <w:tcPr>
            <w:tcW w:w="3925"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0A5A4D0F"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MAP2K4, LIMK2, PLA2G6, CAMKK2</w:t>
            </w:r>
          </w:p>
        </w:tc>
      </w:tr>
      <w:tr w:rsidR="00B0219B" w14:paraId="64FD151B"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center"/>
          </w:tcPr>
          <w:p w14:paraId="65527FE4"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GOTERM_MF</w:t>
            </w:r>
          </w:p>
        </w:tc>
        <w:tc>
          <w:tcPr>
            <w:tcW w:w="29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vAlign w:val="center"/>
          </w:tcPr>
          <w:p w14:paraId="2901305C"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protein tyrosine kinase activity</w:t>
            </w:r>
          </w:p>
        </w:tc>
        <w:tc>
          <w:tcPr>
            <w:tcW w:w="709"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center"/>
          </w:tcPr>
          <w:p w14:paraId="2DA90DCB"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3</w:t>
            </w:r>
          </w:p>
        </w:tc>
        <w:tc>
          <w:tcPr>
            <w:tcW w:w="90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4982EC74"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0.05</w:t>
            </w:r>
          </w:p>
        </w:tc>
        <w:tc>
          <w:tcPr>
            <w:tcW w:w="3925"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3EB5F176"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MAP2K4, HIPK3, CAMKK2</w:t>
            </w:r>
          </w:p>
        </w:tc>
      </w:tr>
      <w:tr w:rsidR="00B0219B" w14:paraId="549035AF"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center"/>
          </w:tcPr>
          <w:p w14:paraId="5C1F9375"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GOTERM_BP</w:t>
            </w:r>
          </w:p>
        </w:tc>
        <w:tc>
          <w:tcPr>
            <w:tcW w:w="29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vAlign w:val="center"/>
          </w:tcPr>
          <w:p w14:paraId="4268E9DD"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peptidyl-tyrosine phosphorylation</w:t>
            </w:r>
          </w:p>
        </w:tc>
        <w:tc>
          <w:tcPr>
            <w:tcW w:w="709"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center"/>
          </w:tcPr>
          <w:p w14:paraId="4DE08E83"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3</w:t>
            </w:r>
          </w:p>
        </w:tc>
        <w:tc>
          <w:tcPr>
            <w:tcW w:w="90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3AC81F84"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0.07</w:t>
            </w:r>
          </w:p>
        </w:tc>
        <w:tc>
          <w:tcPr>
            <w:tcW w:w="3925"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2A6DE252"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MAP2K4, HIPK3, CAMKK2</w:t>
            </w:r>
          </w:p>
        </w:tc>
      </w:tr>
      <w:tr w:rsidR="00B0219B" w14:paraId="7A094C98"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8" w:space="0" w:color="auto"/>
              <w:right w:val="single" w:sz="4" w:space="0" w:color="FFFFFF" w:themeColor="background1"/>
            </w:tcBorders>
            <w:shd w:val="clear" w:color="auto" w:fill="auto"/>
            <w:noWrap/>
            <w:vAlign w:val="center"/>
          </w:tcPr>
          <w:p w14:paraId="3B6868DF"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GOTERM_BP</w:t>
            </w:r>
          </w:p>
        </w:tc>
        <w:tc>
          <w:tcPr>
            <w:tcW w:w="2946" w:type="dxa"/>
            <w:tcBorders>
              <w:top w:val="single" w:sz="4" w:space="0" w:color="D9D9D9" w:themeColor="background1" w:themeShade="D9"/>
              <w:left w:val="single" w:sz="4" w:space="0" w:color="FFFFFF" w:themeColor="background1"/>
              <w:bottom w:val="single" w:sz="8" w:space="0" w:color="auto"/>
              <w:right w:val="single" w:sz="4" w:space="0" w:color="FFFFFF" w:themeColor="background1"/>
            </w:tcBorders>
            <w:shd w:val="clear" w:color="auto" w:fill="auto"/>
            <w:vAlign w:val="center"/>
          </w:tcPr>
          <w:p w14:paraId="2F8BF4E0"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peptidyl-serine phosphorylation</w:t>
            </w:r>
          </w:p>
        </w:tc>
        <w:tc>
          <w:tcPr>
            <w:tcW w:w="709" w:type="dxa"/>
            <w:tcBorders>
              <w:top w:val="single" w:sz="4" w:space="0" w:color="D9D9D9" w:themeColor="background1" w:themeShade="D9"/>
              <w:left w:val="single" w:sz="4" w:space="0" w:color="FFFFFF" w:themeColor="background1"/>
              <w:bottom w:val="single" w:sz="8" w:space="0" w:color="auto"/>
              <w:right w:val="single" w:sz="4" w:space="0" w:color="FFFFFF" w:themeColor="background1"/>
            </w:tcBorders>
            <w:shd w:val="clear" w:color="auto" w:fill="auto"/>
            <w:noWrap/>
            <w:vAlign w:val="center"/>
          </w:tcPr>
          <w:p w14:paraId="273E0241"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3</w:t>
            </w:r>
          </w:p>
        </w:tc>
        <w:tc>
          <w:tcPr>
            <w:tcW w:w="901" w:type="dxa"/>
            <w:tcBorders>
              <w:top w:val="single" w:sz="4" w:space="0" w:color="D9D9D9" w:themeColor="background1" w:themeShade="D9"/>
              <w:left w:val="single" w:sz="4" w:space="0" w:color="FFFFFF" w:themeColor="background1"/>
              <w:bottom w:val="single" w:sz="8" w:space="0" w:color="auto"/>
              <w:right w:val="single" w:sz="4" w:space="0" w:color="FFFFFF" w:themeColor="background1"/>
            </w:tcBorders>
            <w:vAlign w:val="center"/>
          </w:tcPr>
          <w:p w14:paraId="10E93907"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0.11</w:t>
            </w:r>
          </w:p>
        </w:tc>
        <w:tc>
          <w:tcPr>
            <w:tcW w:w="3925" w:type="dxa"/>
            <w:tcBorders>
              <w:top w:val="single" w:sz="4" w:space="0" w:color="D9D9D9" w:themeColor="background1" w:themeShade="D9"/>
              <w:left w:val="single" w:sz="4" w:space="0" w:color="FFFFFF" w:themeColor="background1"/>
              <w:bottom w:val="single" w:sz="8" w:space="0" w:color="auto"/>
              <w:right w:val="single" w:sz="4" w:space="0" w:color="FFFFFF" w:themeColor="background1"/>
            </w:tcBorders>
            <w:vAlign w:val="center"/>
          </w:tcPr>
          <w:p w14:paraId="5E3D8AF9"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SRPK2, MAST2, HIPK3</w:t>
            </w:r>
          </w:p>
        </w:tc>
      </w:tr>
      <w:tr w:rsidR="00B0219B" w14:paraId="51CCCAE5" w14:textId="77777777" w:rsidTr="0049273B">
        <w:trPr>
          <w:trHeight w:val="185"/>
          <w:jc w:val="center"/>
        </w:trPr>
        <w:tc>
          <w:tcPr>
            <w:tcW w:w="846" w:type="dxa"/>
            <w:tcBorders>
              <w:top w:val="single" w:sz="8" w:space="0" w:color="auto"/>
              <w:left w:val="single" w:sz="4" w:space="0" w:color="FFFFFF" w:themeColor="background1"/>
              <w:bottom w:val="single" w:sz="8" w:space="0" w:color="000000"/>
              <w:right w:val="single" w:sz="4" w:space="0" w:color="FFFFFF" w:themeColor="background1"/>
            </w:tcBorders>
            <w:shd w:val="clear" w:color="auto" w:fill="auto"/>
            <w:noWrap/>
            <w:vAlign w:val="center"/>
          </w:tcPr>
          <w:p w14:paraId="51CC50C3" w14:textId="77777777" w:rsidR="00B0219B" w:rsidRPr="00FA15E3" w:rsidRDefault="00B0219B" w:rsidP="0049273B">
            <w:pPr>
              <w:spacing w:line="180" w:lineRule="exact"/>
              <w:contextualSpacing/>
              <w:rPr>
                <w:rFonts w:asciiTheme="minorHAnsi" w:hAnsiTheme="minorHAnsi" w:cstheme="minorHAnsi"/>
                <w:b/>
                <w:bCs/>
                <w:sz w:val="16"/>
                <w:szCs w:val="16"/>
              </w:rPr>
            </w:pPr>
            <w:r w:rsidRPr="00FA15E3">
              <w:rPr>
                <w:rFonts w:asciiTheme="minorHAnsi" w:hAnsiTheme="minorHAnsi" w:cstheme="minorHAnsi"/>
                <w:b/>
                <w:bCs/>
                <w:sz w:val="16"/>
                <w:szCs w:val="16"/>
              </w:rPr>
              <w:t>Cluster 2</w:t>
            </w:r>
          </w:p>
        </w:tc>
        <w:tc>
          <w:tcPr>
            <w:tcW w:w="294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14:paraId="26433843" w14:textId="77777777" w:rsidR="00B0219B" w:rsidRPr="00FA15E3" w:rsidRDefault="00B0219B" w:rsidP="0049273B">
            <w:pPr>
              <w:spacing w:line="180" w:lineRule="exact"/>
              <w:contextualSpacing/>
              <w:rPr>
                <w:rFonts w:asciiTheme="minorHAnsi" w:hAnsiTheme="minorHAnsi" w:cstheme="minorHAnsi"/>
                <w:b/>
                <w:bCs/>
                <w:sz w:val="16"/>
                <w:szCs w:val="16"/>
              </w:rPr>
            </w:pPr>
            <w:r w:rsidRPr="00FA15E3">
              <w:rPr>
                <w:rFonts w:asciiTheme="minorHAnsi" w:hAnsiTheme="minorHAnsi" w:cstheme="minorHAnsi"/>
                <w:b/>
                <w:bCs/>
                <w:sz w:val="16"/>
                <w:szCs w:val="16"/>
              </w:rPr>
              <w:t>Enrichment Score: 1.148</w:t>
            </w:r>
          </w:p>
        </w:tc>
        <w:tc>
          <w:tcPr>
            <w:tcW w:w="709"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noWrap/>
            <w:vAlign w:val="center"/>
          </w:tcPr>
          <w:p w14:paraId="7BD219A2" w14:textId="77777777" w:rsidR="00B0219B" w:rsidRPr="00FA15E3" w:rsidRDefault="00B0219B" w:rsidP="0049273B">
            <w:pPr>
              <w:spacing w:line="180" w:lineRule="exact"/>
              <w:contextualSpacing/>
              <w:jc w:val="center"/>
              <w:rPr>
                <w:rFonts w:asciiTheme="minorHAnsi" w:hAnsiTheme="minorHAnsi" w:cstheme="minorHAnsi"/>
                <w:b/>
                <w:bCs/>
                <w:sz w:val="16"/>
                <w:szCs w:val="16"/>
              </w:rPr>
            </w:pPr>
            <w:r w:rsidRPr="00FA15E3">
              <w:rPr>
                <w:rFonts w:asciiTheme="minorHAnsi" w:hAnsiTheme="minorHAnsi" w:cstheme="minorHAnsi"/>
                <w:b/>
                <w:bCs/>
                <w:sz w:val="16"/>
                <w:szCs w:val="16"/>
              </w:rPr>
              <w:t>Count</w:t>
            </w:r>
          </w:p>
        </w:tc>
        <w:tc>
          <w:tcPr>
            <w:tcW w:w="901" w:type="dxa"/>
            <w:tcBorders>
              <w:top w:val="single" w:sz="8" w:space="0" w:color="auto"/>
              <w:left w:val="single" w:sz="4" w:space="0" w:color="FFFFFF" w:themeColor="background1"/>
              <w:bottom w:val="single" w:sz="8" w:space="0" w:color="000000"/>
              <w:right w:val="single" w:sz="4" w:space="0" w:color="FFFFFF" w:themeColor="background1"/>
            </w:tcBorders>
            <w:vAlign w:val="center"/>
          </w:tcPr>
          <w:p w14:paraId="462E5E01" w14:textId="77777777" w:rsidR="00B0219B" w:rsidRPr="00FA15E3" w:rsidRDefault="00B0219B" w:rsidP="0049273B">
            <w:pPr>
              <w:spacing w:line="180" w:lineRule="exact"/>
              <w:contextualSpacing/>
              <w:jc w:val="center"/>
              <w:rPr>
                <w:rFonts w:asciiTheme="minorHAnsi" w:hAnsiTheme="minorHAnsi" w:cstheme="minorHAnsi"/>
                <w:b/>
                <w:bCs/>
                <w:sz w:val="16"/>
                <w:szCs w:val="16"/>
              </w:rPr>
            </w:pPr>
            <w:r w:rsidRPr="00FA15E3">
              <w:rPr>
                <w:rFonts w:asciiTheme="minorHAnsi" w:hAnsiTheme="minorHAnsi" w:cstheme="minorHAnsi"/>
                <w:b/>
                <w:bCs/>
                <w:sz w:val="16"/>
                <w:szCs w:val="16"/>
              </w:rPr>
              <w:t>P-Value</w:t>
            </w:r>
          </w:p>
        </w:tc>
        <w:tc>
          <w:tcPr>
            <w:tcW w:w="3925" w:type="dxa"/>
            <w:tcBorders>
              <w:top w:val="single" w:sz="8" w:space="0" w:color="auto"/>
              <w:left w:val="single" w:sz="4" w:space="0" w:color="FFFFFF" w:themeColor="background1"/>
              <w:bottom w:val="single" w:sz="8" w:space="0" w:color="000000"/>
              <w:right w:val="single" w:sz="4" w:space="0" w:color="FFFFFF" w:themeColor="background1"/>
            </w:tcBorders>
            <w:vAlign w:val="center"/>
          </w:tcPr>
          <w:p w14:paraId="7BD91378" w14:textId="77777777" w:rsidR="00B0219B" w:rsidRPr="00FA15E3" w:rsidRDefault="00B0219B" w:rsidP="0049273B">
            <w:pPr>
              <w:spacing w:line="180" w:lineRule="exact"/>
              <w:contextualSpacing/>
              <w:rPr>
                <w:rFonts w:asciiTheme="minorHAnsi" w:hAnsiTheme="minorHAnsi" w:cstheme="minorHAnsi"/>
                <w:b/>
                <w:bCs/>
                <w:sz w:val="16"/>
                <w:szCs w:val="16"/>
              </w:rPr>
            </w:pPr>
            <w:r w:rsidRPr="00FA15E3">
              <w:rPr>
                <w:rFonts w:asciiTheme="minorHAnsi" w:hAnsiTheme="minorHAnsi" w:cstheme="minorHAnsi"/>
                <w:b/>
                <w:bCs/>
                <w:sz w:val="16"/>
                <w:szCs w:val="16"/>
              </w:rPr>
              <w:t>Genes</w:t>
            </w:r>
          </w:p>
        </w:tc>
      </w:tr>
      <w:tr w:rsidR="00B0219B" w14:paraId="263B7CF9" w14:textId="77777777" w:rsidTr="0049273B">
        <w:trPr>
          <w:trHeight w:val="185"/>
          <w:jc w:val="center"/>
        </w:trPr>
        <w:tc>
          <w:tcPr>
            <w:tcW w:w="846" w:type="dxa"/>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38908709" w14:textId="77777777" w:rsidR="00B0219B" w:rsidRPr="00767C1A" w:rsidRDefault="00B0219B" w:rsidP="0049273B">
            <w:pPr>
              <w:keepNext/>
              <w:widowControl w:val="0"/>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GOTERM_CC</w:t>
            </w:r>
          </w:p>
        </w:tc>
        <w:tc>
          <w:tcPr>
            <w:tcW w:w="2946" w:type="dxa"/>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auto"/>
            <w:vAlign w:val="bottom"/>
          </w:tcPr>
          <w:p w14:paraId="1B9947ED" w14:textId="77777777" w:rsidR="00B0219B" w:rsidRPr="00767C1A" w:rsidRDefault="00B0219B" w:rsidP="0049273B">
            <w:pPr>
              <w:keepNext/>
              <w:widowControl w:val="0"/>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apical plasma membrane</w:t>
            </w:r>
          </w:p>
        </w:tc>
        <w:tc>
          <w:tcPr>
            <w:tcW w:w="709" w:type="dxa"/>
            <w:tcBorders>
              <w:top w:val="single" w:sz="4" w:space="0" w:color="FFFFFF" w:themeColor="background1"/>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626918E6" w14:textId="77777777" w:rsidR="00B0219B" w:rsidRPr="00767C1A" w:rsidRDefault="00B0219B" w:rsidP="0049273B">
            <w:pPr>
              <w:keepNext/>
              <w:widowControl w:val="0"/>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5</w:t>
            </w:r>
          </w:p>
        </w:tc>
        <w:tc>
          <w:tcPr>
            <w:tcW w:w="901" w:type="dxa"/>
            <w:tcBorders>
              <w:left w:val="single" w:sz="4" w:space="0" w:color="FFFFFF" w:themeColor="background1"/>
              <w:bottom w:val="single" w:sz="4" w:space="0" w:color="D9D9D9" w:themeColor="background1" w:themeShade="D9"/>
              <w:right w:val="single" w:sz="4" w:space="0" w:color="FFFFFF" w:themeColor="background1"/>
            </w:tcBorders>
            <w:vAlign w:val="bottom"/>
          </w:tcPr>
          <w:p w14:paraId="74ED2C88" w14:textId="77777777" w:rsidR="00B0219B" w:rsidRPr="00767C1A" w:rsidRDefault="00B0219B" w:rsidP="0049273B">
            <w:pPr>
              <w:keepNext/>
              <w:widowControl w:val="0"/>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0.02</w:t>
            </w:r>
          </w:p>
        </w:tc>
        <w:tc>
          <w:tcPr>
            <w:tcW w:w="3925" w:type="dxa"/>
            <w:tcBorders>
              <w:left w:val="single" w:sz="4" w:space="0" w:color="FFFFFF" w:themeColor="background1"/>
              <w:bottom w:val="single" w:sz="4" w:space="0" w:color="D9D9D9" w:themeColor="background1" w:themeShade="D9"/>
              <w:right w:val="single" w:sz="4" w:space="0" w:color="FFFFFF" w:themeColor="background1"/>
            </w:tcBorders>
            <w:vAlign w:val="bottom"/>
          </w:tcPr>
          <w:p w14:paraId="49D25CB6" w14:textId="77777777" w:rsidR="00B0219B" w:rsidRPr="00767C1A" w:rsidRDefault="00B0219B" w:rsidP="0049273B">
            <w:pPr>
              <w:keepNext/>
              <w:widowControl w:val="0"/>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CEACAM1, SLC7A8, ITPK1, CLCN3, CD44</w:t>
            </w:r>
          </w:p>
        </w:tc>
      </w:tr>
      <w:tr w:rsidR="00B0219B" w14:paraId="136DA448"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5336218A" w14:textId="77777777" w:rsidR="00B0219B" w:rsidRPr="00767C1A" w:rsidRDefault="00B0219B" w:rsidP="0049273B">
            <w:pPr>
              <w:keepNext/>
              <w:widowControl w:val="0"/>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GOTERM_CC</w:t>
            </w:r>
          </w:p>
        </w:tc>
        <w:tc>
          <w:tcPr>
            <w:tcW w:w="29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vAlign w:val="bottom"/>
          </w:tcPr>
          <w:p w14:paraId="5EB1971A" w14:textId="77777777" w:rsidR="00B0219B" w:rsidRPr="00767C1A" w:rsidRDefault="00B0219B" w:rsidP="0049273B">
            <w:pPr>
              <w:keepNext/>
              <w:widowControl w:val="0"/>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cell surface</w:t>
            </w:r>
          </w:p>
        </w:tc>
        <w:tc>
          <w:tcPr>
            <w:tcW w:w="709"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5DFEB6D5" w14:textId="77777777" w:rsidR="00B0219B" w:rsidRPr="00767C1A" w:rsidRDefault="00B0219B" w:rsidP="0049273B">
            <w:pPr>
              <w:keepNext/>
              <w:widowControl w:val="0"/>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5</w:t>
            </w:r>
          </w:p>
        </w:tc>
        <w:tc>
          <w:tcPr>
            <w:tcW w:w="90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0FB8E2EC" w14:textId="77777777" w:rsidR="00B0219B" w:rsidRPr="00767C1A" w:rsidRDefault="00B0219B" w:rsidP="0049273B">
            <w:pPr>
              <w:keepNext/>
              <w:widowControl w:val="0"/>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0.11</w:t>
            </w:r>
          </w:p>
        </w:tc>
        <w:tc>
          <w:tcPr>
            <w:tcW w:w="3925"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42E62D88" w14:textId="77777777" w:rsidR="00B0219B" w:rsidRPr="00767C1A" w:rsidRDefault="00B0219B" w:rsidP="0049273B">
            <w:pPr>
              <w:keepNext/>
              <w:widowControl w:val="0"/>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CEACAM1, CLCN3, THBS1, CD44, MPZL1</w:t>
            </w:r>
          </w:p>
        </w:tc>
      </w:tr>
      <w:tr w:rsidR="00B0219B" w14:paraId="3CCC1BF4" w14:textId="77777777" w:rsidTr="0049273B">
        <w:trPr>
          <w:trHeight w:val="185"/>
          <w:jc w:val="center"/>
        </w:trPr>
        <w:tc>
          <w:tcPr>
            <w:tcW w:w="846" w:type="dxa"/>
            <w:tcBorders>
              <w:top w:val="single" w:sz="2" w:space="0" w:color="BFBFBF" w:themeColor="background1" w:themeShade="BF"/>
              <w:left w:val="single" w:sz="4" w:space="0" w:color="FFFFFF" w:themeColor="background1"/>
              <w:bottom w:val="single" w:sz="8" w:space="0" w:color="auto"/>
              <w:right w:val="single" w:sz="4" w:space="0" w:color="FFFFFF" w:themeColor="background1"/>
            </w:tcBorders>
            <w:shd w:val="clear" w:color="auto" w:fill="auto"/>
            <w:noWrap/>
            <w:vAlign w:val="bottom"/>
          </w:tcPr>
          <w:p w14:paraId="70442AE1" w14:textId="77777777" w:rsidR="00B0219B" w:rsidRPr="00767C1A" w:rsidRDefault="00B0219B" w:rsidP="0049273B">
            <w:pPr>
              <w:keepNext/>
              <w:widowControl w:val="0"/>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GOTERM_CC</w:t>
            </w:r>
          </w:p>
        </w:tc>
        <w:tc>
          <w:tcPr>
            <w:tcW w:w="2946" w:type="dxa"/>
            <w:tcBorders>
              <w:top w:val="single" w:sz="2" w:space="0" w:color="BFBFBF" w:themeColor="background1" w:themeShade="BF"/>
              <w:left w:val="single" w:sz="4" w:space="0" w:color="FFFFFF" w:themeColor="background1"/>
              <w:bottom w:val="single" w:sz="8" w:space="0" w:color="auto"/>
              <w:right w:val="single" w:sz="4" w:space="0" w:color="FFFFFF" w:themeColor="background1"/>
            </w:tcBorders>
            <w:shd w:val="clear" w:color="auto" w:fill="auto"/>
            <w:vAlign w:val="bottom"/>
          </w:tcPr>
          <w:p w14:paraId="022DF9F2" w14:textId="77777777" w:rsidR="00B0219B" w:rsidRPr="00767C1A" w:rsidRDefault="00B0219B" w:rsidP="0049273B">
            <w:pPr>
              <w:keepNext/>
              <w:widowControl w:val="0"/>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integral component of plasma membrane</w:t>
            </w:r>
          </w:p>
        </w:tc>
        <w:tc>
          <w:tcPr>
            <w:tcW w:w="709" w:type="dxa"/>
            <w:tcBorders>
              <w:top w:val="single" w:sz="2" w:space="0" w:color="BFBFBF" w:themeColor="background1" w:themeShade="BF"/>
              <w:left w:val="single" w:sz="4" w:space="0" w:color="FFFFFF" w:themeColor="background1"/>
              <w:bottom w:val="single" w:sz="8" w:space="0" w:color="auto"/>
              <w:right w:val="single" w:sz="4" w:space="0" w:color="FFFFFF" w:themeColor="background1"/>
            </w:tcBorders>
            <w:shd w:val="clear" w:color="auto" w:fill="auto"/>
            <w:noWrap/>
            <w:vAlign w:val="bottom"/>
          </w:tcPr>
          <w:p w14:paraId="38DA644C" w14:textId="77777777" w:rsidR="00B0219B" w:rsidRPr="00767C1A" w:rsidRDefault="00B0219B" w:rsidP="0049273B">
            <w:pPr>
              <w:keepNext/>
              <w:widowControl w:val="0"/>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8</w:t>
            </w:r>
          </w:p>
        </w:tc>
        <w:tc>
          <w:tcPr>
            <w:tcW w:w="901" w:type="dxa"/>
            <w:tcBorders>
              <w:top w:val="single" w:sz="2" w:space="0" w:color="BFBFBF" w:themeColor="background1" w:themeShade="BF"/>
              <w:left w:val="single" w:sz="4" w:space="0" w:color="FFFFFF" w:themeColor="background1"/>
              <w:bottom w:val="single" w:sz="8" w:space="0" w:color="auto"/>
              <w:right w:val="single" w:sz="4" w:space="0" w:color="FFFFFF" w:themeColor="background1"/>
            </w:tcBorders>
            <w:vAlign w:val="bottom"/>
          </w:tcPr>
          <w:p w14:paraId="2D4697F9" w14:textId="77777777" w:rsidR="00B0219B" w:rsidRPr="00767C1A" w:rsidRDefault="00B0219B" w:rsidP="0049273B">
            <w:pPr>
              <w:keepNext/>
              <w:widowControl w:val="0"/>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0.14</w:t>
            </w:r>
          </w:p>
        </w:tc>
        <w:tc>
          <w:tcPr>
            <w:tcW w:w="3925" w:type="dxa"/>
            <w:tcBorders>
              <w:top w:val="single" w:sz="2" w:space="0" w:color="BFBFBF" w:themeColor="background1" w:themeShade="BF"/>
              <w:left w:val="single" w:sz="4" w:space="0" w:color="FFFFFF" w:themeColor="background1"/>
              <w:bottom w:val="single" w:sz="8" w:space="0" w:color="auto"/>
              <w:right w:val="single" w:sz="4" w:space="0" w:color="FFFFFF" w:themeColor="background1"/>
            </w:tcBorders>
            <w:vAlign w:val="bottom"/>
          </w:tcPr>
          <w:p w14:paraId="0840E634" w14:textId="77777777" w:rsidR="00B0219B" w:rsidRPr="00767C1A" w:rsidRDefault="00B0219B" w:rsidP="0049273B">
            <w:pPr>
              <w:keepNext/>
              <w:widowControl w:val="0"/>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CEACAM1, SLC7A8, ADGRE3, HFE, TNFRSF25, CLCN3, CD44, MPZL1</w:t>
            </w:r>
          </w:p>
        </w:tc>
      </w:tr>
      <w:tr w:rsidR="00B0219B" w14:paraId="3ECB0DC1" w14:textId="77777777" w:rsidTr="0049273B">
        <w:trPr>
          <w:trHeight w:val="185"/>
          <w:jc w:val="center"/>
        </w:trPr>
        <w:tc>
          <w:tcPr>
            <w:tcW w:w="846" w:type="dxa"/>
            <w:tcBorders>
              <w:top w:val="single" w:sz="8" w:space="0" w:color="auto"/>
              <w:left w:val="single" w:sz="4" w:space="0" w:color="FFFFFF" w:themeColor="background1"/>
              <w:bottom w:val="single" w:sz="8" w:space="0" w:color="000000"/>
              <w:right w:val="single" w:sz="4" w:space="0" w:color="FFFFFF" w:themeColor="background1"/>
            </w:tcBorders>
            <w:shd w:val="clear" w:color="auto" w:fill="auto"/>
            <w:noWrap/>
            <w:vAlign w:val="center"/>
          </w:tcPr>
          <w:p w14:paraId="7D5928EB" w14:textId="77777777" w:rsidR="00B0219B" w:rsidRPr="00FA15E3" w:rsidRDefault="00B0219B" w:rsidP="0049273B">
            <w:pPr>
              <w:keepNext/>
              <w:widowControl w:val="0"/>
              <w:spacing w:line="180" w:lineRule="exact"/>
              <w:contextualSpacing/>
              <w:rPr>
                <w:rFonts w:asciiTheme="minorHAnsi" w:hAnsiTheme="minorHAnsi" w:cstheme="minorHAnsi"/>
                <w:sz w:val="16"/>
                <w:szCs w:val="16"/>
              </w:rPr>
            </w:pPr>
            <w:r w:rsidRPr="00FA15E3">
              <w:rPr>
                <w:rFonts w:asciiTheme="minorHAnsi" w:hAnsiTheme="minorHAnsi" w:cstheme="minorHAnsi"/>
                <w:b/>
                <w:bCs/>
                <w:sz w:val="16"/>
                <w:szCs w:val="16"/>
              </w:rPr>
              <w:t>Cluster 3</w:t>
            </w:r>
          </w:p>
        </w:tc>
        <w:tc>
          <w:tcPr>
            <w:tcW w:w="2946" w:type="dxa"/>
            <w:tcBorders>
              <w:top w:val="single" w:sz="8" w:space="0" w:color="auto"/>
              <w:left w:val="single" w:sz="4" w:space="0" w:color="FFFFFF" w:themeColor="background1"/>
              <w:bottom w:val="single" w:sz="8" w:space="0" w:color="000000"/>
              <w:right w:val="single" w:sz="4" w:space="0" w:color="FFFFFF" w:themeColor="background1"/>
            </w:tcBorders>
            <w:shd w:val="clear" w:color="auto" w:fill="auto"/>
            <w:vAlign w:val="center"/>
          </w:tcPr>
          <w:p w14:paraId="6083B1EF" w14:textId="77777777" w:rsidR="00B0219B" w:rsidRPr="00FA15E3" w:rsidRDefault="00B0219B" w:rsidP="0049273B">
            <w:pPr>
              <w:keepNext/>
              <w:widowControl w:val="0"/>
              <w:spacing w:line="180" w:lineRule="exact"/>
              <w:contextualSpacing/>
              <w:rPr>
                <w:rFonts w:asciiTheme="minorHAnsi" w:hAnsiTheme="minorHAnsi" w:cstheme="minorHAnsi"/>
                <w:sz w:val="16"/>
                <w:szCs w:val="16"/>
              </w:rPr>
            </w:pPr>
            <w:r w:rsidRPr="00FA15E3">
              <w:rPr>
                <w:rFonts w:asciiTheme="minorHAnsi" w:hAnsiTheme="minorHAnsi" w:cstheme="minorHAnsi"/>
                <w:b/>
                <w:bCs/>
                <w:sz w:val="16"/>
                <w:szCs w:val="16"/>
              </w:rPr>
              <w:t>Enrichment Score: 0.871</w:t>
            </w:r>
          </w:p>
        </w:tc>
        <w:tc>
          <w:tcPr>
            <w:tcW w:w="709" w:type="dxa"/>
            <w:tcBorders>
              <w:top w:val="single" w:sz="8" w:space="0" w:color="auto"/>
              <w:left w:val="single" w:sz="4" w:space="0" w:color="FFFFFF" w:themeColor="background1"/>
              <w:bottom w:val="single" w:sz="8" w:space="0" w:color="000000"/>
              <w:right w:val="single" w:sz="4" w:space="0" w:color="FFFFFF" w:themeColor="background1"/>
            </w:tcBorders>
            <w:shd w:val="clear" w:color="auto" w:fill="auto"/>
            <w:noWrap/>
            <w:vAlign w:val="center"/>
          </w:tcPr>
          <w:p w14:paraId="374E13B0" w14:textId="77777777" w:rsidR="00B0219B" w:rsidRPr="00FA15E3" w:rsidRDefault="00B0219B" w:rsidP="0049273B">
            <w:pPr>
              <w:keepNext/>
              <w:widowControl w:val="0"/>
              <w:spacing w:line="180" w:lineRule="exact"/>
              <w:contextualSpacing/>
              <w:jc w:val="center"/>
              <w:rPr>
                <w:rFonts w:asciiTheme="minorHAnsi" w:hAnsiTheme="minorHAnsi" w:cstheme="minorHAnsi"/>
                <w:sz w:val="16"/>
                <w:szCs w:val="16"/>
              </w:rPr>
            </w:pPr>
            <w:r w:rsidRPr="00FA15E3">
              <w:rPr>
                <w:rFonts w:asciiTheme="minorHAnsi" w:hAnsiTheme="minorHAnsi" w:cstheme="minorHAnsi"/>
                <w:b/>
                <w:bCs/>
                <w:sz w:val="16"/>
                <w:szCs w:val="16"/>
              </w:rPr>
              <w:t>Count</w:t>
            </w:r>
          </w:p>
        </w:tc>
        <w:tc>
          <w:tcPr>
            <w:tcW w:w="901" w:type="dxa"/>
            <w:tcBorders>
              <w:top w:val="single" w:sz="8" w:space="0" w:color="auto"/>
              <w:left w:val="single" w:sz="4" w:space="0" w:color="FFFFFF" w:themeColor="background1"/>
              <w:bottom w:val="single" w:sz="8" w:space="0" w:color="000000"/>
              <w:right w:val="single" w:sz="4" w:space="0" w:color="FFFFFF" w:themeColor="background1"/>
            </w:tcBorders>
            <w:vAlign w:val="center"/>
          </w:tcPr>
          <w:p w14:paraId="49561610" w14:textId="77777777" w:rsidR="00B0219B" w:rsidRPr="00FA15E3" w:rsidRDefault="00B0219B" w:rsidP="0049273B">
            <w:pPr>
              <w:keepNext/>
              <w:widowControl w:val="0"/>
              <w:spacing w:line="180" w:lineRule="exact"/>
              <w:contextualSpacing/>
              <w:jc w:val="center"/>
              <w:rPr>
                <w:rFonts w:asciiTheme="minorHAnsi" w:hAnsiTheme="minorHAnsi" w:cstheme="minorHAnsi"/>
                <w:sz w:val="16"/>
                <w:szCs w:val="16"/>
              </w:rPr>
            </w:pPr>
            <w:r w:rsidRPr="00FA15E3">
              <w:rPr>
                <w:rFonts w:asciiTheme="minorHAnsi" w:hAnsiTheme="minorHAnsi" w:cstheme="minorHAnsi"/>
                <w:b/>
                <w:bCs/>
                <w:sz w:val="16"/>
                <w:szCs w:val="16"/>
              </w:rPr>
              <w:t>P-Value</w:t>
            </w:r>
          </w:p>
        </w:tc>
        <w:tc>
          <w:tcPr>
            <w:tcW w:w="3925" w:type="dxa"/>
            <w:tcBorders>
              <w:top w:val="single" w:sz="8" w:space="0" w:color="auto"/>
              <w:left w:val="single" w:sz="4" w:space="0" w:color="FFFFFF" w:themeColor="background1"/>
              <w:bottom w:val="single" w:sz="8" w:space="0" w:color="000000"/>
              <w:right w:val="single" w:sz="4" w:space="0" w:color="FFFFFF" w:themeColor="background1"/>
            </w:tcBorders>
            <w:vAlign w:val="center"/>
          </w:tcPr>
          <w:p w14:paraId="06993676" w14:textId="77777777" w:rsidR="00B0219B" w:rsidRPr="00FA15E3" w:rsidRDefault="00B0219B" w:rsidP="0049273B">
            <w:pPr>
              <w:keepNext/>
              <w:widowControl w:val="0"/>
              <w:spacing w:line="180" w:lineRule="exact"/>
              <w:contextualSpacing/>
              <w:rPr>
                <w:rFonts w:asciiTheme="minorHAnsi" w:hAnsiTheme="minorHAnsi" w:cstheme="minorHAnsi"/>
                <w:sz w:val="16"/>
                <w:szCs w:val="16"/>
              </w:rPr>
            </w:pPr>
            <w:r w:rsidRPr="00FA15E3">
              <w:rPr>
                <w:rFonts w:asciiTheme="minorHAnsi" w:hAnsiTheme="minorHAnsi" w:cstheme="minorHAnsi"/>
                <w:b/>
                <w:bCs/>
                <w:sz w:val="16"/>
                <w:szCs w:val="16"/>
              </w:rPr>
              <w:t>Genes</w:t>
            </w:r>
          </w:p>
        </w:tc>
      </w:tr>
      <w:tr w:rsidR="00B0219B" w14:paraId="1B27EC7D" w14:textId="77777777" w:rsidTr="0049273B">
        <w:trPr>
          <w:trHeight w:val="185"/>
          <w:jc w:val="center"/>
        </w:trPr>
        <w:tc>
          <w:tcPr>
            <w:tcW w:w="846" w:type="dxa"/>
            <w:tcBorders>
              <w:top w:val="single" w:sz="8" w:space="0" w:color="000000"/>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0EDB8A7F" w14:textId="77777777" w:rsidR="00B0219B" w:rsidRPr="00767C1A" w:rsidRDefault="00B0219B" w:rsidP="0049273B">
            <w:pPr>
              <w:keepNext/>
              <w:widowControl w:val="0"/>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KEGG_PATHWAY</w:t>
            </w:r>
          </w:p>
        </w:tc>
        <w:tc>
          <w:tcPr>
            <w:tcW w:w="2946" w:type="dxa"/>
            <w:tcBorders>
              <w:top w:val="single" w:sz="8" w:space="0" w:color="000000"/>
              <w:left w:val="single" w:sz="4" w:space="0" w:color="FFFFFF" w:themeColor="background1"/>
              <w:bottom w:val="single" w:sz="4" w:space="0" w:color="D9D9D9" w:themeColor="background1" w:themeShade="D9"/>
              <w:right w:val="single" w:sz="4" w:space="0" w:color="FFFFFF" w:themeColor="background1"/>
            </w:tcBorders>
            <w:shd w:val="clear" w:color="auto" w:fill="auto"/>
            <w:vAlign w:val="bottom"/>
          </w:tcPr>
          <w:p w14:paraId="175CD466" w14:textId="77777777" w:rsidR="00B0219B" w:rsidRPr="00767C1A" w:rsidRDefault="00B0219B" w:rsidP="0049273B">
            <w:pPr>
              <w:keepNext/>
              <w:widowControl w:val="0"/>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Endocytosis</w:t>
            </w:r>
          </w:p>
        </w:tc>
        <w:tc>
          <w:tcPr>
            <w:tcW w:w="709" w:type="dxa"/>
            <w:tcBorders>
              <w:top w:val="single" w:sz="8" w:space="0" w:color="000000"/>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5F4D119D" w14:textId="77777777" w:rsidR="00B0219B" w:rsidRPr="00767C1A" w:rsidRDefault="00B0219B" w:rsidP="0049273B">
            <w:pPr>
              <w:keepNext/>
              <w:widowControl w:val="0"/>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4</w:t>
            </w:r>
          </w:p>
        </w:tc>
        <w:tc>
          <w:tcPr>
            <w:tcW w:w="901" w:type="dxa"/>
            <w:tcBorders>
              <w:top w:val="single" w:sz="8" w:space="0" w:color="000000"/>
              <w:left w:val="single" w:sz="4" w:space="0" w:color="FFFFFF" w:themeColor="background1"/>
              <w:bottom w:val="single" w:sz="4" w:space="0" w:color="D9D9D9" w:themeColor="background1" w:themeShade="D9"/>
              <w:right w:val="single" w:sz="4" w:space="0" w:color="FFFFFF" w:themeColor="background1"/>
            </w:tcBorders>
            <w:vAlign w:val="bottom"/>
          </w:tcPr>
          <w:p w14:paraId="2AA99598" w14:textId="77777777" w:rsidR="00B0219B" w:rsidRPr="00767C1A" w:rsidRDefault="00B0219B" w:rsidP="0049273B">
            <w:pPr>
              <w:keepNext/>
              <w:widowControl w:val="0"/>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0.11</w:t>
            </w:r>
          </w:p>
        </w:tc>
        <w:tc>
          <w:tcPr>
            <w:tcW w:w="3925" w:type="dxa"/>
            <w:tcBorders>
              <w:top w:val="single" w:sz="8" w:space="0" w:color="000000"/>
              <w:left w:val="single" w:sz="4" w:space="0" w:color="FFFFFF" w:themeColor="background1"/>
              <w:bottom w:val="single" w:sz="4" w:space="0" w:color="D9D9D9" w:themeColor="background1" w:themeShade="D9"/>
              <w:right w:val="single" w:sz="4" w:space="0" w:color="FFFFFF" w:themeColor="background1"/>
            </w:tcBorders>
            <w:vAlign w:val="bottom"/>
          </w:tcPr>
          <w:p w14:paraId="46DCAEBA" w14:textId="77777777" w:rsidR="00B0219B" w:rsidRPr="00767C1A" w:rsidRDefault="00B0219B" w:rsidP="0049273B">
            <w:pPr>
              <w:keepNext/>
              <w:widowControl w:val="0"/>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SH3GLB1, EHD2, SNX1, ZFYVE9</w:t>
            </w:r>
          </w:p>
        </w:tc>
      </w:tr>
      <w:tr w:rsidR="00B0219B" w14:paraId="12A2737B"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65A845DC" w14:textId="77777777" w:rsidR="00B0219B" w:rsidRPr="00767C1A" w:rsidRDefault="00B0219B" w:rsidP="0049273B">
            <w:pPr>
              <w:keepNext/>
              <w:widowControl w:val="0"/>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GOTERM_CC</w:t>
            </w:r>
          </w:p>
        </w:tc>
        <w:tc>
          <w:tcPr>
            <w:tcW w:w="29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vAlign w:val="bottom"/>
          </w:tcPr>
          <w:p w14:paraId="038CE995" w14:textId="77777777" w:rsidR="00B0219B" w:rsidRPr="00767C1A" w:rsidRDefault="00B0219B" w:rsidP="0049273B">
            <w:pPr>
              <w:keepNext/>
              <w:widowControl w:val="0"/>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macromolecular complex</w:t>
            </w:r>
          </w:p>
        </w:tc>
        <w:tc>
          <w:tcPr>
            <w:tcW w:w="709"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4FE9B8BE" w14:textId="77777777" w:rsidR="00B0219B" w:rsidRPr="00767C1A" w:rsidRDefault="00B0219B" w:rsidP="0049273B">
            <w:pPr>
              <w:keepNext/>
              <w:widowControl w:val="0"/>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5</w:t>
            </w:r>
          </w:p>
        </w:tc>
        <w:tc>
          <w:tcPr>
            <w:tcW w:w="90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54613307" w14:textId="77777777" w:rsidR="00B0219B" w:rsidRPr="00767C1A" w:rsidRDefault="00B0219B" w:rsidP="0049273B">
            <w:pPr>
              <w:keepNext/>
              <w:widowControl w:val="0"/>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0.14</w:t>
            </w:r>
          </w:p>
        </w:tc>
        <w:tc>
          <w:tcPr>
            <w:tcW w:w="3925"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2FEF83DD" w14:textId="77777777" w:rsidR="00B0219B" w:rsidRPr="00767C1A" w:rsidRDefault="00B0219B" w:rsidP="0049273B">
            <w:pPr>
              <w:keepNext/>
              <w:widowControl w:val="0"/>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SH3GLB1, SNX1, KSR1, ZFYVE9, RGS11</w:t>
            </w:r>
          </w:p>
        </w:tc>
      </w:tr>
      <w:tr w:rsidR="00B0219B" w14:paraId="72FA7344"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8" w:space="0" w:color="000000"/>
              <w:right w:val="single" w:sz="4" w:space="0" w:color="FFFFFF" w:themeColor="background1"/>
            </w:tcBorders>
            <w:shd w:val="clear" w:color="auto" w:fill="auto"/>
            <w:noWrap/>
            <w:vAlign w:val="bottom"/>
          </w:tcPr>
          <w:p w14:paraId="7D34E004" w14:textId="77777777" w:rsidR="00B0219B" w:rsidRPr="00767C1A" w:rsidRDefault="00B0219B" w:rsidP="0049273B">
            <w:pPr>
              <w:keepNext/>
              <w:widowControl w:val="0"/>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GOTERM_CC</w:t>
            </w:r>
          </w:p>
        </w:tc>
        <w:tc>
          <w:tcPr>
            <w:tcW w:w="2946" w:type="dxa"/>
            <w:tcBorders>
              <w:top w:val="single" w:sz="4" w:space="0" w:color="D9D9D9" w:themeColor="background1" w:themeShade="D9"/>
              <w:left w:val="single" w:sz="4" w:space="0" w:color="FFFFFF" w:themeColor="background1"/>
              <w:bottom w:val="single" w:sz="8" w:space="0" w:color="000000"/>
              <w:right w:val="single" w:sz="4" w:space="0" w:color="FFFFFF" w:themeColor="background1"/>
            </w:tcBorders>
            <w:shd w:val="clear" w:color="auto" w:fill="auto"/>
            <w:vAlign w:val="bottom"/>
          </w:tcPr>
          <w:p w14:paraId="7082EB57" w14:textId="77777777" w:rsidR="00B0219B" w:rsidRPr="00767C1A" w:rsidRDefault="00B0219B" w:rsidP="0049273B">
            <w:pPr>
              <w:keepNext/>
              <w:widowControl w:val="0"/>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intracellular membrane-bounded organelle</w:t>
            </w:r>
          </w:p>
        </w:tc>
        <w:tc>
          <w:tcPr>
            <w:tcW w:w="709" w:type="dxa"/>
            <w:tcBorders>
              <w:top w:val="single" w:sz="4" w:space="0" w:color="D9D9D9" w:themeColor="background1" w:themeShade="D9"/>
              <w:left w:val="single" w:sz="4" w:space="0" w:color="FFFFFF" w:themeColor="background1"/>
              <w:bottom w:val="single" w:sz="8" w:space="0" w:color="000000"/>
              <w:right w:val="single" w:sz="4" w:space="0" w:color="FFFFFF" w:themeColor="background1"/>
            </w:tcBorders>
            <w:shd w:val="clear" w:color="auto" w:fill="auto"/>
            <w:noWrap/>
            <w:vAlign w:val="bottom"/>
          </w:tcPr>
          <w:p w14:paraId="698B6C67" w14:textId="77777777" w:rsidR="00B0219B" w:rsidRPr="00767C1A" w:rsidRDefault="00B0219B" w:rsidP="0049273B">
            <w:pPr>
              <w:keepNext/>
              <w:widowControl w:val="0"/>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6</w:t>
            </w:r>
          </w:p>
        </w:tc>
        <w:tc>
          <w:tcPr>
            <w:tcW w:w="901" w:type="dxa"/>
            <w:tcBorders>
              <w:top w:val="single" w:sz="4" w:space="0" w:color="D9D9D9" w:themeColor="background1" w:themeShade="D9"/>
              <w:left w:val="single" w:sz="4" w:space="0" w:color="FFFFFF" w:themeColor="background1"/>
              <w:bottom w:val="single" w:sz="2" w:space="0" w:color="BFBFBF" w:themeColor="background1" w:themeShade="BF"/>
              <w:right w:val="single" w:sz="4" w:space="0" w:color="FFFFFF" w:themeColor="background1"/>
            </w:tcBorders>
            <w:vAlign w:val="bottom"/>
          </w:tcPr>
          <w:p w14:paraId="24CA98BE" w14:textId="77777777" w:rsidR="00B0219B" w:rsidRPr="00767C1A" w:rsidRDefault="00B0219B" w:rsidP="0049273B">
            <w:pPr>
              <w:keepNext/>
              <w:widowControl w:val="0"/>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0.15</w:t>
            </w:r>
          </w:p>
        </w:tc>
        <w:tc>
          <w:tcPr>
            <w:tcW w:w="3925" w:type="dxa"/>
            <w:tcBorders>
              <w:top w:val="single" w:sz="4" w:space="0" w:color="D9D9D9" w:themeColor="background1" w:themeShade="D9"/>
              <w:left w:val="single" w:sz="4" w:space="0" w:color="FFFFFF" w:themeColor="background1"/>
              <w:bottom w:val="single" w:sz="2" w:space="0" w:color="BFBFBF" w:themeColor="background1" w:themeShade="BF"/>
              <w:right w:val="single" w:sz="4" w:space="0" w:color="FFFFFF" w:themeColor="background1"/>
            </w:tcBorders>
            <w:vAlign w:val="bottom"/>
          </w:tcPr>
          <w:p w14:paraId="0B526507" w14:textId="77777777" w:rsidR="00B0219B" w:rsidRPr="00767C1A" w:rsidRDefault="00B0219B" w:rsidP="0049273B">
            <w:pPr>
              <w:keepNext/>
              <w:widowControl w:val="0"/>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EHD2, SNX1, KSR1, ZFYVE9, PTCH1, CLCN3</w:t>
            </w:r>
          </w:p>
        </w:tc>
      </w:tr>
      <w:tr w:rsidR="00B0219B" w14:paraId="0223A65F" w14:textId="77777777" w:rsidTr="0049273B">
        <w:trPr>
          <w:trHeight w:val="185"/>
          <w:jc w:val="center"/>
        </w:trPr>
        <w:tc>
          <w:tcPr>
            <w:tcW w:w="846" w:type="dxa"/>
            <w:tcBorders>
              <w:top w:val="single" w:sz="8" w:space="0" w:color="000000"/>
              <w:left w:val="single" w:sz="4" w:space="0" w:color="FFFFFF" w:themeColor="background1"/>
              <w:bottom w:val="single" w:sz="8" w:space="0" w:color="000000"/>
              <w:right w:val="single" w:sz="4" w:space="0" w:color="FFFFFF" w:themeColor="background1"/>
            </w:tcBorders>
            <w:shd w:val="clear" w:color="auto" w:fill="auto"/>
            <w:noWrap/>
            <w:vAlign w:val="center"/>
          </w:tcPr>
          <w:p w14:paraId="0D24DA9D" w14:textId="77777777" w:rsidR="00B0219B" w:rsidRPr="00FA15E3" w:rsidRDefault="00B0219B" w:rsidP="0049273B">
            <w:pPr>
              <w:spacing w:line="180" w:lineRule="exact"/>
              <w:contextualSpacing/>
              <w:rPr>
                <w:rFonts w:asciiTheme="minorHAnsi" w:hAnsiTheme="minorHAnsi" w:cstheme="minorHAnsi"/>
                <w:sz w:val="16"/>
                <w:szCs w:val="16"/>
              </w:rPr>
            </w:pPr>
            <w:r w:rsidRPr="00FA15E3">
              <w:rPr>
                <w:rFonts w:asciiTheme="minorHAnsi" w:hAnsiTheme="minorHAnsi" w:cstheme="minorHAnsi"/>
                <w:b/>
                <w:bCs/>
                <w:sz w:val="16"/>
                <w:szCs w:val="16"/>
              </w:rPr>
              <w:t>Cluster 4</w:t>
            </w:r>
          </w:p>
        </w:tc>
        <w:tc>
          <w:tcPr>
            <w:tcW w:w="2946" w:type="dxa"/>
            <w:tcBorders>
              <w:top w:val="single" w:sz="8" w:space="0" w:color="000000"/>
              <w:left w:val="single" w:sz="4" w:space="0" w:color="FFFFFF" w:themeColor="background1"/>
              <w:bottom w:val="single" w:sz="8" w:space="0" w:color="000000"/>
              <w:right w:val="single" w:sz="4" w:space="0" w:color="FFFFFF" w:themeColor="background1"/>
            </w:tcBorders>
            <w:shd w:val="clear" w:color="auto" w:fill="auto"/>
            <w:vAlign w:val="center"/>
          </w:tcPr>
          <w:p w14:paraId="59E36385" w14:textId="77777777" w:rsidR="00B0219B" w:rsidRPr="00FA15E3" w:rsidRDefault="00B0219B" w:rsidP="0049273B">
            <w:pPr>
              <w:spacing w:line="180" w:lineRule="exact"/>
              <w:contextualSpacing/>
              <w:rPr>
                <w:rFonts w:asciiTheme="minorHAnsi" w:hAnsiTheme="minorHAnsi" w:cstheme="minorHAnsi"/>
                <w:sz w:val="16"/>
                <w:szCs w:val="16"/>
              </w:rPr>
            </w:pPr>
            <w:r w:rsidRPr="00FA15E3">
              <w:rPr>
                <w:rFonts w:asciiTheme="minorHAnsi" w:hAnsiTheme="minorHAnsi" w:cstheme="minorHAnsi"/>
                <w:b/>
                <w:bCs/>
                <w:sz w:val="16"/>
                <w:szCs w:val="16"/>
              </w:rPr>
              <w:t>Enrichment Score: 0.810</w:t>
            </w:r>
          </w:p>
        </w:tc>
        <w:tc>
          <w:tcPr>
            <w:tcW w:w="709" w:type="dxa"/>
            <w:tcBorders>
              <w:top w:val="single" w:sz="8" w:space="0" w:color="000000"/>
              <w:left w:val="single" w:sz="4" w:space="0" w:color="FFFFFF" w:themeColor="background1"/>
              <w:bottom w:val="single" w:sz="8" w:space="0" w:color="000000"/>
              <w:right w:val="single" w:sz="4" w:space="0" w:color="FFFFFF" w:themeColor="background1"/>
            </w:tcBorders>
            <w:shd w:val="clear" w:color="auto" w:fill="auto"/>
            <w:noWrap/>
            <w:vAlign w:val="center"/>
          </w:tcPr>
          <w:p w14:paraId="036DBEC9" w14:textId="77777777" w:rsidR="00B0219B" w:rsidRPr="00FA15E3" w:rsidRDefault="00B0219B" w:rsidP="0049273B">
            <w:pPr>
              <w:spacing w:line="180" w:lineRule="exact"/>
              <w:contextualSpacing/>
              <w:jc w:val="center"/>
              <w:rPr>
                <w:rFonts w:asciiTheme="minorHAnsi" w:hAnsiTheme="minorHAnsi" w:cstheme="minorHAnsi"/>
                <w:sz w:val="16"/>
                <w:szCs w:val="16"/>
              </w:rPr>
            </w:pPr>
            <w:r w:rsidRPr="00FA15E3">
              <w:rPr>
                <w:rFonts w:asciiTheme="minorHAnsi" w:hAnsiTheme="minorHAnsi" w:cstheme="minorHAnsi"/>
                <w:b/>
                <w:bCs/>
                <w:sz w:val="16"/>
                <w:szCs w:val="16"/>
              </w:rPr>
              <w:t>Count</w:t>
            </w:r>
          </w:p>
        </w:tc>
        <w:tc>
          <w:tcPr>
            <w:tcW w:w="901"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243CD3DA" w14:textId="77777777" w:rsidR="00B0219B" w:rsidRPr="00FA15E3" w:rsidRDefault="00B0219B" w:rsidP="0049273B">
            <w:pPr>
              <w:spacing w:line="180" w:lineRule="exact"/>
              <w:contextualSpacing/>
              <w:jc w:val="center"/>
              <w:rPr>
                <w:rFonts w:asciiTheme="minorHAnsi" w:hAnsiTheme="minorHAnsi" w:cstheme="minorHAnsi"/>
                <w:sz w:val="16"/>
                <w:szCs w:val="16"/>
              </w:rPr>
            </w:pPr>
            <w:r w:rsidRPr="00FA15E3">
              <w:rPr>
                <w:rFonts w:asciiTheme="minorHAnsi" w:hAnsiTheme="minorHAnsi" w:cstheme="minorHAnsi"/>
                <w:b/>
                <w:bCs/>
                <w:sz w:val="16"/>
                <w:szCs w:val="16"/>
              </w:rPr>
              <w:t>P-Value</w:t>
            </w:r>
          </w:p>
        </w:tc>
        <w:tc>
          <w:tcPr>
            <w:tcW w:w="3925"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4C9819D4" w14:textId="77777777" w:rsidR="00B0219B" w:rsidRPr="00FA15E3" w:rsidRDefault="00B0219B" w:rsidP="0049273B">
            <w:pPr>
              <w:spacing w:line="180" w:lineRule="exact"/>
              <w:contextualSpacing/>
              <w:rPr>
                <w:rFonts w:asciiTheme="minorHAnsi" w:hAnsiTheme="minorHAnsi" w:cstheme="minorHAnsi"/>
                <w:sz w:val="16"/>
                <w:szCs w:val="16"/>
              </w:rPr>
            </w:pPr>
            <w:r w:rsidRPr="00FA15E3">
              <w:rPr>
                <w:rFonts w:asciiTheme="minorHAnsi" w:hAnsiTheme="minorHAnsi" w:cstheme="minorHAnsi"/>
                <w:b/>
                <w:bCs/>
                <w:sz w:val="16"/>
                <w:szCs w:val="16"/>
              </w:rPr>
              <w:t>Genes</w:t>
            </w:r>
          </w:p>
        </w:tc>
      </w:tr>
      <w:tr w:rsidR="00B0219B" w14:paraId="422B5AD2" w14:textId="77777777" w:rsidTr="0049273B">
        <w:trPr>
          <w:trHeight w:val="185"/>
          <w:jc w:val="center"/>
        </w:trPr>
        <w:tc>
          <w:tcPr>
            <w:tcW w:w="846" w:type="dxa"/>
            <w:tcBorders>
              <w:top w:val="single" w:sz="8" w:space="0" w:color="000000"/>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2CB24183"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GOTERM_MF</w:t>
            </w:r>
          </w:p>
        </w:tc>
        <w:tc>
          <w:tcPr>
            <w:tcW w:w="2946" w:type="dxa"/>
            <w:tcBorders>
              <w:top w:val="single" w:sz="8" w:space="0" w:color="000000"/>
              <w:left w:val="single" w:sz="4" w:space="0" w:color="FFFFFF" w:themeColor="background1"/>
              <w:bottom w:val="single" w:sz="4" w:space="0" w:color="D9D9D9" w:themeColor="background1" w:themeShade="D9"/>
              <w:right w:val="single" w:sz="4" w:space="0" w:color="FFFFFF" w:themeColor="background1"/>
            </w:tcBorders>
            <w:shd w:val="clear" w:color="auto" w:fill="auto"/>
            <w:vAlign w:val="bottom"/>
          </w:tcPr>
          <w:p w14:paraId="4D87FE81"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transcriptional repressor activity, RNA polymerase II transcription regulatory region sequence-specific binding</w:t>
            </w:r>
          </w:p>
        </w:tc>
        <w:tc>
          <w:tcPr>
            <w:tcW w:w="709" w:type="dxa"/>
            <w:tcBorders>
              <w:top w:val="single" w:sz="8" w:space="0" w:color="000000"/>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753B8961"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5</w:t>
            </w:r>
          </w:p>
        </w:tc>
        <w:tc>
          <w:tcPr>
            <w:tcW w:w="901" w:type="dxa"/>
            <w:tcBorders>
              <w:top w:val="single" w:sz="8" w:space="0" w:color="000000"/>
              <w:left w:val="single" w:sz="4" w:space="0" w:color="FFFFFF" w:themeColor="background1"/>
              <w:bottom w:val="single" w:sz="4" w:space="0" w:color="D9D9D9" w:themeColor="background1" w:themeShade="D9"/>
              <w:right w:val="single" w:sz="4" w:space="0" w:color="FFFFFF" w:themeColor="background1"/>
            </w:tcBorders>
            <w:vAlign w:val="bottom"/>
          </w:tcPr>
          <w:p w14:paraId="08124B5F"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0.02</w:t>
            </w:r>
          </w:p>
        </w:tc>
        <w:tc>
          <w:tcPr>
            <w:tcW w:w="3925" w:type="dxa"/>
            <w:tcBorders>
              <w:top w:val="single" w:sz="8" w:space="0" w:color="000000"/>
              <w:left w:val="single" w:sz="4" w:space="0" w:color="FFFFFF" w:themeColor="background1"/>
              <w:bottom w:val="single" w:sz="4" w:space="0" w:color="D9D9D9" w:themeColor="background1" w:themeShade="D9"/>
              <w:right w:val="single" w:sz="4" w:space="0" w:color="FFFFFF" w:themeColor="background1"/>
            </w:tcBorders>
            <w:vAlign w:val="bottom"/>
          </w:tcPr>
          <w:p w14:paraId="40E23C2D"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ZEB1, NFX1, LRRFIP1, ZNF224, NFATC4</w:t>
            </w:r>
          </w:p>
        </w:tc>
      </w:tr>
      <w:tr w:rsidR="00B0219B" w14:paraId="1744FDB4"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14480747"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GOTERM_BP</w:t>
            </w:r>
          </w:p>
        </w:tc>
        <w:tc>
          <w:tcPr>
            <w:tcW w:w="29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vAlign w:val="bottom"/>
          </w:tcPr>
          <w:p w14:paraId="2A4BF23B"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negative regulation of transcription from RNA polymerase II promoter</w:t>
            </w:r>
          </w:p>
        </w:tc>
        <w:tc>
          <w:tcPr>
            <w:tcW w:w="709"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3E988731"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7</w:t>
            </w:r>
          </w:p>
        </w:tc>
        <w:tc>
          <w:tcPr>
            <w:tcW w:w="90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7C8740C2"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0.08</w:t>
            </w:r>
          </w:p>
        </w:tc>
        <w:tc>
          <w:tcPr>
            <w:tcW w:w="3925"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6BCC4A22"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EID1, ZEB1, NFX1, PTCH1, LRRFIP1, ZNF224, NFATC4</w:t>
            </w:r>
          </w:p>
        </w:tc>
      </w:tr>
      <w:tr w:rsidR="00B0219B" w14:paraId="4AB6A982"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4CC5A5E7"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GOTERM_BP</w:t>
            </w:r>
          </w:p>
        </w:tc>
        <w:tc>
          <w:tcPr>
            <w:tcW w:w="29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vAlign w:val="bottom"/>
          </w:tcPr>
          <w:p w14:paraId="557A5BA5"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regulation of transcription from RNA polymerase II promoter</w:t>
            </w:r>
          </w:p>
        </w:tc>
        <w:tc>
          <w:tcPr>
            <w:tcW w:w="709"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521AA2C8"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10</w:t>
            </w:r>
          </w:p>
        </w:tc>
        <w:tc>
          <w:tcPr>
            <w:tcW w:w="90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62E3A454"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0.09</w:t>
            </w:r>
          </w:p>
        </w:tc>
        <w:tc>
          <w:tcPr>
            <w:tcW w:w="3925"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522403E7"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ZNF609, ECM1, ZEB1, FOXN3, LRRFIP1, ZNF214, MED16, ZNF224, FOSL2, NFATC4</w:t>
            </w:r>
          </w:p>
        </w:tc>
      </w:tr>
      <w:tr w:rsidR="00B0219B" w14:paraId="325E9055"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5C91ABFA"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GOTERM_MF</w:t>
            </w:r>
          </w:p>
        </w:tc>
        <w:tc>
          <w:tcPr>
            <w:tcW w:w="29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vAlign w:val="bottom"/>
          </w:tcPr>
          <w:p w14:paraId="5B7F8829"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transcription factor activity, sequence-specific DNA binding</w:t>
            </w:r>
          </w:p>
        </w:tc>
        <w:tc>
          <w:tcPr>
            <w:tcW w:w="709"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46976DC7"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5</w:t>
            </w:r>
          </w:p>
        </w:tc>
        <w:tc>
          <w:tcPr>
            <w:tcW w:w="90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3A5B3FD0"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0.10</w:t>
            </w:r>
          </w:p>
        </w:tc>
        <w:tc>
          <w:tcPr>
            <w:tcW w:w="3925"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59ABE434"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ZEB1, NFX1, FOXN3, FOSL2, NFATC4</w:t>
            </w:r>
          </w:p>
        </w:tc>
      </w:tr>
      <w:tr w:rsidR="00B0219B" w14:paraId="08D9F2E8"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70D3E6DD"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GOTERM_CC</w:t>
            </w:r>
          </w:p>
        </w:tc>
        <w:tc>
          <w:tcPr>
            <w:tcW w:w="29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vAlign w:val="bottom"/>
          </w:tcPr>
          <w:p w14:paraId="0C4CB243"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chromatin</w:t>
            </w:r>
          </w:p>
        </w:tc>
        <w:tc>
          <w:tcPr>
            <w:tcW w:w="709"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755F5F1F"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6</w:t>
            </w:r>
          </w:p>
        </w:tc>
        <w:tc>
          <w:tcPr>
            <w:tcW w:w="90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66D11D99"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0.19</w:t>
            </w:r>
          </w:p>
        </w:tc>
        <w:tc>
          <w:tcPr>
            <w:tcW w:w="3925"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7F6961CD"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SRPK2, ZEB1, NFX1, FOXN3, FOSL2, NFATC4</w:t>
            </w:r>
          </w:p>
        </w:tc>
      </w:tr>
      <w:tr w:rsidR="00B0219B" w14:paraId="54ACC021"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2C486475"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GOTERM_BP</w:t>
            </w:r>
          </w:p>
        </w:tc>
        <w:tc>
          <w:tcPr>
            <w:tcW w:w="29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vAlign w:val="bottom"/>
          </w:tcPr>
          <w:p w14:paraId="70429C7D"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regulation of transcription, DNA-templated</w:t>
            </w:r>
          </w:p>
        </w:tc>
        <w:tc>
          <w:tcPr>
            <w:tcW w:w="709"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467A6C42"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6</w:t>
            </w:r>
          </w:p>
        </w:tc>
        <w:tc>
          <w:tcPr>
            <w:tcW w:w="90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6197FBC3"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0.20</w:t>
            </w:r>
          </w:p>
        </w:tc>
        <w:tc>
          <w:tcPr>
            <w:tcW w:w="3925"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1EA2553D"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NFX1, ZNF747, FOXN3, LRRFIP1, ZNF214, ZNF224</w:t>
            </w:r>
          </w:p>
        </w:tc>
      </w:tr>
      <w:tr w:rsidR="00B0219B" w14:paraId="69F08C0A"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025389F5"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GOTERM_MF</w:t>
            </w:r>
          </w:p>
        </w:tc>
        <w:tc>
          <w:tcPr>
            <w:tcW w:w="29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vAlign w:val="bottom"/>
          </w:tcPr>
          <w:p w14:paraId="59E038EB"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RNA polymerase II transcription factor activity, sequence-specific DNA binding</w:t>
            </w:r>
          </w:p>
        </w:tc>
        <w:tc>
          <w:tcPr>
            <w:tcW w:w="709"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09F48311"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7</w:t>
            </w:r>
          </w:p>
        </w:tc>
        <w:tc>
          <w:tcPr>
            <w:tcW w:w="90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0454D8AE"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0.21</w:t>
            </w:r>
          </w:p>
        </w:tc>
        <w:tc>
          <w:tcPr>
            <w:tcW w:w="3925"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460932D9"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ZEB1, NFX1, FOXN3, LRRFIP1, ZNF214, FOSL2, NFATC4</w:t>
            </w:r>
          </w:p>
        </w:tc>
      </w:tr>
      <w:tr w:rsidR="00B0219B" w14:paraId="275DE7FF"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4C395A56"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GOTERM_MF</w:t>
            </w:r>
          </w:p>
        </w:tc>
        <w:tc>
          <w:tcPr>
            <w:tcW w:w="29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vAlign w:val="bottom"/>
          </w:tcPr>
          <w:p w14:paraId="4F4B7500"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RNA polymerase II core promoter proximal region sequence-specific DNA binding</w:t>
            </w:r>
          </w:p>
        </w:tc>
        <w:tc>
          <w:tcPr>
            <w:tcW w:w="709"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1CD46016"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6</w:t>
            </w:r>
          </w:p>
        </w:tc>
        <w:tc>
          <w:tcPr>
            <w:tcW w:w="90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1A76F2BA"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0.33</w:t>
            </w:r>
          </w:p>
        </w:tc>
        <w:tc>
          <w:tcPr>
            <w:tcW w:w="3925"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604A8F07"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ZEB1, LRRFIP1, ZNF214, ZNF224, FOSL2, NFATC4</w:t>
            </w:r>
          </w:p>
        </w:tc>
      </w:tr>
      <w:tr w:rsidR="00B0219B" w14:paraId="0D5540F0"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5899DD0E"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GOTERM_MF</w:t>
            </w:r>
          </w:p>
        </w:tc>
        <w:tc>
          <w:tcPr>
            <w:tcW w:w="29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vAlign w:val="bottom"/>
          </w:tcPr>
          <w:p w14:paraId="21C23D80"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DNA binding</w:t>
            </w:r>
          </w:p>
        </w:tc>
        <w:tc>
          <w:tcPr>
            <w:tcW w:w="709"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33BE220E"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6</w:t>
            </w:r>
          </w:p>
        </w:tc>
        <w:tc>
          <w:tcPr>
            <w:tcW w:w="90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202D42A9"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0.38</w:t>
            </w:r>
          </w:p>
        </w:tc>
        <w:tc>
          <w:tcPr>
            <w:tcW w:w="3925"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0363237E"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ZEB1, LRRFIP1, MAPT, RBM5, FOSL2, NFATC4</w:t>
            </w:r>
          </w:p>
        </w:tc>
      </w:tr>
      <w:tr w:rsidR="00B0219B" w14:paraId="4B1E232C"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8" w:space="0" w:color="000000"/>
              <w:right w:val="single" w:sz="4" w:space="0" w:color="FFFFFF" w:themeColor="background1"/>
            </w:tcBorders>
            <w:shd w:val="clear" w:color="auto" w:fill="auto"/>
            <w:noWrap/>
            <w:vAlign w:val="bottom"/>
          </w:tcPr>
          <w:p w14:paraId="1AA8F874"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GOTERM_BP</w:t>
            </w:r>
          </w:p>
        </w:tc>
        <w:tc>
          <w:tcPr>
            <w:tcW w:w="2946" w:type="dxa"/>
            <w:tcBorders>
              <w:top w:val="single" w:sz="4" w:space="0" w:color="D9D9D9" w:themeColor="background1" w:themeShade="D9"/>
              <w:left w:val="single" w:sz="4" w:space="0" w:color="FFFFFF" w:themeColor="background1"/>
              <w:bottom w:val="single" w:sz="8" w:space="0" w:color="000000"/>
              <w:right w:val="single" w:sz="4" w:space="0" w:color="FFFFFF" w:themeColor="background1"/>
            </w:tcBorders>
            <w:shd w:val="clear" w:color="auto" w:fill="auto"/>
            <w:vAlign w:val="bottom"/>
          </w:tcPr>
          <w:p w14:paraId="5F5035A2"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positive regulation of transcription from RNA polymerase II promoter</w:t>
            </w:r>
          </w:p>
        </w:tc>
        <w:tc>
          <w:tcPr>
            <w:tcW w:w="709" w:type="dxa"/>
            <w:tcBorders>
              <w:top w:val="single" w:sz="4" w:space="0" w:color="D9D9D9" w:themeColor="background1" w:themeShade="D9"/>
              <w:left w:val="single" w:sz="4" w:space="0" w:color="FFFFFF" w:themeColor="background1"/>
              <w:bottom w:val="single" w:sz="8" w:space="0" w:color="000000"/>
              <w:right w:val="single" w:sz="4" w:space="0" w:color="FFFFFF" w:themeColor="background1"/>
            </w:tcBorders>
            <w:shd w:val="clear" w:color="auto" w:fill="auto"/>
            <w:noWrap/>
            <w:vAlign w:val="bottom"/>
          </w:tcPr>
          <w:p w14:paraId="23266A3C"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5</w:t>
            </w:r>
          </w:p>
        </w:tc>
        <w:tc>
          <w:tcPr>
            <w:tcW w:w="901" w:type="dxa"/>
            <w:tcBorders>
              <w:top w:val="single" w:sz="4" w:space="0" w:color="D9D9D9" w:themeColor="background1" w:themeShade="D9"/>
              <w:left w:val="single" w:sz="4" w:space="0" w:color="FFFFFF" w:themeColor="background1"/>
              <w:bottom w:val="single" w:sz="8" w:space="0" w:color="000000"/>
              <w:right w:val="single" w:sz="4" w:space="0" w:color="FFFFFF" w:themeColor="background1"/>
            </w:tcBorders>
            <w:vAlign w:val="bottom"/>
          </w:tcPr>
          <w:p w14:paraId="13C6463C"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0.53</w:t>
            </w:r>
          </w:p>
        </w:tc>
        <w:tc>
          <w:tcPr>
            <w:tcW w:w="3925" w:type="dxa"/>
            <w:tcBorders>
              <w:top w:val="single" w:sz="4" w:space="0" w:color="D9D9D9" w:themeColor="background1" w:themeShade="D9"/>
              <w:left w:val="single" w:sz="4" w:space="0" w:color="FFFFFF" w:themeColor="background1"/>
              <w:bottom w:val="single" w:sz="8" w:space="0" w:color="000000"/>
              <w:right w:val="single" w:sz="4" w:space="0" w:color="FFFFFF" w:themeColor="background1"/>
            </w:tcBorders>
            <w:vAlign w:val="bottom"/>
          </w:tcPr>
          <w:p w14:paraId="38811562"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ZNF609, ZEB1, ZNF224, FOSL2, NFATC4</w:t>
            </w:r>
          </w:p>
        </w:tc>
      </w:tr>
      <w:tr w:rsidR="00B0219B" w14:paraId="7A192E4C" w14:textId="77777777" w:rsidTr="0049273B">
        <w:trPr>
          <w:trHeight w:val="185"/>
          <w:jc w:val="center"/>
        </w:trPr>
        <w:tc>
          <w:tcPr>
            <w:tcW w:w="846" w:type="dxa"/>
            <w:tcBorders>
              <w:top w:val="single" w:sz="8" w:space="0" w:color="000000"/>
              <w:left w:val="single" w:sz="4" w:space="0" w:color="FFFFFF" w:themeColor="background1"/>
              <w:bottom w:val="single" w:sz="8" w:space="0" w:color="000000"/>
              <w:right w:val="single" w:sz="4" w:space="0" w:color="FFFFFF" w:themeColor="background1"/>
            </w:tcBorders>
            <w:shd w:val="clear" w:color="auto" w:fill="auto"/>
            <w:noWrap/>
            <w:vAlign w:val="center"/>
          </w:tcPr>
          <w:p w14:paraId="5E382F44" w14:textId="77777777" w:rsidR="00B0219B" w:rsidRPr="00FA15E3" w:rsidRDefault="00B0219B" w:rsidP="0049273B">
            <w:pPr>
              <w:spacing w:line="180" w:lineRule="exact"/>
              <w:contextualSpacing/>
              <w:rPr>
                <w:rFonts w:asciiTheme="minorHAnsi" w:hAnsiTheme="minorHAnsi" w:cstheme="minorHAnsi"/>
                <w:sz w:val="16"/>
                <w:szCs w:val="16"/>
              </w:rPr>
            </w:pPr>
            <w:r w:rsidRPr="00FA15E3">
              <w:rPr>
                <w:rFonts w:asciiTheme="minorHAnsi" w:hAnsiTheme="minorHAnsi" w:cstheme="minorHAnsi"/>
                <w:b/>
                <w:bCs/>
                <w:sz w:val="16"/>
                <w:szCs w:val="16"/>
              </w:rPr>
              <w:t>Cluster 5</w:t>
            </w:r>
          </w:p>
        </w:tc>
        <w:tc>
          <w:tcPr>
            <w:tcW w:w="2946" w:type="dxa"/>
            <w:tcBorders>
              <w:top w:val="single" w:sz="8" w:space="0" w:color="000000"/>
              <w:left w:val="single" w:sz="4" w:space="0" w:color="FFFFFF" w:themeColor="background1"/>
              <w:bottom w:val="single" w:sz="8" w:space="0" w:color="000000"/>
              <w:right w:val="single" w:sz="4" w:space="0" w:color="FFFFFF" w:themeColor="background1"/>
            </w:tcBorders>
            <w:shd w:val="clear" w:color="auto" w:fill="auto"/>
            <w:vAlign w:val="center"/>
          </w:tcPr>
          <w:p w14:paraId="2C7A2D34" w14:textId="77777777" w:rsidR="00B0219B" w:rsidRPr="00FA15E3" w:rsidRDefault="00B0219B" w:rsidP="0049273B">
            <w:pPr>
              <w:spacing w:line="180" w:lineRule="exact"/>
              <w:contextualSpacing/>
              <w:rPr>
                <w:rFonts w:asciiTheme="minorHAnsi" w:hAnsiTheme="minorHAnsi" w:cstheme="minorHAnsi"/>
                <w:sz w:val="16"/>
                <w:szCs w:val="16"/>
              </w:rPr>
            </w:pPr>
            <w:r w:rsidRPr="00FA15E3">
              <w:rPr>
                <w:rFonts w:asciiTheme="minorHAnsi" w:hAnsiTheme="minorHAnsi" w:cstheme="minorHAnsi"/>
                <w:b/>
                <w:bCs/>
                <w:sz w:val="16"/>
                <w:szCs w:val="16"/>
              </w:rPr>
              <w:t>Enrichment Score: 0.605</w:t>
            </w:r>
          </w:p>
        </w:tc>
        <w:tc>
          <w:tcPr>
            <w:tcW w:w="709" w:type="dxa"/>
            <w:tcBorders>
              <w:top w:val="single" w:sz="8" w:space="0" w:color="000000"/>
              <w:left w:val="single" w:sz="4" w:space="0" w:color="FFFFFF" w:themeColor="background1"/>
              <w:bottom w:val="single" w:sz="8" w:space="0" w:color="000000"/>
              <w:right w:val="single" w:sz="4" w:space="0" w:color="FFFFFF" w:themeColor="background1"/>
            </w:tcBorders>
            <w:shd w:val="clear" w:color="auto" w:fill="auto"/>
            <w:noWrap/>
            <w:vAlign w:val="center"/>
          </w:tcPr>
          <w:p w14:paraId="6624F423" w14:textId="77777777" w:rsidR="00B0219B" w:rsidRPr="00FA15E3" w:rsidRDefault="00B0219B" w:rsidP="0049273B">
            <w:pPr>
              <w:spacing w:line="180" w:lineRule="exact"/>
              <w:contextualSpacing/>
              <w:jc w:val="center"/>
              <w:rPr>
                <w:rFonts w:asciiTheme="minorHAnsi" w:hAnsiTheme="minorHAnsi" w:cstheme="minorHAnsi"/>
                <w:sz w:val="16"/>
                <w:szCs w:val="16"/>
              </w:rPr>
            </w:pPr>
            <w:r w:rsidRPr="00FA15E3">
              <w:rPr>
                <w:rFonts w:asciiTheme="minorHAnsi" w:hAnsiTheme="minorHAnsi" w:cstheme="minorHAnsi"/>
                <w:b/>
                <w:bCs/>
                <w:sz w:val="16"/>
                <w:szCs w:val="16"/>
              </w:rPr>
              <w:t>Count</w:t>
            </w:r>
          </w:p>
        </w:tc>
        <w:tc>
          <w:tcPr>
            <w:tcW w:w="901"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32B6D129" w14:textId="77777777" w:rsidR="00B0219B" w:rsidRPr="00FA15E3" w:rsidRDefault="00B0219B" w:rsidP="0049273B">
            <w:pPr>
              <w:spacing w:line="180" w:lineRule="exact"/>
              <w:contextualSpacing/>
              <w:jc w:val="center"/>
              <w:rPr>
                <w:rFonts w:asciiTheme="minorHAnsi" w:hAnsiTheme="minorHAnsi" w:cstheme="minorHAnsi"/>
                <w:sz w:val="16"/>
                <w:szCs w:val="16"/>
              </w:rPr>
            </w:pPr>
            <w:r w:rsidRPr="00FA15E3">
              <w:rPr>
                <w:rFonts w:asciiTheme="minorHAnsi" w:hAnsiTheme="minorHAnsi" w:cstheme="minorHAnsi"/>
                <w:b/>
                <w:bCs/>
                <w:sz w:val="16"/>
                <w:szCs w:val="16"/>
              </w:rPr>
              <w:t>P-Value</w:t>
            </w:r>
          </w:p>
        </w:tc>
        <w:tc>
          <w:tcPr>
            <w:tcW w:w="3925"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2A82E1B2" w14:textId="77777777" w:rsidR="00B0219B" w:rsidRPr="00FA15E3" w:rsidRDefault="00B0219B" w:rsidP="0049273B">
            <w:pPr>
              <w:spacing w:line="180" w:lineRule="exact"/>
              <w:contextualSpacing/>
              <w:rPr>
                <w:rFonts w:asciiTheme="minorHAnsi" w:hAnsiTheme="minorHAnsi" w:cstheme="minorHAnsi"/>
                <w:sz w:val="16"/>
                <w:szCs w:val="16"/>
              </w:rPr>
            </w:pPr>
            <w:r w:rsidRPr="00FA15E3">
              <w:rPr>
                <w:rFonts w:asciiTheme="minorHAnsi" w:hAnsiTheme="minorHAnsi" w:cstheme="minorHAnsi"/>
                <w:b/>
                <w:bCs/>
                <w:sz w:val="16"/>
                <w:szCs w:val="16"/>
              </w:rPr>
              <w:t>Genes</w:t>
            </w:r>
          </w:p>
        </w:tc>
      </w:tr>
      <w:tr w:rsidR="00B0219B" w14:paraId="73DBBB5E" w14:textId="77777777" w:rsidTr="0049273B">
        <w:trPr>
          <w:trHeight w:val="185"/>
          <w:jc w:val="center"/>
        </w:trPr>
        <w:tc>
          <w:tcPr>
            <w:tcW w:w="846" w:type="dxa"/>
            <w:tcBorders>
              <w:top w:val="single" w:sz="8" w:space="0" w:color="000000"/>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33120223"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GOTERM_CC</w:t>
            </w:r>
          </w:p>
        </w:tc>
        <w:tc>
          <w:tcPr>
            <w:tcW w:w="2946" w:type="dxa"/>
            <w:tcBorders>
              <w:top w:val="single" w:sz="8" w:space="0" w:color="000000"/>
              <w:left w:val="single" w:sz="4" w:space="0" w:color="FFFFFF" w:themeColor="background1"/>
              <w:bottom w:val="single" w:sz="4" w:space="0" w:color="D9D9D9" w:themeColor="background1" w:themeShade="D9"/>
              <w:right w:val="single" w:sz="4" w:space="0" w:color="FFFFFF" w:themeColor="background1"/>
            </w:tcBorders>
            <w:shd w:val="clear" w:color="auto" w:fill="auto"/>
            <w:vAlign w:val="bottom"/>
          </w:tcPr>
          <w:p w14:paraId="54E8BB2D"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cell surface</w:t>
            </w:r>
          </w:p>
        </w:tc>
        <w:tc>
          <w:tcPr>
            <w:tcW w:w="709" w:type="dxa"/>
            <w:tcBorders>
              <w:top w:val="single" w:sz="8" w:space="0" w:color="000000"/>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7F618B9B"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5</w:t>
            </w:r>
          </w:p>
        </w:tc>
        <w:tc>
          <w:tcPr>
            <w:tcW w:w="901" w:type="dxa"/>
            <w:tcBorders>
              <w:top w:val="single" w:sz="8" w:space="0" w:color="000000"/>
              <w:left w:val="single" w:sz="4" w:space="0" w:color="FFFFFF" w:themeColor="background1"/>
              <w:bottom w:val="single" w:sz="4" w:space="0" w:color="D9D9D9" w:themeColor="background1" w:themeShade="D9"/>
              <w:right w:val="single" w:sz="4" w:space="0" w:color="FFFFFF" w:themeColor="background1"/>
            </w:tcBorders>
            <w:vAlign w:val="bottom"/>
          </w:tcPr>
          <w:p w14:paraId="5C35A67A"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0.11</w:t>
            </w:r>
          </w:p>
        </w:tc>
        <w:tc>
          <w:tcPr>
            <w:tcW w:w="3925" w:type="dxa"/>
            <w:tcBorders>
              <w:top w:val="single" w:sz="8" w:space="0" w:color="000000"/>
              <w:left w:val="single" w:sz="4" w:space="0" w:color="FFFFFF" w:themeColor="background1"/>
              <w:bottom w:val="single" w:sz="4" w:space="0" w:color="D9D9D9" w:themeColor="background1" w:themeShade="D9"/>
              <w:right w:val="single" w:sz="4" w:space="0" w:color="FFFFFF" w:themeColor="background1"/>
            </w:tcBorders>
            <w:vAlign w:val="bottom"/>
          </w:tcPr>
          <w:p w14:paraId="11408930"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CEACAM1, CLCN3, THBS1, CD44, MPZL1</w:t>
            </w:r>
          </w:p>
        </w:tc>
      </w:tr>
      <w:tr w:rsidR="00B0219B" w14:paraId="416A7B74"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4FB0098C"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GOTERM_BP</w:t>
            </w:r>
          </w:p>
        </w:tc>
        <w:tc>
          <w:tcPr>
            <w:tcW w:w="29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vAlign w:val="bottom"/>
          </w:tcPr>
          <w:p w14:paraId="2F6B1833"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cell migration</w:t>
            </w:r>
          </w:p>
        </w:tc>
        <w:tc>
          <w:tcPr>
            <w:tcW w:w="709"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3A8C3C49"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3</w:t>
            </w:r>
          </w:p>
        </w:tc>
        <w:tc>
          <w:tcPr>
            <w:tcW w:w="90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30F19B9B"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0.21</w:t>
            </w:r>
          </w:p>
        </w:tc>
        <w:tc>
          <w:tcPr>
            <w:tcW w:w="3925"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3FEB500B"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CEACAM1, THBS1, CD44</w:t>
            </w:r>
          </w:p>
        </w:tc>
      </w:tr>
      <w:tr w:rsidR="00B0219B" w14:paraId="203DAA01"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2D0EF998"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GOTERM_BP</w:t>
            </w:r>
          </w:p>
        </w:tc>
        <w:tc>
          <w:tcPr>
            <w:tcW w:w="2946"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vAlign w:val="bottom"/>
          </w:tcPr>
          <w:p w14:paraId="3289F7A3"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cell adhesion</w:t>
            </w:r>
          </w:p>
        </w:tc>
        <w:tc>
          <w:tcPr>
            <w:tcW w:w="709"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shd w:val="clear" w:color="auto" w:fill="auto"/>
            <w:noWrap/>
            <w:vAlign w:val="bottom"/>
          </w:tcPr>
          <w:p w14:paraId="71EE03A0"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4</w:t>
            </w:r>
          </w:p>
        </w:tc>
        <w:tc>
          <w:tcPr>
            <w:tcW w:w="90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530E020B"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0.26</w:t>
            </w:r>
          </w:p>
        </w:tc>
        <w:tc>
          <w:tcPr>
            <w:tcW w:w="3925"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bottom"/>
          </w:tcPr>
          <w:p w14:paraId="5B712FA5"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CEACAM1, ITGA10, THBS1, CD44</w:t>
            </w:r>
          </w:p>
        </w:tc>
      </w:tr>
      <w:tr w:rsidR="00B0219B" w14:paraId="1BBF186C" w14:textId="77777777" w:rsidTr="0049273B">
        <w:trPr>
          <w:trHeight w:val="185"/>
          <w:jc w:val="center"/>
        </w:trPr>
        <w:tc>
          <w:tcPr>
            <w:tcW w:w="846" w:type="dxa"/>
            <w:tcBorders>
              <w:top w:val="single" w:sz="4" w:space="0" w:color="D9D9D9" w:themeColor="background1" w:themeShade="D9"/>
              <w:left w:val="single" w:sz="4" w:space="0" w:color="FFFFFF" w:themeColor="background1"/>
              <w:bottom w:val="single" w:sz="8" w:space="0" w:color="000000"/>
              <w:right w:val="single" w:sz="4" w:space="0" w:color="FFFFFF" w:themeColor="background1"/>
            </w:tcBorders>
            <w:shd w:val="clear" w:color="auto" w:fill="auto"/>
            <w:noWrap/>
            <w:vAlign w:val="center"/>
          </w:tcPr>
          <w:p w14:paraId="78AFB2C4"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GOTERM_CC</w:t>
            </w:r>
          </w:p>
        </w:tc>
        <w:tc>
          <w:tcPr>
            <w:tcW w:w="2946" w:type="dxa"/>
            <w:tcBorders>
              <w:top w:val="single" w:sz="4" w:space="0" w:color="D9D9D9" w:themeColor="background1" w:themeShade="D9"/>
              <w:left w:val="single" w:sz="4" w:space="0" w:color="FFFFFF" w:themeColor="background1"/>
              <w:bottom w:val="single" w:sz="8" w:space="0" w:color="auto"/>
              <w:right w:val="single" w:sz="4" w:space="0" w:color="FFFFFF" w:themeColor="background1"/>
            </w:tcBorders>
            <w:shd w:val="clear" w:color="auto" w:fill="auto"/>
            <w:vAlign w:val="bottom"/>
          </w:tcPr>
          <w:p w14:paraId="0769F135"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extracellular exosome</w:t>
            </w:r>
          </w:p>
        </w:tc>
        <w:tc>
          <w:tcPr>
            <w:tcW w:w="709" w:type="dxa"/>
            <w:tcBorders>
              <w:top w:val="single" w:sz="4" w:space="0" w:color="D9D9D9" w:themeColor="background1" w:themeShade="D9"/>
              <w:left w:val="single" w:sz="4" w:space="0" w:color="FFFFFF" w:themeColor="background1"/>
              <w:bottom w:val="single" w:sz="8" w:space="0" w:color="auto"/>
              <w:right w:val="single" w:sz="4" w:space="0" w:color="FFFFFF" w:themeColor="background1"/>
            </w:tcBorders>
            <w:shd w:val="clear" w:color="auto" w:fill="auto"/>
            <w:noWrap/>
            <w:vAlign w:val="bottom"/>
          </w:tcPr>
          <w:p w14:paraId="0657363B"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7</w:t>
            </w:r>
          </w:p>
        </w:tc>
        <w:tc>
          <w:tcPr>
            <w:tcW w:w="901" w:type="dxa"/>
            <w:tcBorders>
              <w:top w:val="single" w:sz="4" w:space="0" w:color="D9D9D9" w:themeColor="background1" w:themeShade="D9"/>
              <w:left w:val="single" w:sz="4" w:space="0" w:color="FFFFFF" w:themeColor="background1"/>
              <w:bottom w:val="single" w:sz="8" w:space="0" w:color="000000"/>
              <w:right w:val="single" w:sz="4" w:space="0" w:color="FFFFFF" w:themeColor="background1"/>
            </w:tcBorders>
            <w:vAlign w:val="bottom"/>
          </w:tcPr>
          <w:p w14:paraId="5AC81CD8" w14:textId="77777777" w:rsidR="00B0219B" w:rsidRPr="00767C1A" w:rsidRDefault="00B0219B" w:rsidP="0049273B">
            <w:pPr>
              <w:spacing w:line="180" w:lineRule="exact"/>
              <w:contextualSpacing/>
              <w:jc w:val="center"/>
              <w:rPr>
                <w:rFonts w:asciiTheme="majorHAnsi" w:hAnsiTheme="majorHAnsi" w:cstheme="majorHAnsi"/>
                <w:sz w:val="16"/>
                <w:szCs w:val="16"/>
              </w:rPr>
            </w:pPr>
            <w:r w:rsidRPr="00767C1A">
              <w:rPr>
                <w:rFonts w:asciiTheme="majorHAnsi" w:hAnsiTheme="majorHAnsi" w:cstheme="majorHAnsi"/>
                <w:sz w:val="16"/>
                <w:szCs w:val="16"/>
              </w:rPr>
              <w:t>0.63</w:t>
            </w:r>
          </w:p>
        </w:tc>
        <w:tc>
          <w:tcPr>
            <w:tcW w:w="3925" w:type="dxa"/>
            <w:tcBorders>
              <w:top w:val="single" w:sz="4" w:space="0" w:color="D9D9D9" w:themeColor="background1" w:themeShade="D9"/>
              <w:left w:val="single" w:sz="4" w:space="0" w:color="FFFFFF" w:themeColor="background1"/>
              <w:bottom w:val="single" w:sz="8" w:space="0" w:color="000000"/>
              <w:right w:val="single" w:sz="4" w:space="0" w:color="FFFFFF" w:themeColor="background1"/>
            </w:tcBorders>
            <w:vAlign w:val="bottom"/>
          </w:tcPr>
          <w:p w14:paraId="4A077923" w14:textId="77777777" w:rsidR="00B0219B" w:rsidRPr="00767C1A" w:rsidRDefault="00B0219B" w:rsidP="0049273B">
            <w:pPr>
              <w:spacing w:line="180" w:lineRule="exact"/>
              <w:contextualSpacing/>
              <w:rPr>
                <w:rFonts w:asciiTheme="majorHAnsi" w:hAnsiTheme="majorHAnsi" w:cstheme="majorHAnsi"/>
                <w:sz w:val="16"/>
                <w:szCs w:val="16"/>
              </w:rPr>
            </w:pPr>
            <w:r w:rsidRPr="00767C1A">
              <w:rPr>
                <w:rFonts w:asciiTheme="majorHAnsi" w:hAnsiTheme="majorHAnsi" w:cstheme="majorHAnsi"/>
                <w:sz w:val="16"/>
                <w:szCs w:val="16"/>
              </w:rPr>
              <w:t>EHD2, ECM1, CEACAM1, RPS15A, THBS1, ATP6V1D, CD44</w:t>
            </w:r>
          </w:p>
        </w:tc>
      </w:tr>
    </w:tbl>
    <w:p w14:paraId="0D189F82" w14:textId="77777777" w:rsidR="00B0219B" w:rsidRPr="00E15972" w:rsidRDefault="00B0219B" w:rsidP="0049273B">
      <w:pPr>
        <w:pStyle w:val="MDPI31text"/>
        <w:ind w:left="0" w:firstLine="0"/>
        <w:rPr>
          <w:rFonts w:ascii="Times New Roman" w:hAnsi="Times New Roman"/>
          <w:sz w:val="18"/>
          <w:szCs w:val="18"/>
        </w:rPr>
      </w:pPr>
      <w:r w:rsidRPr="00E15972">
        <w:rPr>
          <w:rFonts w:ascii="Times New Roman" w:hAnsi="Times New Roman"/>
          <w:sz w:val="18"/>
          <w:szCs w:val="18"/>
        </w:rPr>
        <w:t>GO: gene ontologies, GOTERM_CC: cellular compartments, GOTERM_MF: molecular functions, and GOTERM_BP: biological processes, KEGG_Pathway: Kyoto Encyclopedia of Genes and Genomes pathways</w:t>
      </w:r>
    </w:p>
    <w:p w14:paraId="5DB5C399" w14:textId="77777777" w:rsidR="00721DD6" w:rsidRDefault="00721DD6">
      <w:pPr>
        <w:spacing w:before="0" w:after="160" w:line="259" w:lineRule="auto"/>
        <w:rPr>
          <w:rFonts w:eastAsia="Times New Roman" w:cs="Times New Roman"/>
          <w:b/>
          <w:color w:val="000000"/>
          <w:sz w:val="22"/>
          <w:lang w:eastAsia="de-DE" w:bidi="en-US"/>
        </w:rPr>
      </w:pPr>
      <w:r>
        <w:rPr>
          <w:rFonts w:cs="Times New Roman"/>
          <w:b/>
          <w:sz w:val="22"/>
        </w:rPr>
        <w:br w:type="page"/>
      </w:r>
    </w:p>
    <w:p w14:paraId="04AC0184" w14:textId="426FFFD1" w:rsidR="00B0219B" w:rsidRPr="00052732" w:rsidRDefault="00B0219B" w:rsidP="0049273B">
      <w:pPr>
        <w:pStyle w:val="MDPI41tablecaption"/>
        <w:ind w:left="0"/>
        <w:rPr>
          <w:rFonts w:ascii="Times New Roman" w:hAnsi="Times New Roman" w:cs="Times New Roman"/>
          <w:bCs/>
          <w:sz w:val="22"/>
        </w:rPr>
      </w:pPr>
      <w:r>
        <w:rPr>
          <w:rFonts w:ascii="Times New Roman" w:hAnsi="Times New Roman" w:cs="Times New Roman"/>
          <w:b/>
          <w:sz w:val="22"/>
        </w:rPr>
        <w:lastRenderedPageBreak/>
        <w:t>Supplementary</w:t>
      </w:r>
      <w:r w:rsidRPr="00052732">
        <w:rPr>
          <w:rFonts w:ascii="Times New Roman" w:hAnsi="Times New Roman" w:cs="Times New Roman"/>
          <w:b/>
          <w:sz w:val="22"/>
        </w:rPr>
        <w:t xml:space="preserve"> Table 3. </w:t>
      </w:r>
      <w:r w:rsidRPr="00052732">
        <w:rPr>
          <w:rFonts w:ascii="Times New Roman" w:hAnsi="Times New Roman" w:cs="Times New Roman"/>
          <w:bCs/>
          <w:sz w:val="22"/>
        </w:rPr>
        <w:t>The 18 validated genes associated with resistance to taxane-based chemotherapy in ER+/HER2- breast cancer.</w:t>
      </w:r>
    </w:p>
    <w:tbl>
      <w:tblPr>
        <w:tblStyle w:val="TableGridLight"/>
        <w:tblW w:w="9351" w:type="dxa"/>
        <w:jc w:val="center"/>
        <w:tblLook w:val="04A0" w:firstRow="1" w:lastRow="0" w:firstColumn="1" w:lastColumn="0" w:noHBand="0" w:noVBand="1"/>
      </w:tblPr>
      <w:tblGrid>
        <w:gridCol w:w="988"/>
        <w:gridCol w:w="2551"/>
        <w:gridCol w:w="5812"/>
      </w:tblGrid>
      <w:tr w:rsidR="00B0219B" w14:paraId="06059183" w14:textId="77777777" w:rsidTr="00E91D26">
        <w:trPr>
          <w:trHeight w:val="435"/>
          <w:jc w:val="center"/>
        </w:trPr>
        <w:tc>
          <w:tcPr>
            <w:tcW w:w="988" w:type="dxa"/>
            <w:tcBorders>
              <w:top w:val="single" w:sz="8" w:space="0" w:color="000000" w:themeColor="text1"/>
              <w:left w:val="single" w:sz="4" w:space="0" w:color="FFFFFF" w:themeColor="background1"/>
              <w:bottom w:val="single" w:sz="8" w:space="0" w:color="auto"/>
              <w:right w:val="single" w:sz="4" w:space="0" w:color="FFFFFF" w:themeColor="background1"/>
            </w:tcBorders>
            <w:vAlign w:val="center"/>
          </w:tcPr>
          <w:p w14:paraId="55C2DCC6" w14:textId="77777777" w:rsidR="00B0219B" w:rsidRPr="00052732" w:rsidRDefault="00B0219B" w:rsidP="0049273B">
            <w:pPr>
              <w:spacing w:after="120"/>
              <w:rPr>
                <w:rFonts w:asciiTheme="minorHAnsi" w:hAnsiTheme="minorHAnsi" w:cstheme="minorHAnsi"/>
                <w:b/>
                <w:bCs/>
                <w:sz w:val="16"/>
                <w:szCs w:val="16"/>
              </w:rPr>
            </w:pPr>
            <w:r w:rsidRPr="00052732">
              <w:rPr>
                <w:rFonts w:asciiTheme="minorHAnsi" w:hAnsiTheme="minorHAnsi" w:cstheme="minorHAnsi"/>
                <w:b/>
                <w:bCs/>
                <w:sz w:val="16"/>
                <w:szCs w:val="16"/>
              </w:rPr>
              <w:t>Symbol</w:t>
            </w:r>
          </w:p>
        </w:tc>
        <w:tc>
          <w:tcPr>
            <w:tcW w:w="2551" w:type="dxa"/>
            <w:tcBorders>
              <w:top w:val="single" w:sz="8" w:space="0" w:color="000000" w:themeColor="text1"/>
              <w:left w:val="single" w:sz="4" w:space="0" w:color="FFFFFF" w:themeColor="background1"/>
              <w:bottom w:val="single" w:sz="8" w:space="0" w:color="auto"/>
              <w:right w:val="single" w:sz="4" w:space="0" w:color="FFFFFF" w:themeColor="background1"/>
            </w:tcBorders>
            <w:vAlign w:val="center"/>
          </w:tcPr>
          <w:p w14:paraId="2F9C7E22" w14:textId="77777777" w:rsidR="00B0219B" w:rsidRPr="00FA15E3" w:rsidRDefault="00B0219B" w:rsidP="0049273B">
            <w:pPr>
              <w:spacing w:after="120" w:line="200" w:lineRule="exact"/>
              <w:contextualSpacing/>
              <w:rPr>
                <w:rFonts w:asciiTheme="minorHAnsi" w:hAnsiTheme="minorHAnsi" w:cstheme="minorHAnsi"/>
                <w:b/>
                <w:bCs/>
                <w:sz w:val="16"/>
                <w:szCs w:val="16"/>
              </w:rPr>
            </w:pPr>
            <w:r w:rsidRPr="00FA15E3">
              <w:rPr>
                <w:rFonts w:asciiTheme="minorHAnsi" w:hAnsiTheme="minorHAnsi" w:cstheme="minorHAnsi"/>
                <w:b/>
                <w:bCs/>
                <w:sz w:val="16"/>
                <w:szCs w:val="16"/>
              </w:rPr>
              <w:t>Gene</w:t>
            </w:r>
          </w:p>
        </w:tc>
        <w:tc>
          <w:tcPr>
            <w:tcW w:w="5812" w:type="dxa"/>
            <w:tcBorders>
              <w:top w:val="single" w:sz="8" w:space="0" w:color="000000" w:themeColor="text1"/>
              <w:left w:val="single" w:sz="4" w:space="0" w:color="FFFFFF" w:themeColor="background1"/>
              <w:bottom w:val="single" w:sz="8" w:space="0" w:color="auto"/>
              <w:right w:val="single" w:sz="4" w:space="0" w:color="FFFFFF" w:themeColor="background1"/>
            </w:tcBorders>
            <w:vAlign w:val="center"/>
          </w:tcPr>
          <w:p w14:paraId="219FAEE7" w14:textId="77777777" w:rsidR="00B0219B" w:rsidRPr="00FA15E3" w:rsidRDefault="00B0219B" w:rsidP="0049273B">
            <w:pPr>
              <w:tabs>
                <w:tab w:val="center" w:pos="1429"/>
              </w:tabs>
              <w:spacing w:after="120" w:line="200" w:lineRule="exact"/>
              <w:contextualSpacing/>
              <w:jc w:val="center"/>
              <w:rPr>
                <w:rFonts w:asciiTheme="minorHAnsi" w:hAnsiTheme="minorHAnsi" w:cstheme="minorHAnsi"/>
                <w:b/>
                <w:bCs/>
                <w:sz w:val="16"/>
                <w:szCs w:val="16"/>
              </w:rPr>
            </w:pPr>
            <w:r w:rsidRPr="00FA15E3">
              <w:rPr>
                <w:rFonts w:asciiTheme="minorHAnsi" w:hAnsiTheme="minorHAnsi" w:cstheme="minorHAnsi"/>
                <w:b/>
                <w:bCs/>
                <w:sz w:val="16"/>
                <w:szCs w:val="16"/>
              </w:rPr>
              <w:t>Annotation</w:t>
            </w:r>
          </w:p>
        </w:tc>
      </w:tr>
      <w:tr w:rsidR="00B0219B" w14:paraId="5A430DF8" w14:textId="77777777" w:rsidTr="00E91D26">
        <w:trPr>
          <w:jc w:val="center"/>
        </w:trPr>
        <w:tc>
          <w:tcPr>
            <w:tcW w:w="988" w:type="dxa"/>
            <w:tcBorders>
              <w:top w:val="single" w:sz="8" w:space="0" w:color="auto"/>
              <w:left w:val="single" w:sz="4" w:space="0" w:color="FFFFFF" w:themeColor="background1"/>
              <w:bottom w:val="single" w:sz="4" w:space="0" w:color="D9D9D9" w:themeColor="background1" w:themeShade="D9"/>
              <w:right w:val="single" w:sz="4" w:space="0" w:color="FFFFFF" w:themeColor="background1"/>
            </w:tcBorders>
            <w:vAlign w:val="center"/>
          </w:tcPr>
          <w:p w14:paraId="1EAC0DE8" w14:textId="77777777" w:rsidR="00B0219B" w:rsidRPr="00135D48" w:rsidRDefault="00B0219B" w:rsidP="0049273B">
            <w:pPr>
              <w:spacing w:line="200" w:lineRule="exact"/>
              <w:contextualSpacing/>
              <w:rPr>
                <w:rFonts w:asciiTheme="majorHAnsi" w:hAnsiTheme="majorHAnsi" w:cstheme="majorHAnsi"/>
                <w:b/>
                <w:bCs/>
                <w:sz w:val="16"/>
                <w:szCs w:val="16"/>
              </w:rPr>
            </w:pPr>
            <w:r w:rsidRPr="00135D48">
              <w:rPr>
                <w:rFonts w:asciiTheme="majorHAnsi" w:hAnsiTheme="majorHAnsi" w:cstheme="majorHAnsi"/>
                <w:sz w:val="16"/>
                <w:szCs w:val="16"/>
              </w:rPr>
              <w:t>AP3B2</w:t>
            </w:r>
          </w:p>
        </w:tc>
        <w:tc>
          <w:tcPr>
            <w:tcW w:w="2551" w:type="dxa"/>
            <w:tcBorders>
              <w:top w:val="single" w:sz="8" w:space="0" w:color="auto"/>
              <w:left w:val="single" w:sz="4" w:space="0" w:color="FFFFFF" w:themeColor="background1"/>
              <w:bottom w:val="single" w:sz="4" w:space="0" w:color="D9D9D9" w:themeColor="background1" w:themeShade="D9"/>
              <w:right w:val="single" w:sz="4" w:space="0" w:color="FFFFFF" w:themeColor="background1"/>
            </w:tcBorders>
            <w:vAlign w:val="center"/>
          </w:tcPr>
          <w:p w14:paraId="499E436A"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AP-3 complex subunit beta-2</w:t>
            </w:r>
          </w:p>
        </w:tc>
        <w:tc>
          <w:tcPr>
            <w:tcW w:w="5812" w:type="dxa"/>
            <w:tcBorders>
              <w:top w:val="single" w:sz="4" w:space="0" w:color="auto"/>
              <w:left w:val="single" w:sz="4" w:space="0" w:color="FFFFFF" w:themeColor="background1"/>
              <w:bottom w:val="single" w:sz="4" w:space="0" w:color="D9D9D9" w:themeColor="background1" w:themeShade="D9"/>
              <w:right w:val="single" w:sz="4" w:space="0" w:color="FFFFFF" w:themeColor="background1"/>
            </w:tcBorders>
            <w:vAlign w:val="center"/>
          </w:tcPr>
          <w:p w14:paraId="578D13F2" w14:textId="77777777" w:rsidR="00B0219B" w:rsidRPr="00135D48" w:rsidRDefault="00B0219B" w:rsidP="0049273B">
            <w:pPr>
              <w:autoSpaceDE w:val="0"/>
              <w:autoSpaceDN w:val="0"/>
              <w:adjustRightInd w:val="0"/>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 xml:space="preserve">Subunit of non-clathrin- and clathrin-associated adaptor protein complex 3 (AP-3) that plays a role in protein sorting in the late-Golgi/trans-Golgi network and/or endosomes. </w:t>
            </w:r>
          </w:p>
        </w:tc>
      </w:tr>
      <w:tr w:rsidR="00B0219B" w14:paraId="07DC51BB" w14:textId="77777777" w:rsidTr="00E91D26">
        <w:trPr>
          <w:jc w:val="center"/>
        </w:trPr>
        <w:tc>
          <w:tcPr>
            <w:tcW w:w="988"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597BC1E0" w14:textId="77777777" w:rsidR="00B0219B" w:rsidRPr="00135D48" w:rsidRDefault="00B0219B" w:rsidP="0049273B">
            <w:pPr>
              <w:spacing w:line="200" w:lineRule="exact"/>
              <w:contextualSpacing/>
              <w:rPr>
                <w:rFonts w:asciiTheme="majorHAnsi" w:hAnsiTheme="majorHAnsi" w:cstheme="majorHAnsi"/>
                <w:b/>
                <w:bCs/>
                <w:sz w:val="16"/>
                <w:szCs w:val="16"/>
              </w:rPr>
            </w:pPr>
            <w:r w:rsidRPr="00135D48">
              <w:rPr>
                <w:rFonts w:asciiTheme="majorHAnsi" w:hAnsiTheme="majorHAnsi" w:cstheme="majorHAnsi"/>
                <w:sz w:val="16"/>
                <w:szCs w:val="16"/>
              </w:rPr>
              <w:t>ARL2BP</w:t>
            </w:r>
          </w:p>
        </w:tc>
        <w:tc>
          <w:tcPr>
            <w:tcW w:w="255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7BC9A5F5"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ADP-ribosylation factor-like protein 2-binding protein</w:t>
            </w:r>
          </w:p>
        </w:tc>
        <w:tc>
          <w:tcPr>
            <w:tcW w:w="5812"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01F0A450" w14:textId="77777777" w:rsidR="00B0219B" w:rsidRPr="00135D48" w:rsidRDefault="00B0219B" w:rsidP="0049273B">
            <w:pPr>
              <w:autoSpaceDE w:val="0"/>
              <w:autoSpaceDN w:val="0"/>
              <w:adjustRightInd w:val="0"/>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 xml:space="preserve">Together with ARL2, plays a role in the nuclear translocation, retention, and transcriptional activity of STAT3. </w:t>
            </w:r>
          </w:p>
        </w:tc>
      </w:tr>
      <w:tr w:rsidR="00B0219B" w14:paraId="30386573" w14:textId="77777777" w:rsidTr="00E91D26">
        <w:trPr>
          <w:jc w:val="center"/>
        </w:trPr>
        <w:tc>
          <w:tcPr>
            <w:tcW w:w="988"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2A381D0C" w14:textId="77777777" w:rsidR="00B0219B" w:rsidRPr="00135D48" w:rsidRDefault="00B0219B" w:rsidP="0049273B">
            <w:pPr>
              <w:spacing w:line="200" w:lineRule="exact"/>
              <w:contextualSpacing/>
              <w:rPr>
                <w:rFonts w:asciiTheme="majorHAnsi" w:hAnsiTheme="majorHAnsi" w:cstheme="majorHAnsi"/>
                <w:b/>
                <w:bCs/>
                <w:sz w:val="16"/>
                <w:szCs w:val="16"/>
              </w:rPr>
            </w:pPr>
            <w:r w:rsidRPr="00135D48">
              <w:rPr>
                <w:rFonts w:asciiTheme="majorHAnsi" w:hAnsiTheme="majorHAnsi" w:cstheme="majorHAnsi"/>
                <w:sz w:val="16"/>
                <w:szCs w:val="16"/>
              </w:rPr>
              <w:t>BLOC1S1</w:t>
            </w:r>
          </w:p>
        </w:tc>
        <w:tc>
          <w:tcPr>
            <w:tcW w:w="255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45BF22FA"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Biogenesis of lysosome-related organelles complex 1 subunit 1</w:t>
            </w:r>
          </w:p>
        </w:tc>
        <w:tc>
          <w:tcPr>
            <w:tcW w:w="5812"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50ADA24E" w14:textId="77777777" w:rsidR="00B0219B" w:rsidRPr="00135D48" w:rsidRDefault="00B0219B" w:rsidP="0049273B">
            <w:pPr>
              <w:autoSpaceDE w:val="0"/>
              <w:autoSpaceDN w:val="0"/>
              <w:adjustRightInd w:val="0"/>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Component of the BLOC-1 complex, a complex that is required for normal biogenesis of lysosome-related organelles (LRO), such as platelet dense granules and melanosomes.</w:t>
            </w:r>
          </w:p>
        </w:tc>
      </w:tr>
      <w:tr w:rsidR="00B0219B" w14:paraId="73803F73" w14:textId="77777777" w:rsidTr="00E91D26">
        <w:trPr>
          <w:jc w:val="center"/>
        </w:trPr>
        <w:tc>
          <w:tcPr>
            <w:tcW w:w="988"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7E98C1D1"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CAMKK2</w:t>
            </w:r>
          </w:p>
        </w:tc>
        <w:tc>
          <w:tcPr>
            <w:tcW w:w="255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45507559"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Calcium/calmodulin-dependent protein kinase kinase 2</w:t>
            </w:r>
          </w:p>
        </w:tc>
        <w:tc>
          <w:tcPr>
            <w:tcW w:w="5812"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3AB2AC14" w14:textId="77777777" w:rsidR="00B0219B" w:rsidRPr="00135D48" w:rsidRDefault="00B0219B" w:rsidP="0049273B">
            <w:pPr>
              <w:autoSpaceDE w:val="0"/>
              <w:autoSpaceDN w:val="0"/>
              <w:adjustRightInd w:val="0"/>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 xml:space="preserve">Calcium/calmodulin-dependent protein kinase belongs to a proposed calcium-triggered signaling cascade involved in several cellular processes. </w:t>
            </w:r>
          </w:p>
        </w:tc>
      </w:tr>
      <w:tr w:rsidR="00B0219B" w14:paraId="39EAEEFE" w14:textId="77777777" w:rsidTr="00E91D26">
        <w:trPr>
          <w:jc w:val="center"/>
        </w:trPr>
        <w:tc>
          <w:tcPr>
            <w:tcW w:w="988"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1A0F03DC"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ECM1</w:t>
            </w:r>
          </w:p>
        </w:tc>
        <w:tc>
          <w:tcPr>
            <w:tcW w:w="255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4D13C3BF"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Extracellular matrix protein 1</w:t>
            </w:r>
          </w:p>
        </w:tc>
        <w:tc>
          <w:tcPr>
            <w:tcW w:w="5812"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0A495267" w14:textId="77777777" w:rsidR="00B0219B" w:rsidRPr="00135D48" w:rsidRDefault="00B0219B" w:rsidP="0049273B">
            <w:pPr>
              <w:autoSpaceDE w:val="0"/>
              <w:autoSpaceDN w:val="0"/>
              <w:adjustRightInd w:val="0"/>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Stimulates the proliferation of endothelial cells and promotes angiogenesis. Inhibits MMP9 proteolytic activity.</w:t>
            </w:r>
          </w:p>
        </w:tc>
      </w:tr>
      <w:tr w:rsidR="00B0219B" w14:paraId="2F2766FD" w14:textId="77777777" w:rsidTr="00E91D26">
        <w:trPr>
          <w:jc w:val="center"/>
        </w:trPr>
        <w:tc>
          <w:tcPr>
            <w:tcW w:w="988"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04DF5B3F"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ITGA10</w:t>
            </w:r>
          </w:p>
        </w:tc>
        <w:tc>
          <w:tcPr>
            <w:tcW w:w="255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07BC329E"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Integrin alpha-10</w:t>
            </w:r>
          </w:p>
        </w:tc>
        <w:tc>
          <w:tcPr>
            <w:tcW w:w="5812"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59EE89C0" w14:textId="77777777" w:rsidR="00B0219B" w:rsidRPr="00135D48" w:rsidRDefault="00B0219B" w:rsidP="0049273B">
            <w:pPr>
              <w:autoSpaceDE w:val="0"/>
              <w:autoSpaceDN w:val="0"/>
              <w:adjustRightInd w:val="0"/>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Integrin alpha-10/beta-1 is a receptor for collagen</w:t>
            </w:r>
          </w:p>
        </w:tc>
      </w:tr>
      <w:tr w:rsidR="00B0219B" w14:paraId="53711AC8" w14:textId="77777777" w:rsidTr="00E91D26">
        <w:trPr>
          <w:jc w:val="center"/>
        </w:trPr>
        <w:tc>
          <w:tcPr>
            <w:tcW w:w="988"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15A6C264"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ITPK1</w:t>
            </w:r>
          </w:p>
        </w:tc>
        <w:tc>
          <w:tcPr>
            <w:tcW w:w="255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397C3EEF"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Inositol-tetrakisphosphate 1-kinase</w:t>
            </w:r>
          </w:p>
        </w:tc>
        <w:tc>
          <w:tcPr>
            <w:tcW w:w="5812"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6E873109" w14:textId="77777777" w:rsidR="00B0219B" w:rsidRPr="00135D48" w:rsidRDefault="00B0219B" w:rsidP="0049273B">
            <w:pPr>
              <w:autoSpaceDE w:val="0"/>
              <w:autoSpaceDN w:val="0"/>
              <w:adjustRightInd w:val="0"/>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 xml:space="preserve">A kinase that can phosphorylate various inositol polyphosphates such as Ins(3,4,5,6)P4 or Ins(1,3,4)P3. </w:t>
            </w:r>
          </w:p>
        </w:tc>
      </w:tr>
      <w:tr w:rsidR="00B0219B" w14:paraId="23187920" w14:textId="77777777" w:rsidTr="00E91D26">
        <w:trPr>
          <w:jc w:val="center"/>
        </w:trPr>
        <w:tc>
          <w:tcPr>
            <w:tcW w:w="988"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351D55E1"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NUDT13</w:t>
            </w:r>
          </w:p>
        </w:tc>
        <w:tc>
          <w:tcPr>
            <w:tcW w:w="255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41746FCE"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Nucleoside diphosphate-linked moiety X motif 13</w:t>
            </w:r>
          </w:p>
        </w:tc>
        <w:tc>
          <w:tcPr>
            <w:tcW w:w="5812"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2AF20E39" w14:textId="77777777" w:rsidR="00B0219B" w:rsidRPr="00135D48" w:rsidRDefault="00B0219B" w:rsidP="0049273B">
            <w:pPr>
              <w:autoSpaceDE w:val="0"/>
              <w:autoSpaceDN w:val="0"/>
              <w:adjustRightInd w:val="0"/>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Nudix hydrolase family</w:t>
            </w:r>
          </w:p>
        </w:tc>
      </w:tr>
      <w:tr w:rsidR="00B0219B" w14:paraId="5A3472CC" w14:textId="77777777" w:rsidTr="00E91D26">
        <w:trPr>
          <w:jc w:val="center"/>
        </w:trPr>
        <w:tc>
          <w:tcPr>
            <w:tcW w:w="988"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7CEB80FC"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PLA2G6</w:t>
            </w:r>
          </w:p>
        </w:tc>
        <w:tc>
          <w:tcPr>
            <w:tcW w:w="255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71C044DF" w14:textId="7E4AE15E" w:rsidR="00B0219B" w:rsidRPr="00135D48" w:rsidRDefault="00F9665E" w:rsidP="0049273B">
            <w:pPr>
              <w:spacing w:line="200" w:lineRule="exact"/>
              <w:contextualSpacing/>
              <w:rPr>
                <w:rFonts w:asciiTheme="majorHAnsi" w:hAnsiTheme="majorHAnsi" w:cstheme="majorHAnsi"/>
                <w:sz w:val="16"/>
                <w:szCs w:val="16"/>
              </w:rPr>
            </w:pPr>
            <w:r>
              <w:rPr>
                <w:rFonts w:asciiTheme="majorHAnsi" w:hAnsiTheme="majorHAnsi" w:cstheme="majorHAnsi"/>
                <w:sz w:val="16"/>
                <w:szCs w:val="16"/>
              </w:rPr>
              <w:t>P</w:t>
            </w:r>
            <w:r w:rsidRPr="00135D48">
              <w:rPr>
                <w:rFonts w:asciiTheme="majorHAnsi" w:hAnsiTheme="majorHAnsi" w:cstheme="majorHAnsi"/>
                <w:sz w:val="16"/>
                <w:szCs w:val="16"/>
              </w:rPr>
              <w:t>hospholipase A2</w:t>
            </w:r>
            <w:r>
              <w:rPr>
                <w:rFonts w:asciiTheme="majorHAnsi" w:hAnsiTheme="majorHAnsi" w:cstheme="majorHAnsi"/>
                <w:sz w:val="16"/>
                <w:szCs w:val="16"/>
              </w:rPr>
              <w:t xml:space="preserve"> group VI</w:t>
            </w:r>
          </w:p>
        </w:tc>
        <w:tc>
          <w:tcPr>
            <w:tcW w:w="5812"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781F0CA1" w14:textId="77777777" w:rsidR="00B0219B" w:rsidRPr="00135D48" w:rsidRDefault="00B0219B" w:rsidP="0049273B">
            <w:pPr>
              <w:autoSpaceDE w:val="0"/>
              <w:autoSpaceDN w:val="0"/>
              <w:adjustRightInd w:val="0"/>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 xml:space="preserve">Catalyzes the release of fatty acids from phospholipids. </w:t>
            </w:r>
          </w:p>
        </w:tc>
      </w:tr>
      <w:tr w:rsidR="00B0219B" w14:paraId="025695B3" w14:textId="77777777" w:rsidTr="00E91D26">
        <w:trPr>
          <w:jc w:val="center"/>
        </w:trPr>
        <w:tc>
          <w:tcPr>
            <w:tcW w:w="988"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2924F51F"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PTCH1</w:t>
            </w:r>
          </w:p>
        </w:tc>
        <w:tc>
          <w:tcPr>
            <w:tcW w:w="255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09DC6727"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Protein patched homolog 1</w:t>
            </w:r>
          </w:p>
        </w:tc>
        <w:tc>
          <w:tcPr>
            <w:tcW w:w="5812"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676E022E" w14:textId="77777777" w:rsidR="00B0219B" w:rsidRPr="00135D48" w:rsidRDefault="00B0219B" w:rsidP="0049273B">
            <w:pPr>
              <w:autoSpaceDE w:val="0"/>
              <w:autoSpaceDN w:val="0"/>
              <w:adjustRightInd w:val="0"/>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 xml:space="preserve">Acts as a receptor for sonic hedgehog (SHH), indian hedgehog (IHH), and desert hedgehog (DHH). </w:t>
            </w:r>
          </w:p>
        </w:tc>
      </w:tr>
      <w:tr w:rsidR="00B0219B" w14:paraId="79672FA5" w14:textId="77777777" w:rsidTr="00E91D26">
        <w:trPr>
          <w:jc w:val="center"/>
        </w:trPr>
        <w:tc>
          <w:tcPr>
            <w:tcW w:w="988"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4EB9B896"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RAP1GAP</w:t>
            </w:r>
          </w:p>
        </w:tc>
        <w:tc>
          <w:tcPr>
            <w:tcW w:w="255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45EB340D"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Rap1 GTPase-activating protein 1</w:t>
            </w:r>
          </w:p>
        </w:tc>
        <w:tc>
          <w:tcPr>
            <w:tcW w:w="5812"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6B38B43B" w14:textId="77777777" w:rsidR="00B0219B" w:rsidRPr="00135D48" w:rsidRDefault="00B0219B" w:rsidP="0049273B">
            <w:pPr>
              <w:autoSpaceDE w:val="0"/>
              <w:autoSpaceDN w:val="0"/>
              <w:adjustRightInd w:val="0"/>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GTPase activator for the nuclear Ras-related regulatory protein RAP-1A (KREV-1).</w:t>
            </w:r>
          </w:p>
        </w:tc>
      </w:tr>
      <w:tr w:rsidR="00B0219B" w14:paraId="2186B2D4" w14:textId="77777777" w:rsidTr="00E91D26">
        <w:trPr>
          <w:jc w:val="center"/>
        </w:trPr>
        <w:tc>
          <w:tcPr>
            <w:tcW w:w="988"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069BC2A8"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RGS11</w:t>
            </w:r>
          </w:p>
        </w:tc>
        <w:tc>
          <w:tcPr>
            <w:tcW w:w="255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2087684C"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Regulator of G-protein signaling 11</w:t>
            </w:r>
          </w:p>
        </w:tc>
        <w:tc>
          <w:tcPr>
            <w:tcW w:w="5812"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05B8E71B" w14:textId="77777777" w:rsidR="00B0219B" w:rsidRPr="00135D48" w:rsidRDefault="00B0219B" w:rsidP="0049273B">
            <w:pPr>
              <w:autoSpaceDE w:val="0"/>
              <w:autoSpaceDN w:val="0"/>
              <w:adjustRightInd w:val="0"/>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Inhibits signal transduction by increasing the GTPase activity of G protein alpha subunits.</w:t>
            </w:r>
          </w:p>
        </w:tc>
      </w:tr>
      <w:tr w:rsidR="00B0219B" w14:paraId="67089B5C" w14:textId="77777777" w:rsidTr="00E91D26">
        <w:trPr>
          <w:jc w:val="center"/>
        </w:trPr>
        <w:tc>
          <w:tcPr>
            <w:tcW w:w="988"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47873573"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RGS12</w:t>
            </w:r>
          </w:p>
        </w:tc>
        <w:tc>
          <w:tcPr>
            <w:tcW w:w="255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291A4CBA"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Regulator of G-protein signaling 12</w:t>
            </w:r>
          </w:p>
        </w:tc>
        <w:tc>
          <w:tcPr>
            <w:tcW w:w="5812"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70FE4E23" w14:textId="77777777" w:rsidR="00B0219B" w:rsidRPr="00135D48" w:rsidRDefault="00B0219B" w:rsidP="0049273B">
            <w:pPr>
              <w:autoSpaceDE w:val="0"/>
              <w:autoSpaceDN w:val="0"/>
              <w:adjustRightInd w:val="0"/>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 xml:space="preserve">Regulates G protein-coupled receptor signaling cascades. Inhibits signal transduction by increasing the GTPase activity of G protein alpha subunits. </w:t>
            </w:r>
          </w:p>
        </w:tc>
      </w:tr>
      <w:tr w:rsidR="00B0219B" w14:paraId="0A75197E" w14:textId="77777777" w:rsidTr="00E91D26">
        <w:trPr>
          <w:jc w:val="center"/>
        </w:trPr>
        <w:tc>
          <w:tcPr>
            <w:tcW w:w="988"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503D01FF"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RPS15A</w:t>
            </w:r>
          </w:p>
        </w:tc>
        <w:tc>
          <w:tcPr>
            <w:tcW w:w="255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4F826ADA" w14:textId="07A1715C" w:rsidR="00B0219B" w:rsidRPr="00135D48" w:rsidRDefault="00FC65E4"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Ribosomal protein S15a</w:t>
            </w:r>
          </w:p>
        </w:tc>
        <w:tc>
          <w:tcPr>
            <w:tcW w:w="5812"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594A1784" w14:textId="31C903BF" w:rsidR="00B0219B" w:rsidRPr="00135D48" w:rsidRDefault="00FC65E4" w:rsidP="0049273B">
            <w:pPr>
              <w:autoSpaceDE w:val="0"/>
              <w:autoSpaceDN w:val="0"/>
              <w:adjustRightInd w:val="0"/>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Small subunit ribosomal protein s15a</w:t>
            </w:r>
          </w:p>
        </w:tc>
      </w:tr>
      <w:tr w:rsidR="00B0219B" w14:paraId="2D0E93D4" w14:textId="77777777" w:rsidTr="00E91D26">
        <w:trPr>
          <w:jc w:val="center"/>
        </w:trPr>
        <w:tc>
          <w:tcPr>
            <w:tcW w:w="988"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495FB7E3"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SLC7A8</w:t>
            </w:r>
          </w:p>
        </w:tc>
        <w:tc>
          <w:tcPr>
            <w:tcW w:w="255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781E5362" w14:textId="3A7D7911" w:rsidR="00B0219B" w:rsidRPr="0026432E" w:rsidRDefault="0026432E" w:rsidP="0049273B">
            <w:pPr>
              <w:spacing w:before="0" w:after="0"/>
              <w:rPr>
                <w:highlight w:val="yellow"/>
              </w:rPr>
            </w:pPr>
            <w:r>
              <w:rPr>
                <w:rFonts w:asciiTheme="majorHAnsi" w:hAnsiTheme="majorHAnsi" w:cstheme="majorHAnsi"/>
                <w:sz w:val="16"/>
                <w:szCs w:val="16"/>
              </w:rPr>
              <w:t>Solute carrier family 7 member 8</w:t>
            </w:r>
          </w:p>
        </w:tc>
        <w:tc>
          <w:tcPr>
            <w:tcW w:w="5812"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3E71C13A" w14:textId="77777777" w:rsidR="00B0219B" w:rsidRPr="00135D48" w:rsidRDefault="00B0219B" w:rsidP="0049273B">
            <w:pPr>
              <w:autoSpaceDE w:val="0"/>
              <w:autoSpaceDN w:val="0"/>
              <w:adjustRightInd w:val="0"/>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 xml:space="preserve">Sodium-independent, high-affinity transport of small and large neutral amino acids </w:t>
            </w:r>
          </w:p>
        </w:tc>
      </w:tr>
      <w:tr w:rsidR="00B0219B" w14:paraId="2818AC08" w14:textId="77777777" w:rsidTr="00E91D26">
        <w:trPr>
          <w:jc w:val="center"/>
        </w:trPr>
        <w:tc>
          <w:tcPr>
            <w:tcW w:w="988"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234A09FA"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ZFYVE9</w:t>
            </w:r>
          </w:p>
        </w:tc>
        <w:tc>
          <w:tcPr>
            <w:tcW w:w="255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6A6D8D1E"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Zinc finger FYVE domain-containing protein 9</w:t>
            </w:r>
          </w:p>
        </w:tc>
        <w:tc>
          <w:tcPr>
            <w:tcW w:w="5812"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07CB94D0" w14:textId="77777777" w:rsidR="00B0219B" w:rsidRPr="00135D48" w:rsidRDefault="00B0219B" w:rsidP="0049273B">
            <w:pPr>
              <w:autoSpaceDE w:val="0"/>
              <w:autoSpaceDN w:val="0"/>
              <w:adjustRightInd w:val="0"/>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 xml:space="preserve">Early endosomal protein that functions to recruit SMAD2/SMAD3 to intracellular membranes and the TGF-beta receptor. </w:t>
            </w:r>
          </w:p>
        </w:tc>
      </w:tr>
      <w:tr w:rsidR="00B0219B" w14:paraId="37AF6424" w14:textId="77777777" w:rsidTr="00E91D26">
        <w:trPr>
          <w:jc w:val="center"/>
        </w:trPr>
        <w:tc>
          <w:tcPr>
            <w:tcW w:w="988"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558C78C9"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ZNF214</w:t>
            </w:r>
          </w:p>
        </w:tc>
        <w:tc>
          <w:tcPr>
            <w:tcW w:w="2551"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0902949C"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Zinc finger protein 214</w:t>
            </w:r>
          </w:p>
        </w:tc>
        <w:tc>
          <w:tcPr>
            <w:tcW w:w="5812" w:type="dxa"/>
            <w:tcBorders>
              <w:top w:val="single" w:sz="4" w:space="0" w:color="D9D9D9" w:themeColor="background1" w:themeShade="D9"/>
              <w:left w:val="single" w:sz="4" w:space="0" w:color="FFFFFF" w:themeColor="background1"/>
              <w:bottom w:val="single" w:sz="4" w:space="0" w:color="D9D9D9" w:themeColor="background1" w:themeShade="D9"/>
              <w:right w:val="single" w:sz="4" w:space="0" w:color="FFFFFF" w:themeColor="background1"/>
            </w:tcBorders>
            <w:vAlign w:val="center"/>
          </w:tcPr>
          <w:p w14:paraId="430BD321" w14:textId="77777777" w:rsidR="00B0219B" w:rsidRPr="00135D48" w:rsidRDefault="00B0219B" w:rsidP="0049273B">
            <w:pPr>
              <w:autoSpaceDE w:val="0"/>
              <w:autoSpaceDN w:val="0"/>
              <w:adjustRightInd w:val="0"/>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May be involved in transcriptional regulation.</w:t>
            </w:r>
          </w:p>
        </w:tc>
      </w:tr>
      <w:tr w:rsidR="00B0219B" w14:paraId="3F1F7574" w14:textId="77777777" w:rsidTr="00E91D26">
        <w:trPr>
          <w:jc w:val="center"/>
        </w:trPr>
        <w:tc>
          <w:tcPr>
            <w:tcW w:w="988" w:type="dxa"/>
            <w:tcBorders>
              <w:top w:val="single" w:sz="4" w:space="0" w:color="D9D9D9" w:themeColor="background1" w:themeShade="D9"/>
              <w:left w:val="single" w:sz="4" w:space="0" w:color="FFFFFF" w:themeColor="background1"/>
              <w:bottom w:val="single" w:sz="8" w:space="0" w:color="000000" w:themeColor="text1"/>
              <w:right w:val="single" w:sz="4" w:space="0" w:color="FFFFFF" w:themeColor="background1"/>
            </w:tcBorders>
            <w:vAlign w:val="center"/>
          </w:tcPr>
          <w:p w14:paraId="5EA19A09" w14:textId="77777777" w:rsidR="00B0219B" w:rsidRPr="00135D48" w:rsidRDefault="00B0219B" w:rsidP="0049273B">
            <w:pPr>
              <w:spacing w:line="200" w:lineRule="exact"/>
              <w:contextualSpacing/>
              <w:rPr>
                <w:rFonts w:asciiTheme="majorHAnsi" w:hAnsiTheme="majorHAnsi" w:cstheme="majorHAnsi"/>
                <w:b/>
                <w:bCs/>
                <w:sz w:val="16"/>
                <w:szCs w:val="16"/>
              </w:rPr>
            </w:pPr>
            <w:r w:rsidRPr="00135D48">
              <w:rPr>
                <w:rFonts w:asciiTheme="majorHAnsi" w:hAnsiTheme="majorHAnsi" w:cstheme="majorHAnsi"/>
                <w:sz w:val="16"/>
                <w:szCs w:val="16"/>
              </w:rPr>
              <w:t>ZNF609</w:t>
            </w:r>
          </w:p>
        </w:tc>
        <w:tc>
          <w:tcPr>
            <w:tcW w:w="2551" w:type="dxa"/>
            <w:tcBorders>
              <w:top w:val="single" w:sz="4" w:space="0" w:color="D9D9D9" w:themeColor="background1" w:themeShade="D9"/>
              <w:left w:val="single" w:sz="4" w:space="0" w:color="FFFFFF" w:themeColor="background1"/>
              <w:bottom w:val="single" w:sz="8" w:space="0" w:color="000000" w:themeColor="text1"/>
              <w:right w:val="single" w:sz="4" w:space="0" w:color="FFFFFF" w:themeColor="background1"/>
            </w:tcBorders>
            <w:vAlign w:val="center"/>
          </w:tcPr>
          <w:p w14:paraId="789F26C1"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Zinc finger protein 609</w:t>
            </w:r>
          </w:p>
        </w:tc>
        <w:tc>
          <w:tcPr>
            <w:tcW w:w="5812" w:type="dxa"/>
            <w:tcBorders>
              <w:top w:val="single" w:sz="4" w:space="0" w:color="D9D9D9" w:themeColor="background1" w:themeShade="D9"/>
              <w:left w:val="single" w:sz="4" w:space="0" w:color="FFFFFF" w:themeColor="background1"/>
              <w:bottom w:val="single" w:sz="8" w:space="0" w:color="000000" w:themeColor="text1"/>
              <w:right w:val="single" w:sz="4" w:space="0" w:color="FFFFFF" w:themeColor="background1"/>
            </w:tcBorders>
            <w:vAlign w:val="center"/>
          </w:tcPr>
          <w:p w14:paraId="0C9EB201" w14:textId="77777777" w:rsidR="00B0219B" w:rsidRPr="00135D48" w:rsidRDefault="00B0219B" w:rsidP="0049273B">
            <w:pPr>
              <w:spacing w:line="200" w:lineRule="exact"/>
              <w:contextualSpacing/>
              <w:rPr>
                <w:rFonts w:asciiTheme="majorHAnsi" w:hAnsiTheme="majorHAnsi" w:cstheme="majorHAnsi"/>
                <w:sz w:val="16"/>
                <w:szCs w:val="16"/>
              </w:rPr>
            </w:pPr>
            <w:r w:rsidRPr="00135D48">
              <w:rPr>
                <w:rFonts w:asciiTheme="majorHAnsi" w:hAnsiTheme="majorHAnsi" w:cstheme="majorHAnsi"/>
                <w:sz w:val="16"/>
                <w:szCs w:val="16"/>
              </w:rPr>
              <w:t xml:space="preserve">Transcription factor, which activates RAG1, and possibly RAG2, transcription. </w:t>
            </w:r>
          </w:p>
        </w:tc>
      </w:tr>
    </w:tbl>
    <w:p w14:paraId="794A7F6E" w14:textId="1AD1C2CA" w:rsidR="00594ED8" w:rsidRDefault="00594ED8" w:rsidP="0049273B"/>
    <w:p w14:paraId="7C2A7B06" w14:textId="04BE8580" w:rsidR="00D24540" w:rsidRDefault="00D24540"/>
    <w:p w14:paraId="0AEF6715" w14:textId="41E75EAE" w:rsidR="0049273B" w:rsidRDefault="0049273B">
      <w:pPr>
        <w:rPr>
          <w:noProof/>
          <w14:ligatures w14:val="standardContextual"/>
        </w:rPr>
      </w:pPr>
    </w:p>
    <w:p w14:paraId="6428239B" w14:textId="77777777" w:rsidR="00721DD6" w:rsidRDefault="00721DD6">
      <w:pPr>
        <w:rPr>
          <w:noProof/>
          <w14:ligatures w14:val="standardContextual"/>
        </w:rPr>
      </w:pPr>
    </w:p>
    <w:p w14:paraId="79B4FE56" w14:textId="2F8E2CE4" w:rsidR="0049273B" w:rsidRDefault="0049273B">
      <w:pPr>
        <w:rPr>
          <w:noProof/>
          <w14:ligatures w14:val="standardContextual"/>
        </w:rPr>
      </w:pPr>
    </w:p>
    <w:p w14:paraId="7C5D0635" w14:textId="17C4283A" w:rsidR="0049273B" w:rsidRDefault="0049273B">
      <w:pPr>
        <w:rPr>
          <w:noProof/>
          <w14:ligatures w14:val="standardContextual"/>
        </w:rPr>
      </w:pPr>
    </w:p>
    <w:p w14:paraId="0C7AF70F" w14:textId="77777777" w:rsidR="00721DD6" w:rsidRDefault="00721DD6">
      <w:pPr>
        <w:spacing w:before="0" w:after="160" w:line="259" w:lineRule="auto"/>
        <w:rPr>
          <w:rFonts w:eastAsia="Times New Roman" w:cs="Times New Roman"/>
          <w:b/>
          <w:color w:val="000000"/>
          <w:sz w:val="22"/>
          <w:lang w:eastAsia="de-DE" w:bidi="en-US"/>
        </w:rPr>
      </w:pPr>
      <w:r>
        <w:rPr>
          <w:rFonts w:cs="Times New Roman"/>
          <w:b/>
          <w:sz w:val="22"/>
        </w:rPr>
        <w:br w:type="page"/>
      </w:r>
    </w:p>
    <w:p w14:paraId="18BC7E78" w14:textId="211DBA26" w:rsidR="0049273B" w:rsidRDefault="0049273B" w:rsidP="0049273B">
      <w:pPr>
        <w:pStyle w:val="MDPI41tablecaption"/>
        <w:ind w:left="0"/>
        <w:rPr>
          <w:rFonts w:ascii="Times New Roman" w:hAnsi="Times New Roman" w:cs="Times New Roman"/>
          <w:b/>
          <w:sz w:val="22"/>
        </w:rPr>
      </w:pPr>
      <w:r>
        <w:rPr>
          <w:rFonts w:ascii="Times New Roman" w:hAnsi="Times New Roman" w:cs="Times New Roman"/>
          <w:b/>
          <w:sz w:val="22"/>
        </w:rPr>
        <w:lastRenderedPageBreak/>
        <w:t xml:space="preserve">SUPPLEMENTARY </w:t>
      </w:r>
      <w:r>
        <w:rPr>
          <w:rFonts w:ascii="Times New Roman" w:hAnsi="Times New Roman" w:cs="Times New Roman"/>
          <w:b/>
          <w:sz w:val="22"/>
        </w:rPr>
        <w:t>FIGURES</w:t>
      </w:r>
    </w:p>
    <w:p w14:paraId="5B47EE0B" w14:textId="718405F1" w:rsidR="0049273B" w:rsidRDefault="0049273B">
      <w:pPr>
        <w:rPr>
          <w:noProof/>
          <w14:ligatures w14:val="standardContextual"/>
        </w:rPr>
      </w:pPr>
    </w:p>
    <w:p w14:paraId="1C143DC5" w14:textId="5E76B44A" w:rsidR="00D24540" w:rsidRDefault="0049273B" w:rsidP="0049273B">
      <w:pPr>
        <w:jc w:val="center"/>
      </w:pPr>
      <w:r>
        <w:rPr>
          <w:noProof/>
          <w14:ligatures w14:val="standardContextual"/>
        </w:rPr>
        <w:drawing>
          <wp:inline distT="0" distB="0" distL="0" distR="0" wp14:anchorId="271BF553" wp14:editId="06EA828E">
            <wp:extent cx="4504099" cy="2781377"/>
            <wp:effectExtent l="0" t="0" r="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12986" cy="2786865"/>
                    </a:xfrm>
                    <a:prstGeom prst="rect">
                      <a:avLst/>
                    </a:prstGeom>
                  </pic:spPr>
                </pic:pic>
              </a:graphicData>
            </a:graphic>
          </wp:inline>
        </w:drawing>
      </w:r>
    </w:p>
    <w:p w14:paraId="0AF060FB" w14:textId="648128D9" w:rsidR="00D24540" w:rsidRPr="00E2198D" w:rsidRDefault="00D24540" w:rsidP="00D24540">
      <w:pPr>
        <w:jc w:val="both"/>
      </w:pPr>
      <w:r>
        <w:rPr>
          <w:b/>
          <w:bCs/>
        </w:rPr>
        <w:t xml:space="preserve">Supplementary </w:t>
      </w:r>
      <w:r w:rsidRPr="00E2198D">
        <w:rPr>
          <w:b/>
          <w:bCs/>
        </w:rPr>
        <w:t xml:space="preserve">Figure </w:t>
      </w:r>
      <w:r>
        <w:rPr>
          <w:b/>
          <w:bCs/>
        </w:rPr>
        <w:t>1</w:t>
      </w:r>
      <w:r w:rsidRPr="00E2198D">
        <w:rPr>
          <w:b/>
          <w:bCs/>
        </w:rPr>
        <w:t>.</w:t>
      </w:r>
      <w:r w:rsidRPr="00E2198D">
        <w:t xml:space="preserve"> Upregulated genes associated with resistance to taxane-based therapy in ER+/HER2- breast cancer. Volcano plots for upregulated genes in chemoresistant patients vs. chemosensitive patients in (</w:t>
      </w:r>
      <w:r w:rsidRPr="0049273B">
        <w:rPr>
          <w:b/>
          <w:bCs/>
        </w:rPr>
        <w:t>a</w:t>
      </w:r>
      <w:r w:rsidRPr="00E2198D">
        <w:t>) GSE20194, (</w:t>
      </w:r>
      <w:r w:rsidRPr="0049273B">
        <w:rPr>
          <w:b/>
          <w:bCs/>
        </w:rPr>
        <w:t>b</w:t>
      </w:r>
      <w:r w:rsidRPr="00E2198D">
        <w:t>) GSE20271, (</w:t>
      </w:r>
      <w:r w:rsidRPr="0049273B">
        <w:rPr>
          <w:b/>
          <w:bCs/>
        </w:rPr>
        <w:t>c</w:t>
      </w:r>
      <w:r w:rsidRPr="00E2198D">
        <w:t>) GSE25055, (</w:t>
      </w:r>
      <w:r w:rsidRPr="0049273B">
        <w:rPr>
          <w:b/>
          <w:bCs/>
        </w:rPr>
        <w:t>d</w:t>
      </w:r>
      <w:r w:rsidRPr="00E2198D">
        <w:t>) GSE25065, and (</w:t>
      </w:r>
      <w:r w:rsidRPr="0049273B">
        <w:rPr>
          <w:b/>
          <w:bCs/>
        </w:rPr>
        <w:t>e</w:t>
      </w:r>
      <w:r w:rsidRPr="00E2198D">
        <w:t>) GSE32646 datasets. (</w:t>
      </w:r>
      <w:r w:rsidRPr="0049273B">
        <w:rPr>
          <w:b/>
          <w:bCs/>
        </w:rPr>
        <w:t>f</w:t>
      </w:r>
      <w:r w:rsidRPr="00E2198D">
        <w:t>) Circos plot that shows the upregulated genes and ontologies shared by GSE20194 (red outer arc), GSE20271 (blue outer arc), GSE25055 (green outer arc), GSE25065 (purple outer arc), and GSE32646 (orange outer arc) datasets. Inner arcs represent spots for each upregulated gene in different datasets. Light orange inner arcs represent spots for genes unique to a single dataset. Dark orange inner arcs represent spots for genes shared by more than one dataset. Purple lines between the arcs link the genes that are upregulated in more than one dataset. Blue lines between the arcs link the different genes which fall into the same gene ontology term (only the ontologies where the enrichment of DEGs was statistically significant are shown in the plot).</w:t>
      </w:r>
    </w:p>
    <w:p w14:paraId="340DA7F0" w14:textId="469BA48A" w:rsidR="00D24540" w:rsidRDefault="00D24540"/>
    <w:sectPr w:rsidR="00D245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F51"/>
    <w:rsid w:val="00074F51"/>
    <w:rsid w:val="00105B3A"/>
    <w:rsid w:val="0026432E"/>
    <w:rsid w:val="00360353"/>
    <w:rsid w:val="0049273B"/>
    <w:rsid w:val="00594ED8"/>
    <w:rsid w:val="005A14D6"/>
    <w:rsid w:val="00721DD6"/>
    <w:rsid w:val="00B0219B"/>
    <w:rsid w:val="00D24540"/>
    <w:rsid w:val="00E91D26"/>
    <w:rsid w:val="00F9665E"/>
    <w:rsid w:val="00FC6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3634C"/>
  <w15:chartTrackingRefBased/>
  <w15:docId w15:val="{3C250F13-8E48-4366-BC35-D837D8132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19B"/>
    <w:pPr>
      <w:spacing w:before="120" w:after="240" w:line="240" w:lineRule="auto"/>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219B"/>
    <w:pPr>
      <w:spacing w:after="0" w:line="240" w:lineRule="auto"/>
    </w:pPr>
    <w:rPr>
      <w:rFonts w:asciiTheme="majorHAnsi" w:hAnsiTheme="maj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link w:val="MDPI31textChar"/>
    <w:qFormat/>
    <w:rsid w:val="00B0219B"/>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lang w:eastAsia="de-DE" w:bidi="en-US"/>
      <w14:ligatures w14:val="none"/>
    </w:rPr>
  </w:style>
  <w:style w:type="character" w:customStyle="1" w:styleId="MDPI31textChar">
    <w:name w:val="MDPI_3.1_text Char"/>
    <w:basedOn w:val="DefaultParagraphFont"/>
    <w:link w:val="MDPI31text"/>
    <w:rsid w:val="00B0219B"/>
    <w:rPr>
      <w:rFonts w:ascii="Palatino Linotype" w:eastAsia="Times New Roman" w:hAnsi="Palatino Linotype" w:cs="Times New Roman"/>
      <w:snapToGrid w:val="0"/>
      <w:color w:val="000000"/>
      <w:kern w:val="0"/>
      <w:sz w:val="20"/>
      <w:lang w:eastAsia="de-DE" w:bidi="en-US"/>
      <w14:ligatures w14:val="none"/>
    </w:rPr>
  </w:style>
  <w:style w:type="paragraph" w:customStyle="1" w:styleId="MDPI41tablecaption">
    <w:name w:val="MDPI_4.1_table_caption"/>
    <w:qFormat/>
    <w:rsid w:val="00B0219B"/>
    <w:pPr>
      <w:adjustRightInd w:val="0"/>
      <w:snapToGrid w:val="0"/>
      <w:spacing w:before="240" w:after="120" w:line="228" w:lineRule="auto"/>
      <w:ind w:left="2608"/>
      <w:jc w:val="both"/>
    </w:pPr>
    <w:rPr>
      <w:rFonts w:ascii="Palatino Linotype" w:eastAsia="Times New Roman" w:hAnsi="Palatino Linotype" w:cs="Cordia New"/>
      <w:color w:val="000000"/>
      <w:kern w:val="0"/>
      <w:sz w:val="18"/>
      <w:lang w:eastAsia="de-DE" w:bidi="en-US"/>
      <w14:ligatures w14:val="none"/>
    </w:rPr>
  </w:style>
  <w:style w:type="paragraph" w:customStyle="1" w:styleId="MDPI43tablefooter">
    <w:name w:val="MDPI_4.3_table_footer"/>
    <w:next w:val="MDPI31text"/>
    <w:qFormat/>
    <w:rsid w:val="00B0219B"/>
    <w:pPr>
      <w:adjustRightInd w:val="0"/>
      <w:snapToGrid w:val="0"/>
      <w:spacing w:after="0" w:line="228" w:lineRule="auto"/>
      <w:ind w:left="2608"/>
      <w:jc w:val="both"/>
    </w:pPr>
    <w:rPr>
      <w:rFonts w:ascii="Palatino Linotype" w:eastAsia="Times New Roman" w:hAnsi="Palatino Linotype" w:cs="Cordia New"/>
      <w:color w:val="000000"/>
      <w:kern w:val="0"/>
      <w:sz w:val="18"/>
      <w:lang w:eastAsia="de-DE" w:bidi="en-US"/>
      <w14:ligatures w14:val="none"/>
    </w:rPr>
  </w:style>
  <w:style w:type="table" w:styleId="TableGridLight">
    <w:name w:val="Grid Table Light"/>
    <w:basedOn w:val="TableNormal"/>
    <w:uiPriority w:val="40"/>
    <w:rsid w:val="00B0219B"/>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1175</Words>
  <Characters>6700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Gülnihal Özcan</dc:creator>
  <cp:keywords/>
  <dc:description/>
  <cp:lastModifiedBy>Gülnihal Özcan</cp:lastModifiedBy>
  <cp:revision>9</cp:revision>
  <dcterms:created xsi:type="dcterms:W3CDTF">2023-04-09T10:52:00Z</dcterms:created>
  <dcterms:modified xsi:type="dcterms:W3CDTF">2023-04-15T13:10:00Z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3aebfd44ffc894fb029864c73b788244ff5b710c670fe5b7fd738d3d879fda0b</vt:lpwstr>
  </property>
</Properties>
</file>