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-420"/>
        <w:jc w:val="center"/>
        <w:rPr>
          <w:rFonts w:ascii="Times New Roman" w:hAnsi="Times New Roman"/>
          <w:sz w:val="32"/>
          <w:szCs w:val="32"/>
        </w:rPr>
      </w:pPr>
      <w:bookmarkStart w:id="0" w:name="OLE_LINK16"/>
      <w:r>
        <w:rPr>
          <w:rFonts w:hint="eastAsia" w:ascii="Times New Roman" w:hAnsi="Times New Roman"/>
          <w:sz w:val="32"/>
          <w:szCs w:val="32"/>
        </w:rPr>
        <w:t>S</w:t>
      </w:r>
      <w:r>
        <w:rPr>
          <w:rFonts w:ascii="Times New Roman" w:hAnsi="Times New Roman"/>
          <w:sz w:val="32"/>
          <w:szCs w:val="32"/>
        </w:rPr>
        <w:t>upplementary Information for</w:t>
      </w:r>
    </w:p>
    <w:bookmarkEnd w:id="0"/>
    <w:p>
      <w:pPr>
        <w:spacing w:line="480" w:lineRule="auto"/>
        <w:ind w:right="-420"/>
        <w:jc w:val="center"/>
        <w:rPr>
          <w:rFonts w:ascii="Times New Roman" w:hAnsi="Times New Roman"/>
          <w:b/>
          <w:sz w:val="32"/>
          <w:szCs w:val="32"/>
        </w:rPr>
      </w:pPr>
      <w:bookmarkStart w:id="1" w:name="OLE_LINK10"/>
      <w:r>
        <w:rPr>
          <w:rFonts w:ascii="Times New Roman" w:hAnsi="Times New Roman"/>
          <w:b/>
          <w:sz w:val="32"/>
          <w:szCs w:val="32"/>
        </w:rPr>
        <w:t>T</w:t>
      </w:r>
      <w:r>
        <w:rPr>
          <w:rFonts w:hint="eastAsia" w:ascii="Times New Roman" w:hAnsi="Times New Roman"/>
          <w:b/>
          <w:sz w:val="32"/>
          <w:szCs w:val="32"/>
        </w:rPr>
        <w:t>wo</w:t>
      </w:r>
      <w:r>
        <w:rPr>
          <w:rFonts w:ascii="Times New Roman" w:hAnsi="Times New Roman"/>
          <w:b/>
          <w:sz w:val="32"/>
          <w:szCs w:val="32"/>
        </w:rPr>
        <w:t xml:space="preserve"> styles of Neoarchean </w:t>
      </w:r>
      <w:r>
        <w:rPr>
          <w:rFonts w:hint="eastAsia" w:ascii="Times New Roman" w:hAnsi="Times New Roman"/>
          <w:b/>
          <w:sz w:val="32"/>
          <w:szCs w:val="32"/>
        </w:rPr>
        <w:t>slab</w:t>
      </w:r>
      <w:r>
        <w:rPr>
          <w:rFonts w:ascii="Times New Roman" w:hAnsi="Times New Roman"/>
          <w:b/>
          <w:sz w:val="32"/>
          <w:szCs w:val="32"/>
        </w:rPr>
        <w:t xml:space="preserve"> subduction revealed by mantle oxygen fugacity</w:t>
      </w:r>
    </w:p>
    <w:p>
      <w:pPr>
        <w:widowControl/>
        <w:spacing w:line="480" w:lineRule="auto"/>
        <w:jc w:val="center"/>
        <w:rPr>
          <w:rFonts w:ascii="Times New Roman" w:hAnsi="Times New Roman" w:cs="Times New Roman"/>
          <w:bCs/>
          <w:kern w:val="44"/>
          <w:sz w:val="24"/>
          <w:szCs w:val="24"/>
        </w:rPr>
      </w:pPr>
      <w:r>
        <w:rPr>
          <w:rFonts w:ascii="Times New Roman" w:hAnsi="Times New Roman" w:cs="Times New Roman"/>
          <w:bCs/>
          <w:kern w:val="44"/>
          <w:sz w:val="24"/>
          <w:szCs w:val="24"/>
        </w:rPr>
        <w:t>Lei Gao</w:t>
      </w:r>
      <w:r>
        <w:rPr>
          <w:rFonts w:ascii="Times New Roman" w:hAnsi="Times New Roman" w:cs="Times New Roman"/>
          <w:bCs/>
          <w:kern w:val="44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kern w:val="44"/>
          <w:sz w:val="24"/>
          <w:szCs w:val="24"/>
        </w:rPr>
        <w:t>, Shuwen Liu</w:t>
      </w:r>
      <w:r>
        <w:rPr>
          <w:rFonts w:hint="eastAsia" w:ascii="Times New Roman" w:hAnsi="Times New Roman" w:cs="Times New Roman"/>
          <w:bCs/>
          <w:kern w:val="44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kern w:val="44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Cs/>
          <w:kern w:val="44"/>
          <w:sz w:val="24"/>
          <w:szCs w:val="24"/>
        </w:rPr>
        <w:t>,</w:t>
      </w:r>
      <w:bookmarkStart w:id="2" w:name="OLE_LINK36"/>
      <w:r>
        <w:t xml:space="preserve"> </w:t>
      </w:r>
      <w:r>
        <w:rPr>
          <w:rFonts w:ascii="Times New Roman" w:hAnsi="Times New Roman" w:cs="Times New Roman"/>
          <w:bCs/>
          <w:kern w:val="44"/>
          <w:sz w:val="24"/>
          <w:szCs w:val="24"/>
        </w:rPr>
        <w:t>W</w:t>
      </w:r>
      <w:r>
        <w:rPr>
          <w:rFonts w:hint="eastAsia" w:ascii="Times New Roman" w:hAnsi="Times New Roman" w:cs="Times New Roman"/>
          <w:bCs/>
          <w:kern w:val="44"/>
          <w:sz w:val="24"/>
          <w:szCs w:val="24"/>
        </w:rPr>
        <w:t>ei</w:t>
      </w:r>
      <w:r>
        <w:rPr>
          <w:rFonts w:ascii="Times New Roman" w:hAnsi="Times New Roman" w:cs="Times New Roman"/>
          <w:bCs/>
          <w:kern w:val="44"/>
          <w:sz w:val="24"/>
          <w:szCs w:val="24"/>
        </w:rPr>
        <w:t xml:space="preserve"> Wang</w:t>
      </w:r>
      <w:r>
        <w:rPr>
          <w:rFonts w:ascii="Times New Roman" w:hAnsi="Times New Roman" w:cs="Times New Roman"/>
          <w:bCs/>
          <w:kern w:val="44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kern w:val="44"/>
          <w:sz w:val="24"/>
          <w:szCs w:val="24"/>
        </w:rPr>
        <w:t>, Peter A. Cawood</w:t>
      </w:r>
      <w:r>
        <w:rPr>
          <w:rFonts w:hint="eastAsia" w:ascii="Times New Roman" w:hAnsi="Times New Roman" w:cs="Times New Roman"/>
          <w:bCs/>
          <w:kern w:val="44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Cs/>
          <w:kern w:val="44"/>
          <w:sz w:val="24"/>
          <w:szCs w:val="24"/>
        </w:rPr>
        <w:t xml:space="preserve">, </w:t>
      </w:r>
      <w:bookmarkEnd w:id="2"/>
      <w:r>
        <w:rPr>
          <w:rFonts w:ascii="Times New Roman" w:hAnsi="Times New Roman" w:cs="Times New Roman"/>
          <w:bCs/>
          <w:kern w:val="44"/>
          <w:sz w:val="24"/>
          <w:szCs w:val="24"/>
        </w:rPr>
        <w:t>Guozheng Sun</w:t>
      </w:r>
      <w:r>
        <w:rPr>
          <w:rFonts w:ascii="Times New Roman" w:hAnsi="Times New Roman" w:cs="Times New Roman"/>
          <w:bCs/>
          <w:kern w:val="44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bCs/>
          <w:kern w:val="44"/>
          <w:sz w:val="24"/>
          <w:szCs w:val="24"/>
        </w:rPr>
        <w:t>, Xin He</w:t>
      </w:r>
      <w:r>
        <w:rPr>
          <w:rFonts w:ascii="Times New Roman" w:hAnsi="Times New Roman" w:cs="Times New Roman"/>
          <w:bCs/>
          <w:kern w:val="44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bCs/>
          <w:kern w:val="44"/>
          <w:sz w:val="24"/>
          <w:szCs w:val="24"/>
        </w:rPr>
        <w:t>,</w:t>
      </w:r>
      <w:r>
        <w:rPr>
          <w:rFonts w:ascii="Times New Roman" w:hAnsi="Times New Roman" w:cs="Times New Roman"/>
          <w:bCs/>
          <w:kern w:val="44"/>
          <w:sz w:val="24"/>
          <w:szCs w:val="24"/>
        </w:rPr>
        <w:t xml:space="preserve"> Yalu Hu</w:t>
      </w:r>
      <w:r>
        <w:rPr>
          <w:rFonts w:ascii="Times New Roman" w:hAnsi="Times New Roman" w:cs="Times New Roman"/>
          <w:bCs/>
          <w:kern w:val="44"/>
          <w:sz w:val="24"/>
          <w:szCs w:val="24"/>
          <w:vertAlign w:val="superscript"/>
        </w:rPr>
        <w:t>5</w:t>
      </w:r>
    </w:p>
    <w:p>
      <w:pPr>
        <w:spacing w:line="480" w:lineRule="auto"/>
        <w:ind w:left="170" w:hanging="170" w:hangingChars="71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hint="eastAsia"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hint="eastAsia" w:ascii="Times New Roman" w:hAnsi="Times New Roman"/>
          <w:i/>
          <w:sz w:val="24"/>
          <w:szCs w:val="24"/>
        </w:rPr>
        <w:t>Key Laboratory of Geological Processes and Mineral Resources, School of Earth Sciences and Resources, China University of Geosciences, Beijing 100083</w:t>
      </w:r>
      <w:r>
        <w:rPr>
          <w:rFonts w:ascii="Times New Roman" w:hAnsi="Times New Roman" w:cs="Times New Roman"/>
          <w:bCs/>
          <w:i/>
          <w:kern w:val="44"/>
          <w:sz w:val="24"/>
          <w:szCs w:val="24"/>
        </w:rPr>
        <w:t>, PR China</w:t>
      </w:r>
    </w:p>
    <w:p>
      <w:pPr>
        <w:spacing w:line="480" w:lineRule="auto"/>
        <w:ind w:left="170" w:hanging="170" w:hangingChars="71"/>
        <w:rPr>
          <w:rFonts w:ascii="Times New Roman" w:hAnsi="Times New Roman" w:cs="Times New Roman"/>
          <w:bCs/>
          <w:i/>
          <w:kern w:val="44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bCs/>
          <w:i/>
          <w:kern w:val="44"/>
          <w:sz w:val="24"/>
          <w:szCs w:val="24"/>
        </w:rPr>
        <w:t>ey Laboratory of Orogenic Belts and Crustal Evolution, Ministry of Education, School of Earth and Space Sciences, Peking University, Beijing 100871, PR China</w:t>
      </w:r>
    </w:p>
    <w:p>
      <w:pPr>
        <w:spacing w:line="480" w:lineRule="auto"/>
        <w:ind w:left="170" w:hanging="170" w:hangingChars="71"/>
        <w:rPr>
          <w:rFonts w:ascii="Times New Roman" w:hAnsi="Times New Roman" w:cs="Times New Roman"/>
          <w:bCs/>
          <w:i/>
          <w:kern w:val="44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Cs/>
          <w:i/>
          <w:kern w:val="44"/>
          <w:sz w:val="24"/>
          <w:szCs w:val="24"/>
        </w:rPr>
        <w:t>School of Earth, Atmosphere and Environment, Monash University, Melbourne, VIC 3800, Australia</w:t>
      </w:r>
    </w:p>
    <w:p>
      <w:pPr>
        <w:spacing w:line="480" w:lineRule="auto"/>
        <w:ind w:left="170" w:hanging="170" w:hangingChars="71"/>
        <w:rPr>
          <w:rFonts w:ascii="Times New Roman" w:hAnsi="Times New Roman" w:cs="Times New Roman"/>
          <w:bCs/>
          <w:i/>
          <w:kern w:val="44"/>
          <w:sz w:val="24"/>
          <w:szCs w:val="24"/>
        </w:rPr>
      </w:pPr>
      <w:bookmarkStart w:id="3" w:name="_Hlk42767961"/>
      <w:r>
        <w:rPr>
          <w:rFonts w:ascii="Times New Roman" w:hAnsi="Times New Roman"/>
          <w:sz w:val="24"/>
          <w:szCs w:val="24"/>
          <w:vertAlign w:val="superscript"/>
        </w:rPr>
        <w:t xml:space="preserve">4 </w:t>
      </w:r>
      <w:bookmarkEnd w:id="1"/>
      <w:bookmarkEnd w:id="3"/>
      <w:r>
        <w:rPr>
          <w:rFonts w:ascii="Times New Roman" w:hAnsi="Times New Roman" w:cs="Times New Roman"/>
          <w:bCs/>
          <w:i/>
          <w:kern w:val="44"/>
          <w:sz w:val="24"/>
          <w:szCs w:val="24"/>
        </w:rPr>
        <w:t>Key Lab of Submarine Geosciences and Prospecting Techniques, MOE and College of Marine Geosciences, Ocean University of China, Qingdao 266100, PR China.</w:t>
      </w:r>
    </w:p>
    <w:p>
      <w:pPr>
        <w:spacing w:line="480" w:lineRule="auto"/>
        <w:ind w:left="170" w:hanging="170" w:hangingChars="71"/>
        <w:rPr>
          <w:rFonts w:ascii="Times New Roman" w:hAnsi="Times New Roman" w:cs="Times New Roman"/>
          <w:bCs/>
          <w:i/>
          <w:kern w:val="44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hint="eastAsia"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Cs/>
          <w:i/>
          <w:kern w:val="44"/>
          <w:sz w:val="24"/>
          <w:szCs w:val="24"/>
        </w:rPr>
        <w:t>Development Research Center, China Geological Survey, Beijing 100037, PR China</w:t>
      </w:r>
    </w:p>
    <w:p>
      <w:pPr>
        <w:spacing w:line="480" w:lineRule="auto"/>
        <w:ind w:left="170" w:hanging="170" w:hangingChars="71"/>
        <w:rPr>
          <w:rFonts w:ascii="Times New Roman" w:hAnsi="Times New Roman" w:cs="Times New Roman"/>
          <w:bCs/>
          <w:i/>
          <w:kern w:val="44"/>
          <w:sz w:val="24"/>
          <w:szCs w:val="24"/>
        </w:rPr>
      </w:pPr>
    </w:p>
    <w:p>
      <w:pPr>
        <w:pStyle w:val="8"/>
        <w:spacing w:line="480" w:lineRule="auto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*corresponding authors</w:t>
      </w:r>
    </w:p>
    <w:p>
      <w:pPr>
        <w:pStyle w:val="8"/>
        <w:spacing w:line="480" w:lineRule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Shuwen Liu (</w:t>
      </w:r>
      <w:r>
        <w:fldChar w:fldCharType="begin"/>
      </w:r>
      <w:r>
        <w:instrText xml:space="preserve"> HYPERLINK "mailto:swliu@pku.edu.cn" </w:instrText>
      </w:r>
      <w:r>
        <w:fldChar w:fldCharType="separate"/>
      </w:r>
      <w:r>
        <w:rPr>
          <w:rStyle w:val="7"/>
          <w:color w:val="auto"/>
          <w:sz w:val="24"/>
          <w:szCs w:val="24"/>
          <w:u w:val="none"/>
        </w:rPr>
        <w:t>swliu@pku.edu.cn</w:t>
      </w:r>
      <w:r>
        <w:rPr>
          <w:rStyle w:val="7"/>
          <w:color w:val="auto"/>
          <w:sz w:val="24"/>
          <w:szCs w:val="24"/>
          <w:u w:val="none"/>
        </w:rPr>
        <w:fldChar w:fldCharType="end"/>
      </w:r>
      <w:r>
        <w:rPr>
          <w:color w:val="auto"/>
          <w:sz w:val="24"/>
          <w:szCs w:val="24"/>
        </w:rPr>
        <w:t>)</w:t>
      </w:r>
    </w:p>
    <w:p>
      <w:pPr>
        <w:widowControl/>
        <w:jc w:val="left"/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</w:pPr>
      <w:r>
        <w:rPr>
          <w:sz w:val="24"/>
          <w:szCs w:val="24"/>
        </w:rPr>
        <w:br w:type="page"/>
      </w: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upplementary Figures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/>
                <w:sz w:val="24"/>
                <w:szCs w:val="24"/>
                <w:lang w:eastAsia="zh-CN"/>
              </w:rPr>
            </w:pPr>
            <w:bookmarkStart w:id="7" w:name="_GoBack"/>
            <w:r>
              <w:rPr>
                <w:rFonts w:hint="eastAsia" w:ascii="Times New Roman" w:hAnsi="Times New Roman" w:cs="Times New Roman" w:eastAsiaTheme="minorEastAsia"/>
                <w:b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5128895" cy="4761230"/>
                  <wp:effectExtent l="0" t="0" r="14605" b="1270"/>
                  <wp:docPr id="3" name="图片 3" descr="Supplementary Fig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Supplementary Figure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8895" cy="4761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7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829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Supplementary Figure 1 </w:t>
            </w:r>
            <w:bookmarkStart w:id="4" w:name="OLE_LINK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Sample distribution of the Neoarchean basalts in the central and eastern North China Craton (NCC). a,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Basalt crystallization age of Belts A and B. The reliable age data of Neoarchean basalt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were mainly collected from Wang et al</w:t>
            </w:r>
            <w:r>
              <w:rPr>
                <w:rFonts w:ascii="Times New Roman" w:hAnsi="Times New Roman" w:cs="Times New Roman"/>
                <w:color w:val="00B0F0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 Liu et al</w:t>
            </w:r>
            <w:r>
              <w:rPr>
                <w:rFonts w:ascii="Times New Roman" w:hAnsi="Times New Roman" w:cs="Times New Roman"/>
                <w:color w:val="00B0F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Percentage stacking bar chart of the Neoarchean primitive basalts in respective terranes.</w:t>
            </w:r>
            <w:bookmarkEnd w:id="4"/>
          </w:p>
        </w:tc>
      </w:tr>
    </w:tbl>
    <w:tbl>
      <w:tblPr>
        <w:tblStyle w:val="5"/>
        <w:tblpPr w:leftFromText="180" w:rightFromText="180" w:vertAnchor="text" w:horzAnchor="page" w:tblpX="1782" w:tblpY="616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pict>
                <v:shape id="_x0000_i1025" o:spt="75" type="#_x0000_t75" style="height:219.15pt;width:391.3pt;" filled="f" o:preferrelative="t" stroked="f" coordsize="21600,21600">
                  <v:path/>
                  <v:fill on="f" focussize="0,0"/>
                  <v:stroke on="f" joinstyle="miter"/>
                  <v:imagedata r:id="rId5" o:title="Supplementary Figure 2"/>
                  <o:lock v:ext="edit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Supplementary Figure 2 N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eoarchean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mantle potential temperature (T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of different terranes in the central and eastern North China Craton (NCC).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mantle 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values were calculated by the Herzberg’s function (T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1463 + 12.74MgO - 2924/MgO, and here MgO is the contents of primary magma that equilibrated with olivine Fo = 91)</w:t>
            </w:r>
            <w:r>
              <w:rPr>
                <w:rFonts w:ascii="Times New Roman" w:hAnsi="Times New Roman" w:cs="Times New Roman"/>
                <w:color w:val="00B0F0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The present-day 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 is 1360 ℃</w:t>
            </w:r>
            <w:r>
              <w:rPr>
                <w:rFonts w:ascii="Times New Roman" w:hAnsi="Times New Roman" w:cs="Times New Roman"/>
                <w:color w:val="00B0F0"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Error bars show the 1 standard deviation (SD) of the means.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Abbreviations: SNL-South part of Northern Liaoning; WS-Western Shandong; JD-Jiaodong; NNL-North part of Northern Liaoning; NEH-WL-North part of Eastern Hebei-Western Liaoning; NH-Northern Hebei; WT-Wutai; ZH-Zanhuang.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drawing>
                <wp:inline distT="0" distB="0" distL="0" distR="0">
                  <wp:extent cx="4363085" cy="2487930"/>
                  <wp:effectExtent l="0" t="0" r="0" b="762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0864" cy="2492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Supplementary Figure 3 Zircon Lu-Hf isotopes for the Neoarchean primitive basalts in the central and eastern North China Craton (NCC). 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References</w:t>
      </w:r>
    </w:p>
    <w:p>
      <w:pPr>
        <w:pStyle w:val="9"/>
        <w:widowControl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Wang, X., Zhu, W. B. &amp; Zheng, Y. F. Geochemical constraints on the nature of Late Archean basaltic-andesitic magmatism in the North China Craton. </w:t>
      </w:r>
      <w:r>
        <w:rPr>
          <w:rFonts w:ascii="Times New Roman" w:hAnsi="Times New Roman" w:cs="Times New Roman"/>
          <w:i/>
          <w:sz w:val="24"/>
          <w:szCs w:val="24"/>
        </w:rPr>
        <w:t xml:space="preserve">Earth Sci. Rev. </w:t>
      </w:r>
      <w:r>
        <w:rPr>
          <w:rFonts w:ascii="Times New Roman" w:hAnsi="Times New Roman" w:cs="Times New Roman"/>
          <w:b/>
          <w:sz w:val="24"/>
          <w:szCs w:val="24"/>
        </w:rPr>
        <w:t>230</w:t>
      </w:r>
      <w:r>
        <w:rPr>
          <w:rFonts w:ascii="Times New Roman" w:hAnsi="Times New Roman" w:cs="Times New Roman"/>
          <w:sz w:val="24"/>
          <w:szCs w:val="24"/>
        </w:rPr>
        <w:t>, 104065 (2022).</w:t>
      </w:r>
    </w:p>
    <w:p>
      <w:pPr>
        <w:pStyle w:val="9"/>
        <w:widowControl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Liu, S.W. et al. Late Neoarchean metavolcanics and geodynamics regime in central and eastern North China Craton.</w:t>
      </w:r>
      <w: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Acta. Petrol. Sinica.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37</w:t>
      </w:r>
      <w:r>
        <w:rPr>
          <w:rFonts w:ascii="Times New Roman" w:hAnsi="Times New Roman" w:cs="Times New Roman"/>
          <w:sz w:val="24"/>
          <w:szCs w:val="24"/>
        </w:rPr>
        <w:t>, 113-128 (2021).</w:t>
      </w:r>
    </w:p>
    <w:p>
      <w:pPr>
        <w:pStyle w:val="9"/>
        <w:widowControl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Herzberg, C., Condie, K. </w:t>
      </w:r>
      <w:bookmarkStart w:id="5" w:name="OLE_LINK39"/>
      <w:bookmarkStart w:id="6" w:name="OLE_LINK27"/>
      <w:r>
        <w:rPr>
          <w:rFonts w:ascii="Times New Roman" w:hAnsi="Times New Roman" w:cs="Times New Roman"/>
          <w:sz w:val="24"/>
          <w:szCs w:val="24"/>
        </w:rPr>
        <w:t>&amp;</w:t>
      </w:r>
      <w:bookmarkEnd w:id="5"/>
      <w:bookmarkEnd w:id="6"/>
      <w:r>
        <w:rPr>
          <w:rFonts w:ascii="Times New Roman" w:hAnsi="Times New Roman" w:cs="Times New Roman"/>
          <w:sz w:val="24"/>
          <w:szCs w:val="24"/>
        </w:rPr>
        <w:t xml:space="preserve"> Korenaga, J. Thermal history of the Earth and its petrological expression. </w:t>
      </w:r>
      <w:r>
        <w:rPr>
          <w:rFonts w:ascii="Times New Roman" w:hAnsi="Times New Roman" w:cs="Times New Roman"/>
          <w:i/>
          <w:sz w:val="24"/>
          <w:szCs w:val="24"/>
        </w:rPr>
        <w:t>Earth Planet. Sci. Lett.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292</w:t>
      </w:r>
      <w:r>
        <w:rPr>
          <w:rFonts w:ascii="Times New Roman" w:hAnsi="Times New Roman" w:cs="Times New Roman"/>
          <w:sz w:val="24"/>
          <w:szCs w:val="24"/>
        </w:rPr>
        <w:t>, 79-88 (2010).</w:t>
      </w:r>
    </w:p>
    <w:p>
      <w:pPr>
        <w:pStyle w:val="9"/>
        <w:widowControl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Sizova, E., Gerya, T., Brown, M. &amp; Perchuk, L. L. Subduction styles in the Precambrian: Insight from numerical experiments. </w:t>
      </w:r>
      <w:r>
        <w:rPr>
          <w:rFonts w:ascii="Times New Roman" w:hAnsi="Times New Roman" w:cs="Times New Roman"/>
          <w:i/>
          <w:sz w:val="24"/>
          <w:szCs w:val="24"/>
        </w:rPr>
        <w:t>Lithos</w:t>
      </w:r>
      <w:r>
        <w:rPr>
          <w:rFonts w:ascii="Times New Roman" w:hAnsi="Times New Roman" w:cs="Times New Roman"/>
          <w:b/>
          <w:sz w:val="24"/>
          <w:szCs w:val="24"/>
        </w:rPr>
        <w:t xml:space="preserve"> 116</w:t>
      </w:r>
      <w:r>
        <w:rPr>
          <w:rFonts w:ascii="Times New Roman" w:hAnsi="Times New Roman" w:cs="Times New Roman"/>
          <w:sz w:val="24"/>
          <w:szCs w:val="24"/>
        </w:rPr>
        <w:t>, 209-229 (2010).</w:t>
      </w: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7C61E6"/>
    <w:multiLevelType w:val="multilevel"/>
    <w:tmpl w:val="667C61E6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TliODQzMTY2MWEzZDYyYThiOGQzMDQwZGIxOWEifQ=="/>
  </w:docVars>
  <w:rsids>
    <w:rsidRoot w:val="00D6510A"/>
    <w:rsid w:val="000140D8"/>
    <w:rsid w:val="0001593F"/>
    <w:rsid w:val="0002226A"/>
    <w:rsid w:val="00030B44"/>
    <w:rsid w:val="00033705"/>
    <w:rsid w:val="0004239C"/>
    <w:rsid w:val="00061978"/>
    <w:rsid w:val="00063D8F"/>
    <w:rsid w:val="0006740A"/>
    <w:rsid w:val="00082AE6"/>
    <w:rsid w:val="00095DA0"/>
    <w:rsid w:val="000A5157"/>
    <w:rsid w:val="000A7D86"/>
    <w:rsid w:val="000B5C60"/>
    <w:rsid w:val="000C452A"/>
    <w:rsid w:val="000C6CD3"/>
    <w:rsid w:val="000C7E81"/>
    <w:rsid w:val="000D4C66"/>
    <w:rsid w:val="000E4DB6"/>
    <w:rsid w:val="000E63A8"/>
    <w:rsid w:val="00106559"/>
    <w:rsid w:val="00112F39"/>
    <w:rsid w:val="0012213A"/>
    <w:rsid w:val="001268EA"/>
    <w:rsid w:val="001321E9"/>
    <w:rsid w:val="00132202"/>
    <w:rsid w:val="00140BF5"/>
    <w:rsid w:val="00142189"/>
    <w:rsid w:val="00145A1C"/>
    <w:rsid w:val="00146D43"/>
    <w:rsid w:val="00155C2B"/>
    <w:rsid w:val="00166674"/>
    <w:rsid w:val="00174CE6"/>
    <w:rsid w:val="001938C9"/>
    <w:rsid w:val="001A098B"/>
    <w:rsid w:val="001B0247"/>
    <w:rsid w:val="001B1455"/>
    <w:rsid w:val="001C0D1D"/>
    <w:rsid w:val="001C2697"/>
    <w:rsid w:val="001C5EBF"/>
    <w:rsid w:val="001C6826"/>
    <w:rsid w:val="001E37D6"/>
    <w:rsid w:val="001F6C30"/>
    <w:rsid w:val="001F7270"/>
    <w:rsid w:val="00201AB8"/>
    <w:rsid w:val="00205D82"/>
    <w:rsid w:val="00211CD2"/>
    <w:rsid w:val="00212B93"/>
    <w:rsid w:val="00226C14"/>
    <w:rsid w:val="00230875"/>
    <w:rsid w:val="0025042D"/>
    <w:rsid w:val="00256388"/>
    <w:rsid w:val="002749F8"/>
    <w:rsid w:val="0027553F"/>
    <w:rsid w:val="00277EF9"/>
    <w:rsid w:val="00282946"/>
    <w:rsid w:val="002829D7"/>
    <w:rsid w:val="00292BDD"/>
    <w:rsid w:val="002934C6"/>
    <w:rsid w:val="002A1112"/>
    <w:rsid w:val="002A4859"/>
    <w:rsid w:val="002C5FBA"/>
    <w:rsid w:val="002E0670"/>
    <w:rsid w:val="002F0EC4"/>
    <w:rsid w:val="00304C5E"/>
    <w:rsid w:val="00311867"/>
    <w:rsid w:val="003167A3"/>
    <w:rsid w:val="0032167A"/>
    <w:rsid w:val="0033750C"/>
    <w:rsid w:val="00347696"/>
    <w:rsid w:val="00350774"/>
    <w:rsid w:val="003523A2"/>
    <w:rsid w:val="003538D0"/>
    <w:rsid w:val="003541B5"/>
    <w:rsid w:val="003564E2"/>
    <w:rsid w:val="00363C2E"/>
    <w:rsid w:val="00371FCC"/>
    <w:rsid w:val="00383737"/>
    <w:rsid w:val="00384C2F"/>
    <w:rsid w:val="00385D9C"/>
    <w:rsid w:val="003A3A25"/>
    <w:rsid w:val="003C5552"/>
    <w:rsid w:val="003D07C2"/>
    <w:rsid w:val="003D4D13"/>
    <w:rsid w:val="003E2949"/>
    <w:rsid w:val="00400457"/>
    <w:rsid w:val="00400A16"/>
    <w:rsid w:val="00400C06"/>
    <w:rsid w:val="00410A54"/>
    <w:rsid w:val="004122AA"/>
    <w:rsid w:val="00416008"/>
    <w:rsid w:val="00421901"/>
    <w:rsid w:val="00421F64"/>
    <w:rsid w:val="00423F12"/>
    <w:rsid w:val="004303C1"/>
    <w:rsid w:val="00432381"/>
    <w:rsid w:val="00434D8F"/>
    <w:rsid w:val="00447F25"/>
    <w:rsid w:val="00470741"/>
    <w:rsid w:val="004905BE"/>
    <w:rsid w:val="004956B5"/>
    <w:rsid w:val="00497192"/>
    <w:rsid w:val="004C0121"/>
    <w:rsid w:val="004C05C4"/>
    <w:rsid w:val="004C3EA6"/>
    <w:rsid w:val="004D181F"/>
    <w:rsid w:val="004D3EB1"/>
    <w:rsid w:val="004E31CE"/>
    <w:rsid w:val="00501DCF"/>
    <w:rsid w:val="00504608"/>
    <w:rsid w:val="0050634D"/>
    <w:rsid w:val="00507082"/>
    <w:rsid w:val="005176B1"/>
    <w:rsid w:val="00523EC0"/>
    <w:rsid w:val="00560BC5"/>
    <w:rsid w:val="0056360A"/>
    <w:rsid w:val="00574229"/>
    <w:rsid w:val="00580D9E"/>
    <w:rsid w:val="0058234A"/>
    <w:rsid w:val="00591D13"/>
    <w:rsid w:val="005A7247"/>
    <w:rsid w:val="005A7953"/>
    <w:rsid w:val="005B447E"/>
    <w:rsid w:val="005C34B5"/>
    <w:rsid w:val="005C58A3"/>
    <w:rsid w:val="005D1A62"/>
    <w:rsid w:val="005D31A9"/>
    <w:rsid w:val="005E2E61"/>
    <w:rsid w:val="005F0527"/>
    <w:rsid w:val="005F275D"/>
    <w:rsid w:val="006212E7"/>
    <w:rsid w:val="0064116C"/>
    <w:rsid w:val="0064194B"/>
    <w:rsid w:val="00645D4F"/>
    <w:rsid w:val="006531CE"/>
    <w:rsid w:val="00662A3A"/>
    <w:rsid w:val="00665A68"/>
    <w:rsid w:val="00672EFE"/>
    <w:rsid w:val="006732BB"/>
    <w:rsid w:val="0067406B"/>
    <w:rsid w:val="00677F87"/>
    <w:rsid w:val="006928E7"/>
    <w:rsid w:val="00696704"/>
    <w:rsid w:val="006A5AB2"/>
    <w:rsid w:val="006B568A"/>
    <w:rsid w:val="006D3B86"/>
    <w:rsid w:val="006E40C2"/>
    <w:rsid w:val="006E597C"/>
    <w:rsid w:val="00700E8B"/>
    <w:rsid w:val="00720FC6"/>
    <w:rsid w:val="00733264"/>
    <w:rsid w:val="007427AB"/>
    <w:rsid w:val="00743C49"/>
    <w:rsid w:val="00751F4E"/>
    <w:rsid w:val="00753837"/>
    <w:rsid w:val="00755D50"/>
    <w:rsid w:val="00756FCD"/>
    <w:rsid w:val="007636E4"/>
    <w:rsid w:val="00771540"/>
    <w:rsid w:val="007840E1"/>
    <w:rsid w:val="007878BD"/>
    <w:rsid w:val="00793960"/>
    <w:rsid w:val="007A029C"/>
    <w:rsid w:val="007A27B0"/>
    <w:rsid w:val="007B0037"/>
    <w:rsid w:val="007C0DBE"/>
    <w:rsid w:val="007C5860"/>
    <w:rsid w:val="007C69EE"/>
    <w:rsid w:val="007D033A"/>
    <w:rsid w:val="007D0BE9"/>
    <w:rsid w:val="007D3C0C"/>
    <w:rsid w:val="007D6683"/>
    <w:rsid w:val="007E68BA"/>
    <w:rsid w:val="007F5521"/>
    <w:rsid w:val="007F67B2"/>
    <w:rsid w:val="00801192"/>
    <w:rsid w:val="00805F24"/>
    <w:rsid w:val="008243A3"/>
    <w:rsid w:val="00830A42"/>
    <w:rsid w:val="0083168F"/>
    <w:rsid w:val="00832E6B"/>
    <w:rsid w:val="00840978"/>
    <w:rsid w:val="00845DF5"/>
    <w:rsid w:val="0085445B"/>
    <w:rsid w:val="0086271B"/>
    <w:rsid w:val="00866E3C"/>
    <w:rsid w:val="00877B5F"/>
    <w:rsid w:val="00882EEC"/>
    <w:rsid w:val="008A3E33"/>
    <w:rsid w:val="008C545C"/>
    <w:rsid w:val="008D1ACA"/>
    <w:rsid w:val="008D1B75"/>
    <w:rsid w:val="008D596D"/>
    <w:rsid w:val="008E3B26"/>
    <w:rsid w:val="008E4441"/>
    <w:rsid w:val="008F717C"/>
    <w:rsid w:val="00905A41"/>
    <w:rsid w:val="00910051"/>
    <w:rsid w:val="0091217A"/>
    <w:rsid w:val="009238E0"/>
    <w:rsid w:val="009252B7"/>
    <w:rsid w:val="0093388A"/>
    <w:rsid w:val="009508AC"/>
    <w:rsid w:val="00972A64"/>
    <w:rsid w:val="009774BB"/>
    <w:rsid w:val="00982317"/>
    <w:rsid w:val="009A2271"/>
    <w:rsid w:val="009A2B4E"/>
    <w:rsid w:val="009C1189"/>
    <w:rsid w:val="009C227A"/>
    <w:rsid w:val="009D2D2B"/>
    <w:rsid w:val="009D7E94"/>
    <w:rsid w:val="00A225E6"/>
    <w:rsid w:val="00A30F47"/>
    <w:rsid w:val="00A51711"/>
    <w:rsid w:val="00A73D95"/>
    <w:rsid w:val="00A76A99"/>
    <w:rsid w:val="00A942AA"/>
    <w:rsid w:val="00AA6306"/>
    <w:rsid w:val="00AA7F7B"/>
    <w:rsid w:val="00AB4F66"/>
    <w:rsid w:val="00AB530F"/>
    <w:rsid w:val="00AC431C"/>
    <w:rsid w:val="00AD59B8"/>
    <w:rsid w:val="00AE7564"/>
    <w:rsid w:val="00AF1AC0"/>
    <w:rsid w:val="00AF1B49"/>
    <w:rsid w:val="00B04C7F"/>
    <w:rsid w:val="00B118CC"/>
    <w:rsid w:val="00B77C15"/>
    <w:rsid w:val="00B82279"/>
    <w:rsid w:val="00B853FF"/>
    <w:rsid w:val="00B94E9F"/>
    <w:rsid w:val="00B965FC"/>
    <w:rsid w:val="00BA0841"/>
    <w:rsid w:val="00BA26E0"/>
    <w:rsid w:val="00BC0D92"/>
    <w:rsid w:val="00BC325C"/>
    <w:rsid w:val="00BC401A"/>
    <w:rsid w:val="00BC76B1"/>
    <w:rsid w:val="00BD1C7C"/>
    <w:rsid w:val="00BE4F1F"/>
    <w:rsid w:val="00C170E0"/>
    <w:rsid w:val="00C2321B"/>
    <w:rsid w:val="00C248B7"/>
    <w:rsid w:val="00C364E7"/>
    <w:rsid w:val="00C3786C"/>
    <w:rsid w:val="00C414E5"/>
    <w:rsid w:val="00C42AD0"/>
    <w:rsid w:val="00C42B6F"/>
    <w:rsid w:val="00C43D30"/>
    <w:rsid w:val="00C44CD1"/>
    <w:rsid w:val="00C4695C"/>
    <w:rsid w:val="00C72231"/>
    <w:rsid w:val="00C7323F"/>
    <w:rsid w:val="00C73A9E"/>
    <w:rsid w:val="00C77FCA"/>
    <w:rsid w:val="00C95AF4"/>
    <w:rsid w:val="00C96E03"/>
    <w:rsid w:val="00CA3E79"/>
    <w:rsid w:val="00CA4DF6"/>
    <w:rsid w:val="00CB4760"/>
    <w:rsid w:val="00CC30E9"/>
    <w:rsid w:val="00CF158D"/>
    <w:rsid w:val="00CF2074"/>
    <w:rsid w:val="00CF3A7D"/>
    <w:rsid w:val="00CF4A21"/>
    <w:rsid w:val="00CF65E3"/>
    <w:rsid w:val="00D018E6"/>
    <w:rsid w:val="00D203E0"/>
    <w:rsid w:val="00D2743E"/>
    <w:rsid w:val="00D3797B"/>
    <w:rsid w:val="00D458CF"/>
    <w:rsid w:val="00D553A4"/>
    <w:rsid w:val="00D57B21"/>
    <w:rsid w:val="00D6510A"/>
    <w:rsid w:val="00D72AE1"/>
    <w:rsid w:val="00D75A8E"/>
    <w:rsid w:val="00D802A9"/>
    <w:rsid w:val="00D94589"/>
    <w:rsid w:val="00DB55BE"/>
    <w:rsid w:val="00DB68B8"/>
    <w:rsid w:val="00DC4CB7"/>
    <w:rsid w:val="00DD240C"/>
    <w:rsid w:val="00DD261D"/>
    <w:rsid w:val="00DE16DF"/>
    <w:rsid w:val="00DE38D8"/>
    <w:rsid w:val="00DF1C15"/>
    <w:rsid w:val="00E17FE0"/>
    <w:rsid w:val="00E31AF3"/>
    <w:rsid w:val="00E345B1"/>
    <w:rsid w:val="00E34CD4"/>
    <w:rsid w:val="00E35658"/>
    <w:rsid w:val="00E40F6D"/>
    <w:rsid w:val="00E5399C"/>
    <w:rsid w:val="00E54615"/>
    <w:rsid w:val="00E564A3"/>
    <w:rsid w:val="00E7599C"/>
    <w:rsid w:val="00E8112C"/>
    <w:rsid w:val="00E84112"/>
    <w:rsid w:val="00E949D4"/>
    <w:rsid w:val="00EC7782"/>
    <w:rsid w:val="00ED0B6C"/>
    <w:rsid w:val="00EE46C3"/>
    <w:rsid w:val="00EF7786"/>
    <w:rsid w:val="00F01E8A"/>
    <w:rsid w:val="00F05373"/>
    <w:rsid w:val="00F053BD"/>
    <w:rsid w:val="00F112F5"/>
    <w:rsid w:val="00F4208B"/>
    <w:rsid w:val="00F43DE2"/>
    <w:rsid w:val="00F52F19"/>
    <w:rsid w:val="00F53276"/>
    <w:rsid w:val="00F55D8C"/>
    <w:rsid w:val="00F5704E"/>
    <w:rsid w:val="00F77E43"/>
    <w:rsid w:val="00F85A91"/>
    <w:rsid w:val="00F93DEB"/>
    <w:rsid w:val="00FA0FFD"/>
    <w:rsid w:val="00FB2FA4"/>
    <w:rsid w:val="00FB728A"/>
    <w:rsid w:val="00FE68BA"/>
    <w:rsid w:val="00FF7E2B"/>
    <w:rsid w:val="11435FA9"/>
    <w:rsid w:val="13913DA1"/>
    <w:rsid w:val="16FD30E5"/>
    <w:rsid w:val="199938B2"/>
    <w:rsid w:val="2032449A"/>
    <w:rsid w:val="34A21884"/>
    <w:rsid w:val="390F7A64"/>
    <w:rsid w:val="40BD424F"/>
    <w:rsid w:val="4C8B693C"/>
    <w:rsid w:val="4CDC2B09"/>
    <w:rsid w:val="50146D66"/>
    <w:rsid w:val="553F6223"/>
    <w:rsid w:val="55816BC4"/>
    <w:rsid w:val="56381FE9"/>
    <w:rsid w:val="60F11B1F"/>
    <w:rsid w:val="6391747C"/>
    <w:rsid w:val="63D27171"/>
    <w:rsid w:val="6827389F"/>
    <w:rsid w:val="7085544A"/>
    <w:rsid w:val="71726C0B"/>
    <w:rsid w:val="7BFC79A4"/>
    <w:rsid w:val="7ED1795E"/>
    <w:rsid w:val="7F2D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Note"/>
    <w:basedOn w:val="1"/>
    <w:qFormat/>
    <w:uiPriority w:val="0"/>
    <w:pPr>
      <w:widowControl/>
      <w:spacing w:before="240" w:after="240"/>
      <w:jc w:val="left"/>
    </w:pPr>
    <w:rPr>
      <w:rFonts w:ascii="Times New Roman" w:hAnsi="Times New Roman" w:eastAsia="Calibri" w:cs="Times New Roman"/>
      <w:color w:val="00B0F0"/>
      <w:kern w:val="0"/>
      <w:sz w:val="20"/>
      <w:szCs w:val="20"/>
      <w:lang w:eastAsia="en-US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9E26E-F398-4D2C-B869-3D87CC5C20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403</Words>
  <Characters>2307</Characters>
  <Lines>19</Lines>
  <Paragraphs>5</Paragraphs>
  <TotalTime>17</TotalTime>
  <ScaleCrop>false</ScaleCrop>
  <LinksUpToDate>false</LinksUpToDate>
  <CharactersWithSpaces>2692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2020-06-06T07:42:00Z</dcterms:created>
  <dc:creator>Lei Gao</dc:creator>
  <cp:lastModifiedBy>Administrator</cp:lastModifiedBy>
  <dcterms:modified xsi:type="dcterms:W3CDTF">2023-04-04T07:37:44Z</dcterms:modified>
  <cp:revision>342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175B57E139A44EC88B150CC90048AC58</vt:lpwstr>
  </property>
</Properties>
</file>