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120" w:line="480" w:lineRule="auto"/>
        <w:jc w:val="both"/>
        <w:rPr>
          <w:rFonts w:ascii="Times New Roman" w:hAnsi="Times New Roman"/>
          <w:snapToGrid w:val="0"/>
          <w:sz w:val="32"/>
          <w:szCs w:val="32"/>
        </w:rPr>
      </w:pPr>
      <w:r>
        <w:rPr>
          <w:rFonts w:ascii="Times New Roman" w:hAnsi="Times New Roman"/>
          <w:snapToGrid w:val="0"/>
          <w:sz w:val="32"/>
          <w:szCs w:val="32"/>
        </w:rPr>
        <w:t xml:space="preserve">Isolation of bioactive phytochemicals from </w:t>
      </w:r>
      <w:r>
        <w:rPr>
          <w:rFonts w:ascii="Times New Roman" w:hAnsi="Times New Roman"/>
          <w:i/>
          <w:iCs/>
          <w:snapToGrid w:val="0"/>
          <w:sz w:val="32"/>
          <w:szCs w:val="32"/>
        </w:rPr>
        <w:t xml:space="preserve">Crinum asiaticum </w:t>
      </w:r>
      <w:r>
        <w:rPr>
          <w:rFonts w:ascii="Times New Roman" w:hAnsi="Times New Roman"/>
          <w:snapToGrid w:val="0"/>
          <w:sz w:val="32"/>
          <w:szCs w:val="32"/>
        </w:rPr>
        <w:t>along with their cytotoxic and TRAIL-resistance abrogating prospect assessment</w:t>
      </w:r>
    </w:p>
    <w:p>
      <w:pPr>
        <w:pStyle w:val="8"/>
        <w:spacing w:after="120" w:line="48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Sharmin Ahmed Rakhi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Yasumasa Hara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Md. Saiful Islam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Teruhisa Manome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Safaet Alam</w:t>
      </w:r>
      <w:r>
        <w:rPr>
          <w:rFonts w:ascii="Times New Roman" w:hAnsi="Times New Roman"/>
          <w:sz w:val="24"/>
          <w:szCs w:val="24"/>
          <w:vertAlign w:val="superscript"/>
        </w:rPr>
        <w:t>3,1</w:t>
      </w:r>
      <w:r>
        <w:rPr>
          <w:rFonts w:ascii="Times New Roman" w:hAnsi="Times New Roman"/>
          <w:sz w:val="24"/>
          <w:szCs w:val="24"/>
        </w:rPr>
        <w:t>, Nazim Uddin Emon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>, Muhammad Abdullah Al-Mansur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>, Md Ruhul Kuddus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Md. Raihan Sarkar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  <w:r>
        <w:rPr>
          <w:rFonts w:ascii="Times New Roman" w:hAnsi="Times New Roman"/>
          <w:sz w:val="24"/>
          <w:szCs w:val="24"/>
        </w:rPr>
        <w:t>, Masami Ishibashi</w:t>
      </w:r>
      <w:r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/>
          <w:sz w:val="24"/>
          <w:szCs w:val="24"/>
        </w:rPr>
        <w:t>and Firoj Ahmed</w:t>
      </w:r>
      <w:r>
        <w:rPr>
          <w:rFonts w:ascii="Times New Roman" w:hAnsi="Times New Roman"/>
          <w:sz w:val="24"/>
          <w:szCs w:val="24"/>
          <w:vertAlign w:val="superscript"/>
        </w:rPr>
        <w:t>7*</w:t>
      </w:r>
    </w:p>
    <w:p>
      <w:pPr>
        <w:rPr>
          <w:rFonts w:ascii="Times New Roman" w:hAnsi="Times New Roman" w:cs="Times New Roman"/>
          <w:sz w:val="24"/>
          <w:szCs w:val="24"/>
          <w:lang w:eastAsia="de-DE" w:bidi="en-US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2"/>
          <w:lang w:eastAsia="de-DE" w:bidi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eastAsia="de-DE" w:bidi="en-US"/>
        </w:rPr>
        <w:t>Supplementary information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de-DE" w:bidi="en-US"/>
        </w:rPr>
      </w:pPr>
    </w:p>
    <w:p>
      <w:pPr>
        <w:pStyle w:val="10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10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Characterization of Compound 1</w:t>
      </w:r>
    </w:p>
    <w:p>
      <w:pPr>
        <w:pStyle w:val="10"/>
        <w:numPr>
          <w:numId w:val="0"/>
        </w:numPr>
        <w:ind w:leftChars="0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ESIMS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>
      <w:pPr>
        <w:pStyle w:val="10"/>
        <w:numPr>
          <w:numId w:val="0"/>
        </w:numPr>
        <w:ind w:leftChars="0"/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943600" cy="2576195"/>
            <wp:effectExtent l="0" t="0" r="0" b="14605"/>
            <wp:docPr id="2" name="Picture 2" descr="Sli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lide1"/>
                    <pic:cNvPicPr>
                      <a:picLocks noChangeAspect="1"/>
                    </pic:cNvPicPr>
                  </pic:nvPicPr>
                  <pic:blipFill>
                    <a:blip r:embed="rId6"/>
                    <a:srcRect b="4220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ESIMS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/>
    <w:p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1348740</wp:posOffset>
                </wp:positionH>
                <wp:positionV relativeFrom="paragraph">
                  <wp:posOffset>132080</wp:posOffset>
                </wp:positionV>
                <wp:extent cx="3682365" cy="292100"/>
                <wp:effectExtent l="0" t="0" r="13335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63140" y="1062355"/>
                          <a:ext cx="3682365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 NMR spectrum (400 MHz, CDCl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2pt;margin-top:10.4pt;height:23pt;width:289.95pt;z-index:251659264;mso-width-relative:page;mso-height-relative:page;" fillcolor="#FFFFFF [3201]" filled="t" stroked="f" coordsize="21600,21600" o:gfxdata="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dnWSH1QAAAAkBAAAPAAAAAAAAAAEA&#10;IAAAACIAAABkcnMvZG93bnJldi54bWxQSwECFAAUAAAACACHTuJA2OX7dEsCAACaBAAADgAAAAAA&#10;AAABACAAAAAkAQAAZHJzL2Uyb0RvYy54bWxQSwUGAAAAAAYABgBZAQAA4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 NMR spectrum (400 MHz, CDCl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5901690" cy="7566025"/>
            <wp:effectExtent l="0" t="0" r="3810" b="0"/>
            <wp:docPr id="961970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97096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1690" cy="756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(400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1348740</wp:posOffset>
                </wp:positionH>
                <wp:positionV relativeFrom="paragraph">
                  <wp:posOffset>132080</wp:posOffset>
                </wp:positionV>
                <wp:extent cx="3682365" cy="292100"/>
                <wp:effectExtent l="0" t="0" r="13335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2365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vertAlign w:val="baseline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NMR spectrum 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00 MHz, CDCl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2pt;margin-top:10.4pt;height:23pt;width:289.95pt;z-index:251660288;mso-width-relative:page;mso-height-relative:page;" fillcolor="#FFFFFF [3201]" filled="t" stroked="f" coordsize="21600,21600" o:gfxdata="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dnWSH1QAAAAkBAAAPAAAAAAAAAAEAIAAAACIAAABk&#10;cnMvZG93bnJldi54bWxQSwECFAAUAAAACACHTuJAbJ5EwkICAACOBAAADgAAAAAAAAABACAAAAAk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vertAlign w:val="superscript"/>
                          <w:lang w:val="en-US"/>
                        </w:rPr>
                        <w:t>3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vertAlign w:val="baseline"/>
                          <w:lang w:val="en-US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NMR spectrum (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00 MHz, CDCl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419725" cy="7608570"/>
            <wp:effectExtent l="0" t="0" r="9525" b="0"/>
            <wp:docPr id="3894751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475133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608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spectrum (100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1348740</wp:posOffset>
                </wp:positionH>
                <wp:positionV relativeFrom="paragraph">
                  <wp:posOffset>132080</wp:posOffset>
                </wp:positionV>
                <wp:extent cx="3682365" cy="292100"/>
                <wp:effectExtent l="0" t="0" r="13335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2365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sz w:val="24"/>
                                <w:szCs w:val="24"/>
                                <w:lang w:val="en-US"/>
                              </w:rPr>
                              <w:t>DEPT-135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spectrum 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00 MHz, CDCl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2pt;margin-top:10.4pt;height:23pt;width:289.95pt;z-index:251661312;mso-width-relative:page;mso-height-relative:page;" fillcolor="#FFFFFF [3201]" filled="t" stroked="f" coordsize="21600,21600" o:gfxdata="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2dZIfVAAAACQEAAA8AAAAAAAAAAQAgAAAAIgAAAGRy&#10;cy9kb3ducmV2LnhtbFBLAQIUABQAAAAIAIdO4kBhvFOdQQIAAI4EAAAOAAAAAAAAAAEAIAAAACQ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sz w:val="24"/>
                          <w:szCs w:val="24"/>
                          <w:lang w:val="en-US"/>
                        </w:rPr>
                        <w:t>DEPT-135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spectrum (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00 MHz, CDCl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785485" cy="7505065"/>
            <wp:effectExtent l="0" t="0" r="5715" b="635"/>
            <wp:docPr id="21523077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230779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7505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DEPT-135 spectrum (100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Characterization of Compound 2</w:t>
      </w:r>
    </w:p>
    <w:p>
      <w:pPr>
        <w:pStyle w:val="10"/>
        <w:numPr>
          <w:numId w:val="0"/>
        </w:numPr>
        <w:ind w:leftChars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hint="default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ESIMS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2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drawing>
          <wp:inline distT="0" distB="0" distL="114300" distR="114300">
            <wp:extent cx="5943600" cy="2632075"/>
            <wp:effectExtent l="0" t="0" r="0" b="15875"/>
            <wp:docPr id="8" name="Picture 8" descr="Sl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lide2"/>
                    <pic:cNvPicPr>
                      <a:picLocks noChangeAspect="1"/>
                    </pic:cNvPicPr>
                  </pic:nvPicPr>
                  <pic:blipFill>
                    <a:blip r:embed="rId10"/>
                    <a:srcRect b="409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default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ESIMS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2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>
      <w:pPr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1292225</wp:posOffset>
                </wp:positionH>
                <wp:positionV relativeFrom="paragraph">
                  <wp:posOffset>60325</wp:posOffset>
                </wp:positionV>
                <wp:extent cx="3646170" cy="302895"/>
                <wp:effectExtent l="0" t="0" r="11430" b="190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6170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 NMR spectrum (400 MHz, CD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OD)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75pt;margin-top:4.75pt;height:23.85pt;width:287.1pt;z-index:251664384;mso-width-relative:page;mso-height-relative:page;" fillcolor="#FFFFFF [3201]" filled="t" stroked="f" coordsize="21600,21600" o:gfxdata="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BslI11AAAAAgBAAAPAAAAAAAAAAEAIAAAACIAAABkcnMv&#10;ZG93bnJldi54bWxQSwECFAAUAAAACACHTuJAc19HAEACAACQBAAADgAAAAAAAAABACAAAAAj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 NMR spectrum (400 MHz, CD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OD)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drawing>
          <wp:inline distT="0" distB="0" distL="114300" distR="114300">
            <wp:extent cx="5899150" cy="7449185"/>
            <wp:effectExtent l="0" t="0" r="6350" b="18415"/>
            <wp:docPr id="15" name="Picture 15" descr="CamScanner 11-26-2021 19.36_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amScanner 11-26-2021 19.36_1_3"/>
                    <pic:cNvPicPr>
                      <a:picLocks noChangeAspect="1"/>
                    </pic:cNvPicPr>
                  </pic:nvPicPr>
                  <pic:blipFill>
                    <a:blip r:embed="rId11"/>
                    <a:srcRect b="9280"/>
                    <a:stretch>
                      <a:fillRect/>
                    </a:stretch>
                  </pic:blipFill>
                  <pic:spPr>
                    <a:xfrm>
                      <a:off x="0" y="0"/>
                      <a:ext cx="589915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40005</wp:posOffset>
                </wp:positionV>
                <wp:extent cx="5167630" cy="302895"/>
                <wp:effectExtent l="0" t="0" r="13970" b="190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35150" y="1081405"/>
                          <a:ext cx="5167630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 NMR spectrum (400 MHz, CD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OD)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pt;margin-top:3.15pt;height:23.85pt;width:406.9pt;z-index:251662336;mso-width-relative:page;mso-height-relative:page;" fillcolor="#FFFFFF [3201]" filled="t" stroked="f" coordsize="21600,21600" o:gfxdata="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2Oj+b1AAAAAgBAAAPAAAAAAAAAAEAIAAA&#10;ACIAAABkcnMvZG93bnJldi54bWxQSwECFAAUAAAACACHTuJA5xQGi0kCAACcBAAADgAAAAAAAAAB&#10;ACAAAAAjAQAAZHJzL2Uyb0RvYy54bWxQSwUGAAAAAAYABgBZAQAA3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 NMR spectrum (400 MHz, CD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OD)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991235</wp:posOffset>
                </wp:positionH>
                <wp:positionV relativeFrom="paragraph">
                  <wp:posOffset>151765</wp:posOffset>
                </wp:positionV>
                <wp:extent cx="3843020" cy="349250"/>
                <wp:effectExtent l="0" t="0" r="5080" b="127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3020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 NMR spectrum (100 MHz, CD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OD)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05pt;margin-top:11.95pt;height:27.5pt;width:302.6pt;z-index:251665408;mso-width-relative:page;mso-height-relative:page;" fillcolor="#FFFFFF [3201]" filled="t" stroked="f" coordsize="21600,21600" o:gfxdata="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K8k651QAAAAkBAAAPAAAAAAAAAAEAIAAAACIAAABkcnMv&#10;ZG93bnJldi54bWxQSwECFAAUAAAACACHTuJAQRUKrT8CAACQBAAADgAAAAAAAAABACAAAAAk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 NMR spectrum (100 MHz, CD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OD)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drawing>
          <wp:inline distT="0" distB="0" distL="114300" distR="114300">
            <wp:extent cx="5934075" cy="7132320"/>
            <wp:effectExtent l="0" t="0" r="9525" b="11430"/>
            <wp:docPr id="17" name="Picture 17" descr="CamScanner 11-26-2021 19.36_4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amScanner 11-26-2021 19.36_4_3"/>
                    <pic:cNvPicPr>
                      <a:picLocks noChangeAspect="1"/>
                    </pic:cNvPicPr>
                  </pic:nvPicPr>
                  <pic:blipFill>
                    <a:blip r:embed="rId12"/>
                    <a:srcRect b="7143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713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spectrum (100 MHz, CD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OD) of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3569639"/>
    </w:p>
    <w:bookmarkEnd w:id="0"/>
    <w:p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Characterization of Compound 3</w:t>
      </w:r>
    </w:p>
    <w:p>
      <w:pPr>
        <w:pStyle w:val="1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738505</wp:posOffset>
                </wp:positionH>
                <wp:positionV relativeFrom="paragraph">
                  <wp:posOffset>112395</wp:posOffset>
                </wp:positionV>
                <wp:extent cx="5080000" cy="309245"/>
                <wp:effectExtent l="0" t="0" r="6350" b="146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2905" y="1404620"/>
                          <a:ext cx="5080000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 NMR spectrum (400 MHz, CDCl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15pt;margin-top:8.85pt;height:24.35pt;width:400pt;z-index:251663360;mso-width-relative:page;mso-height-relative:page;" fillcolor="#FFFFFF [3201]" filled="t" stroked="f" coordsize="21600,21600" o:gfxdata="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AMwKXUAAAACQEAAA8AAAAAAAAAAQAgAAAA&#10;IgAAAGRycy9kb3ducmV2LnhtbFBLAQIUABQAAAAIAIdO4kAVLndOSAIAAJwEAAAOAAAAAAAAAAEA&#10;IAAAACMBAABkcnMvZTJvRG9jLnhtbFBLBQYAAAAABgAGAFkBAADd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 NMR spectrum (400 MHz, CDCl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of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895340" cy="7026275"/>
            <wp:effectExtent l="0" t="0" r="10160" b="3175"/>
            <wp:docPr id="17030031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003193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44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702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8</w:t>
      </w:r>
      <w:bookmarkStart w:id="1" w:name="_GoBack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spectrum (400 MHz, 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>
      <w:pPr>
        <w:numPr>
          <w:ilvl w:val="0"/>
          <w:numId w:val="1"/>
        </w:numPr>
        <w:ind w:left="360" w:leftChars="0" w:hanging="360" w:firstLineChars="0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Cytotoxicity assay of 1 and 2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Cytotoxicity assay</w:t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1212850" cy="387350"/>
            <wp:effectExtent l="0" t="0" r="6350" b="0"/>
            <wp:docPr id="71594890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948909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3105150"/>
            <wp:effectExtent l="0" t="0" r="0" b="0"/>
            <wp:docPr id="90349079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90791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652145"/>
            <wp:effectExtent l="0" t="0" r="0" b="0"/>
            <wp:docPr id="131087476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874763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652145"/>
            <wp:effectExtent l="0" t="0" r="0" b="0"/>
            <wp:docPr id="178036202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362024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422900" cy="2559050"/>
            <wp:effectExtent l="0" t="0" r="6350" b="0"/>
            <wp:docPr id="173868202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68202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3517265"/>
            <wp:effectExtent l="0" t="0" r="0" b="6985"/>
            <wp:docPr id="202189123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891236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2481580"/>
            <wp:effectExtent l="0" t="0" r="0" b="0"/>
            <wp:docPr id="238587270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943600" cy="2413635"/>
            <wp:effectExtent l="0" t="0" r="0" b="5715"/>
            <wp:docPr id="511490319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numPr>
          <w:ilvl w:val="0"/>
          <w:numId w:val="1"/>
        </w:numPr>
        <w:ind w:left="360" w:leftChars="0" w:hanging="360" w:firstLineChars="0"/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TRAIL- resistance abrogating effect of 1 and 2</w:t>
      </w:r>
    </w:p>
    <w:p>
      <w:pPr>
        <w:pStyle w:val="10"/>
        <w:numPr>
          <w:numId w:val="0"/>
        </w:numPr>
        <w:ind w:leftChars="0"/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TRAIL-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 xml:space="preserve">resistance </w:t>
      </w:r>
      <w:r>
        <w:rPr>
          <w:rFonts w:ascii="Times New Roman" w:hAnsi="Times New Roman" w:cs="Times New Roman"/>
          <w:b/>
          <w:bCs/>
          <w:sz w:val="24"/>
          <w:szCs w:val="24"/>
        </w:rPr>
        <w:t>abrogating activity</w:t>
      </w: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1809115"/>
            <wp:effectExtent l="0" t="0" r="0" b="635"/>
            <wp:docPr id="108090426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904261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5943600" cy="859155"/>
            <wp:effectExtent l="0" t="0" r="0" b="0"/>
            <wp:docPr id="147731430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314309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5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4921250" cy="2992755"/>
            <wp:effectExtent l="0" t="0" r="12700" b="17145"/>
            <wp:docPr id="31359637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pStyle w:val="10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Siyam Rupal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yam Rupali">
    <w:panose1 w:val="02000500000000020004"/>
    <w:charset w:val="00"/>
    <w:family w:val="auto"/>
    <w:pitch w:val="default"/>
    <w:sig w:usb0="00010000" w:usb1="00000000" w:usb2="00000000" w:usb3="00000000" w:csb0="00000001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游明朝">
    <w:altName w:val="Siyam Rupal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777575"/>
    <w:multiLevelType w:val="multilevel"/>
    <w:tmpl w:val="4777757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sz w:val="24"/>
        <w:szCs w:val="24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A2E"/>
    <w:rsid w:val="00014B65"/>
    <w:rsid w:val="002F5A2E"/>
    <w:rsid w:val="0068064A"/>
    <w:rsid w:val="008F757A"/>
    <w:rsid w:val="009B0E30"/>
    <w:rsid w:val="00AD0591"/>
    <w:rsid w:val="00E1680D"/>
    <w:rsid w:val="00F05F70"/>
    <w:rsid w:val="00F4575E"/>
    <w:rsid w:val="00FD6879"/>
    <w:rsid w:val="00FF4DBA"/>
    <w:rsid w:val="1DE55FC7"/>
    <w:rsid w:val="37F24A6A"/>
    <w:rsid w:val="3D28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autoSpaceDE w:val="0"/>
      <w:autoSpaceDN w:val="0"/>
      <w:adjustRightInd w:val="0"/>
      <w:spacing w:before="480" w:after="0" w:line="360" w:lineRule="auto"/>
      <w:jc w:val="both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kern w:val="0"/>
      <w:sz w:val="28"/>
      <w:szCs w:val="24"/>
      <w14:ligatures w14:val="none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3"/>
    <w:semiHidden/>
    <w:unhideWhenUsed/>
    <w:uiPriority w:val="99"/>
    <w:rPr>
      <w:color w:val="954F72"/>
      <w:u w:val="single"/>
    </w:rPr>
  </w:style>
  <w:style w:type="character" w:styleId="6">
    <w:name w:val="Hyperlink"/>
    <w:basedOn w:val="3"/>
    <w:semiHidden/>
    <w:unhideWhenUsed/>
    <w:uiPriority w:val="99"/>
    <w:rPr>
      <w:color w:val="0563C1"/>
      <w:u w:val="single"/>
    </w:rPr>
  </w:style>
  <w:style w:type="table" w:styleId="7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MDPI_1.3_authornames"/>
    <w:next w:val="1"/>
    <w:qFormat/>
    <w:uiPriority w:val="0"/>
    <w:pPr>
      <w:adjustRightInd w:val="0"/>
      <w:snapToGrid w:val="0"/>
      <w:spacing w:after="360" w:line="260" w:lineRule="atLeast"/>
    </w:pPr>
    <w:rPr>
      <w:rFonts w:ascii="Palatino Linotype" w:hAnsi="Palatino Linotype" w:eastAsia="Times New Roman" w:cs="Times New Roman"/>
      <w:b/>
      <w:color w:val="000000"/>
      <w:kern w:val="0"/>
      <w:sz w:val="20"/>
      <w:szCs w:val="22"/>
      <w:lang w:val="en-US" w:eastAsia="de-DE" w:bidi="en-US"/>
      <w14:ligatures w14:val="none"/>
    </w:rPr>
  </w:style>
  <w:style w:type="table" w:customStyle="1" w:styleId="9">
    <w:name w:val="Light Shading - Accent 11"/>
    <w:basedOn w:val="4"/>
    <w:uiPriority w:val="60"/>
    <w:pPr>
      <w:spacing w:after="0" w:line="240" w:lineRule="auto"/>
    </w:pPr>
    <w:rPr>
      <w:color w:val="365F91"/>
      <w:kern w:val="0"/>
      <w:szCs w:val="28"/>
      <w:lang w:bidi="bn-IN"/>
      <w14:ligatures w14:val="none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table" w:customStyle="1" w:styleId="11">
    <w:name w:val="Light Shading - Accent 111"/>
    <w:basedOn w:val="4"/>
    <w:uiPriority w:val="60"/>
    <w:pPr>
      <w:spacing w:after="0" w:line="240" w:lineRule="auto"/>
    </w:pPr>
    <w:rPr>
      <w:color w:val="365F91"/>
      <w:kern w:val="0"/>
      <w:szCs w:val="28"/>
      <w:lang w:bidi="bn-IN"/>
      <w14:ligatures w14:val="none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2">
    <w:name w:val="Light Grid - Accent 11"/>
    <w:basedOn w:val="4"/>
    <w:uiPriority w:val="62"/>
    <w:pPr>
      <w:spacing w:after="0" w:line="240" w:lineRule="auto"/>
    </w:pPr>
    <w:rPr>
      <w:kern w:val="0"/>
      <w:szCs w:val="28"/>
      <w:lang w:bidi="bn-IN"/>
      <w14:ligatures w14:val="none"/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  <w:insideH w:val="single" w:color="4472C4" w:themeColor="accent1" w:sz="8" w:space="0"/>
        <w:insideV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1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472C4" w:themeColor="accent1" w:sz="6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band1Vert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  <w:shd w:val="clear" w:color="auto" w:fill="D0DCF0" w:themeFill="accent1" w:themeFillTint="3F"/>
      </w:tcPr>
    </w:tblStylePr>
    <w:tblStylePr w:type="band1Horz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  <w:shd w:val="clear" w:color="auto" w:fill="D0DCF0" w:themeFill="accent1" w:themeFillTint="3F"/>
      </w:tcPr>
    </w:tblStylePr>
    <w:tblStylePr w:type="band2Horz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</w:tcPr>
    </w:tblStylePr>
  </w:style>
  <w:style w:type="character" w:customStyle="1" w:styleId="13">
    <w:name w:val="Heading 1 Char"/>
    <w:basedOn w:val="3"/>
    <w:link w:val="2"/>
    <w:uiPriority w:val="9"/>
    <w:rPr>
      <w:rFonts w:asciiTheme="majorHAnsi" w:hAnsiTheme="majorHAnsi" w:eastAsiaTheme="majorEastAsia" w:cstheme="majorBidi"/>
      <w:b/>
      <w:bCs/>
      <w:color w:val="2F5597" w:themeColor="accent1" w:themeShade="BF"/>
      <w:kern w:val="0"/>
      <w:sz w:val="28"/>
      <w:szCs w:val="24"/>
      <w14:ligatures w14:val="none"/>
    </w:rPr>
  </w:style>
  <w:style w:type="character" w:customStyle="1" w:styleId="14">
    <w:name w:val="selectable"/>
    <w:basedOn w:val="3"/>
    <w:uiPriority w:val="0"/>
  </w:style>
  <w:style w:type="paragraph" w:customStyle="1" w:styleId="15">
    <w:name w:val="msonormal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14:ligatures w14:val="none"/>
    </w:rPr>
  </w:style>
  <w:style w:type="paragraph" w:customStyle="1" w:styleId="16">
    <w:name w:val="xl67"/>
    <w:basedOn w:val="1"/>
    <w:uiPriority w:val="0"/>
    <w:pP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chart" Target="charts/chart3.xml"/><Relationship Id="rId23" Type="http://schemas.openxmlformats.org/officeDocument/2006/relationships/image" Target="media/image14.emf"/><Relationship Id="rId22" Type="http://schemas.openxmlformats.org/officeDocument/2006/relationships/image" Target="media/image13.emf"/><Relationship Id="rId21" Type="http://schemas.openxmlformats.org/officeDocument/2006/relationships/chart" Target="charts/chart2.xml"/><Relationship Id="rId20" Type="http://schemas.openxmlformats.org/officeDocument/2006/relationships/chart" Target="charts/chart1.xml"/><Relationship Id="rId2" Type="http://schemas.openxmlformats.org/officeDocument/2006/relationships/settings" Target="settings.xml"/><Relationship Id="rId19" Type="http://schemas.openxmlformats.org/officeDocument/2006/relationships/image" Target="media/image12.emf"/><Relationship Id="rId18" Type="http://schemas.openxmlformats.org/officeDocument/2006/relationships/image" Target="media/image11.emf"/><Relationship Id="rId17" Type="http://schemas.openxmlformats.org/officeDocument/2006/relationships/image" Target="media/image10.emf"/><Relationship Id="rId16" Type="http://schemas.openxmlformats.org/officeDocument/2006/relationships/image" Target="media/image9.emf"/><Relationship Id="rId15" Type="http://schemas.openxmlformats.org/officeDocument/2006/relationships/image" Target="media/image8.emf"/><Relationship Id="rId14" Type="http://schemas.openxmlformats.org/officeDocument/2006/relationships/image" Target="media/image7.emf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2.tiff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D:\Study\Thesis\Rakhi\cytotoxicity_72h_Huh7_HCT116_DU145.xlsx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2.xml"/><Relationship Id="rId1" Type="http://schemas.openxmlformats.org/officeDocument/2006/relationships/oleObject" Target="file:///D:\Study\Thesis\Rakhi\cytotoxicity_72h_Huh7_HCT116_DU145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User\Downloads\220929_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Sheet1!$A$38</c:f>
              <c:strCache>
                <c:ptCount val="1"/>
                <c:pt idx="0">
                  <c:v>HCT116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Sheet1!$D$38:$D$41</c:f>
                <c:numCache>
                  <c:formatCode>General</c:formatCode>
                  <c:ptCount val="4"/>
                  <c:pt idx="0">
                    <c:v>9.22136790852984</c:v>
                  </c:pt>
                  <c:pt idx="1">
                    <c:v>8.54255414868947</c:v>
                  </c:pt>
                  <c:pt idx="2">
                    <c:v>5.83063598791401</c:v>
                  </c:pt>
                  <c:pt idx="3">
                    <c:v>1.16450305825285</c:v>
                  </c:pt>
                </c:numCache>
              </c:numRef>
            </c:plus>
            <c:minus>
              <c:numRef>
                <c:f>Sheet1!$D$38:$D$41</c:f>
                <c:numCache>
                  <c:formatCode>General</c:formatCode>
                  <c:ptCount val="4"/>
                  <c:pt idx="0">
                    <c:v>9.22136790852984</c:v>
                  </c:pt>
                  <c:pt idx="1">
                    <c:v>8.54255414868947</c:v>
                  </c:pt>
                  <c:pt idx="2">
                    <c:v>5.83063598791401</c:v>
                  </c:pt>
                  <c:pt idx="3">
                    <c:v>1.16450305825285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Sheet1!$B$38:$B$41</c:f>
              <c:strCache>
                <c:ptCount val="4"/>
                <c:pt idx="0">
                  <c:v>control</c:v>
                </c:pt>
                <c:pt idx="1">
                  <c:v>10μM</c:v>
                </c:pt>
                <c:pt idx="2">
                  <c:v>100μM</c:v>
                </c:pt>
                <c:pt idx="3">
                  <c:v>200μM</c:v>
                </c:pt>
              </c:strCache>
            </c:strRef>
          </c:cat>
          <c:val>
            <c:numRef>
              <c:f>Sheet1!$C$38:$C$41</c:f>
              <c:numCache>
                <c:formatCode>General</c:formatCode>
                <c:ptCount val="4"/>
                <c:pt idx="0">
                  <c:v>100</c:v>
                </c:pt>
                <c:pt idx="1">
                  <c:v>98.5</c:v>
                </c:pt>
                <c:pt idx="2">
                  <c:v>44.5049308770824</c:v>
                </c:pt>
                <c:pt idx="3">
                  <c:v>8.3020441714177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Sheet1!$A$43</c:f>
              <c:strCache>
                <c:ptCount val="1"/>
                <c:pt idx="0">
                  <c:v>Huh7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Sheet1!$D$43:$D$46</c:f>
                <c:numCache>
                  <c:formatCode>General</c:formatCode>
                  <c:ptCount val="4"/>
                  <c:pt idx="0">
                    <c:v>2.90596118151277</c:v>
                  </c:pt>
                  <c:pt idx="1">
                    <c:v>3.65026603327903</c:v>
                  </c:pt>
                  <c:pt idx="2">
                    <c:v>3.88726784015284</c:v>
                  </c:pt>
                  <c:pt idx="3">
                    <c:v>1.73610948487577</c:v>
                  </c:pt>
                </c:numCache>
              </c:numRef>
            </c:plus>
            <c:minus>
              <c:numRef>
                <c:f>Sheet1!$D$43:$D$46</c:f>
                <c:numCache>
                  <c:formatCode>General</c:formatCode>
                  <c:ptCount val="4"/>
                  <c:pt idx="0">
                    <c:v>2.90596118151277</c:v>
                  </c:pt>
                  <c:pt idx="1">
                    <c:v>3.65026603327903</c:v>
                  </c:pt>
                  <c:pt idx="2">
                    <c:v>3.88726784015284</c:v>
                  </c:pt>
                  <c:pt idx="3">
                    <c:v>1.73610948487577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Sheet1!$C$43:$C$46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63.4044059273466</c:v>
                </c:pt>
                <c:pt idx="3">
                  <c:v>23.0799548809375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Sheet1!$A$48</c:f>
              <c:strCache>
                <c:ptCount val="1"/>
                <c:pt idx="0">
                  <c:v>DU145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Sheet1!$D$48:$D$51</c:f>
                <c:numCache>
                  <c:formatCode>General</c:formatCode>
                  <c:ptCount val="4"/>
                  <c:pt idx="0">
                    <c:v>5.98466170245995</c:v>
                  </c:pt>
                  <c:pt idx="1">
                    <c:v>12.5023566344867</c:v>
                  </c:pt>
                  <c:pt idx="2">
                    <c:v>3.41210233809603</c:v>
                  </c:pt>
                  <c:pt idx="3">
                    <c:v>0.476540821789384</c:v>
                  </c:pt>
                </c:numCache>
              </c:numRef>
            </c:plus>
            <c:minus>
              <c:numRef>
                <c:f>Sheet1!$D$48:$D$51</c:f>
                <c:numCache>
                  <c:formatCode>General</c:formatCode>
                  <c:ptCount val="4"/>
                  <c:pt idx="0">
                    <c:v>5.98466170245995</c:v>
                  </c:pt>
                  <c:pt idx="1">
                    <c:v>12.5023566344867</c:v>
                  </c:pt>
                  <c:pt idx="2">
                    <c:v>3.41210233809603</c:v>
                  </c:pt>
                  <c:pt idx="3">
                    <c:v>0.476540821789384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Sheet1!$C$48:$C$51</c:f>
              <c:numCache>
                <c:formatCode>General</c:formatCode>
                <c:ptCount val="4"/>
                <c:pt idx="0">
                  <c:v>100</c:v>
                </c:pt>
                <c:pt idx="1">
                  <c:v>91.3097948610262</c:v>
                </c:pt>
                <c:pt idx="2">
                  <c:v>15.0877291353315</c:v>
                </c:pt>
                <c:pt idx="3">
                  <c:v>8.78316110566591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062269471"/>
        <c:axId val="1062268223"/>
      </c:lineChart>
      <c:catAx>
        <c:axId val="10622694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062268223"/>
        <c:crosses val="autoZero"/>
        <c:auto val="1"/>
        <c:lblAlgn val="ctr"/>
        <c:lblOffset val="100"/>
        <c:noMultiLvlLbl val="0"/>
      </c:catAx>
      <c:valAx>
        <c:axId val="1062268223"/>
        <c:scaling>
          <c:orientation val="minMax"/>
          <c:max val="1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0622694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/>
              </a:solidFill>
              <a:latin typeface="Arial" panose="020B0604020202020204" pitchFamily="2" charset="0"/>
              <a:ea typeface="+mn-ea"/>
              <a:cs typeface="Arial" panose="020B0604020202020204" pitchFamily="2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en-US">
          <a:latin typeface="Arial" panose="020B0604020202020204" pitchFamily="2" charset="0"/>
          <a:cs typeface="Arial" panose="020B0604020202020204" pitchFamily="2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Sheet1!$F$38</c:f>
              <c:strCache>
                <c:ptCount val="1"/>
                <c:pt idx="0">
                  <c:v>HCT116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Sheet1!$I$38:$I$41</c:f>
                <c:numCache>
                  <c:formatCode>General</c:formatCode>
                  <c:ptCount val="4"/>
                  <c:pt idx="0">
                    <c:v>9.22136790852984</c:v>
                  </c:pt>
                  <c:pt idx="1">
                    <c:v>6.59772038213532</c:v>
                  </c:pt>
                  <c:pt idx="2">
                    <c:v>1.51597703225482</c:v>
                  </c:pt>
                  <c:pt idx="3">
                    <c:v>0.292294247557197</c:v>
                  </c:pt>
                </c:numCache>
              </c:numRef>
            </c:plus>
            <c:minus>
              <c:numRef>
                <c:f>Sheet1!$I$38:$I$41</c:f>
                <c:numCache>
                  <c:formatCode>General</c:formatCode>
                  <c:ptCount val="4"/>
                  <c:pt idx="0">
                    <c:v>9.22136790852984</c:v>
                  </c:pt>
                  <c:pt idx="1">
                    <c:v>6.59772038213532</c:v>
                  </c:pt>
                  <c:pt idx="2">
                    <c:v>1.51597703225482</c:v>
                  </c:pt>
                  <c:pt idx="3">
                    <c:v>0.292294247557197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Sheet1!$G$38:$G$41</c:f>
              <c:strCache>
                <c:ptCount val="4"/>
                <c:pt idx="0">
                  <c:v>control</c:v>
                </c:pt>
                <c:pt idx="1">
                  <c:v>10μM</c:v>
                </c:pt>
                <c:pt idx="2">
                  <c:v>100μM</c:v>
                </c:pt>
                <c:pt idx="3">
                  <c:v>200μM</c:v>
                </c:pt>
              </c:strCache>
            </c:strRef>
          </c:cat>
          <c:val>
            <c:numRef>
              <c:f>Sheet1!$H$38:$H$41</c:f>
              <c:numCache>
                <c:formatCode>General</c:formatCode>
                <c:ptCount val="4"/>
                <c:pt idx="0">
                  <c:v>100</c:v>
                </c:pt>
                <c:pt idx="1">
                  <c:v>75.4198443856944</c:v>
                </c:pt>
                <c:pt idx="2">
                  <c:v>10.4055629633421</c:v>
                </c:pt>
                <c:pt idx="3">
                  <c:v>7.46791742573146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Sheet1!$F$43</c:f>
              <c:strCache>
                <c:ptCount val="1"/>
                <c:pt idx="0">
                  <c:v>Huh7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Sheet1!$I$43:$I$46</c:f>
                <c:numCache>
                  <c:formatCode>General</c:formatCode>
                  <c:ptCount val="4"/>
                  <c:pt idx="0">
                    <c:v>2.90596118151277</c:v>
                  </c:pt>
                  <c:pt idx="1">
                    <c:v>5.37490871244315</c:v>
                  </c:pt>
                  <c:pt idx="2">
                    <c:v>6.68991512603059</c:v>
                  </c:pt>
                  <c:pt idx="3">
                    <c:v>3.01870553136898</c:v>
                  </c:pt>
                </c:numCache>
              </c:numRef>
            </c:plus>
            <c:minus>
              <c:numRef>
                <c:f>Sheet1!$I$43:$I$46</c:f>
                <c:numCache>
                  <c:formatCode>General</c:formatCode>
                  <c:ptCount val="4"/>
                  <c:pt idx="0">
                    <c:v>2.90596118151277</c:v>
                  </c:pt>
                  <c:pt idx="1">
                    <c:v>5.37490871244315</c:v>
                  </c:pt>
                  <c:pt idx="2">
                    <c:v>6.68991512603059</c:v>
                  </c:pt>
                  <c:pt idx="3">
                    <c:v>3.01870553136898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Sheet1!$H$43:$H$46</c:f>
              <c:numCache>
                <c:formatCode>General</c:formatCode>
                <c:ptCount val="4"/>
                <c:pt idx="0">
                  <c:v>100</c:v>
                </c:pt>
                <c:pt idx="1">
                  <c:v>99.25</c:v>
                </c:pt>
                <c:pt idx="2">
                  <c:v>26.2099380170229</c:v>
                </c:pt>
                <c:pt idx="3">
                  <c:v>17.4819201262214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Sheet1!$F$48</c:f>
              <c:strCache>
                <c:ptCount val="1"/>
                <c:pt idx="0">
                  <c:v>DU145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errBars>
            <c:errDir val="y"/>
            <c:errBarType val="both"/>
            <c:errValType val="cust"/>
            <c:noEndCap val="0"/>
            <c:plus>
              <c:numRef>
                <c:f>Sheet1!$I$48:$I$51</c:f>
                <c:numCache>
                  <c:formatCode>General</c:formatCode>
                  <c:ptCount val="4"/>
                  <c:pt idx="0">
                    <c:v>5.98466170245995</c:v>
                  </c:pt>
                  <c:pt idx="1">
                    <c:v>2.93994205142071</c:v>
                  </c:pt>
                  <c:pt idx="2">
                    <c:v>1.22518360673686</c:v>
                  </c:pt>
                  <c:pt idx="3">
                    <c:v>0.769948575961753</c:v>
                  </c:pt>
                </c:numCache>
              </c:numRef>
            </c:plus>
            <c:minus>
              <c:numRef>
                <c:f>Sheet1!$I$48:$I$51</c:f>
                <c:numCache>
                  <c:formatCode>General</c:formatCode>
                  <c:ptCount val="4"/>
                  <c:pt idx="0">
                    <c:v>5.98466170245995</c:v>
                  </c:pt>
                  <c:pt idx="1">
                    <c:v>2.93994205142071</c:v>
                  </c:pt>
                  <c:pt idx="2">
                    <c:v>1.22518360673686</c:v>
                  </c:pt>
                  <c:pt idx="3">
                    <c:v>0.769948575961753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Sheet1!$H$48:$H$51</c:f>
              <c:numCache>
                <c:formatCode>General</c:formatCode>
                <c:ptCount val="4"/>
                <c:pt idx="0">
                  <c:v>100</c:v>
                </c:pt>
                <c:pt idx="1">
                  <c:v>75.3690082289406</c:v>
                </c:pt>
                <c:pt idx="2">
                  <c:v>25.031518495544</c:v>
                </c:pt>
                <c:pt idx="3">
                  <c:v>14.8996535642187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166771343"/>
        <c:axId val="1166774255"/>
      </c:lineChart>
      <c:catAx>
        <c:axId val="11667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166774255"/>
        <c:crosses val="autoZero"/>
        <c:auto val="1"/>
        <c:lblAlgn val="ctr"/>
        <c:lblOffset val="100"/>
        <c:noMultiLvlLbl val="0"/>
      </c:catAx>
      <c:valAx>
        <c:axId val="1166774255"/>
        <c:scaling>
          <c:orientation val="minMax"/>
          <c:max val="1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/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1667713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/>
              </a:solidFill>
              <a:latin typeface="Arial" panose="020B0604020202020204" pitchFamily="2" charset="0"/>
              <a:ea typeface="+mn-ea"/>
              <a:cs typeface="Arial" panose="020B0604020202020204" pitchFamily="2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en-US">
          <a:latin typeface="Arial" panose="020B0604020202020204" pitchFamily="2" charset="0"/>
          <a:cs typeface="Arial" panose="020B0604020202020204" pitchFamily="2" charset="0"/>
        </a:defRPr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Sheet1!$C$22</c:f>
              <c:strCache>
                <c:ptCount val="1"/>
                <c:pt idx="0">
                  <c:v>sample only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Sheet1!$D$23:$K$23</c:f>
                <c:numCache>
                  <c:formatCode>General</c:formatCode>
                  <c:ptCount val="8"/>
                  <c:pt idx="0">
                    <c:v>1.53542957819452</c:v>
                  </c:pt>
                  <c:pt idx="1">
                    <c:v>2.68965222935745</c:v>
                  </c:pt>
                  <c:pt idx="2">
                    <c:v>2.62904375383062</c:v>
                  </c:pt>
                  <c:pt idx="3">
                    <c:v>2.52749300384146</c:v>
                  </c:pt>
                  <c:pt idx="4">
                    <c:v>5.82673761943876</c:v>
                  </c:pt>
                  <c:pt idx="5">
                    <c:v>1.7</c:v>
                  </c:pt>
                  <c:pt idx="6">
                    <c:v>1.2</c:v>
                  </c:pt>
                  <c:pt idx="7">
                    <c:v>5.00818373587268</c:v>
                  </c:pt>
                </c:numCache>
              </c:numRef>
            </c:plus>
            <c:minus>
              <c:numRef>
                <c:f>Sheet1!$D$23:$K$23</c:f>
                <c:numCache>
                  <c:formatCode>General</c:formatCode>
                  <c:ptCount val="8"/>
                  <c:pt idx="0">
                    <c:v>1.53542957819452</c:v>
                  </c:pt>
                  <c:pt idx="1">
                    <c:v>2.68965222935745</c:v>
                  </c:pt>
                  <c:pt idx="2">
                    <c:v>2.62904375383062</c:v>
                  </c:pt>
                  <c:pt idx="3">
                    <c:v>2.52749300384146</c:v>
                  </c:pt>
                  <c:pt idx="4">
                    <c:v>5.82673761943876</c:v>
                  </c:pt>
                  <c:pt idx="5">
                    <c:v>1.7</c:v>
                  </c:pt>
                  <c:pt idx="6">
                    <c:v>1.2</c:v>
                  </c:pt>
                  <c:pt idx="7">
                    <c:v>5.00818373587268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Sheet1!$D$20:$K$21</c:f>
              <c:multiLvlStrCache>
                <c:ptCount val="8"/>
                <c:lvl>
                  <c:pt idx="0">
                    <c:v>DMSO</c:v>
                  </c:pt>
                  <c:pt idx="1">
                    <c:v>10</c:v>
                  </c:pt>
                  <c:pt idx="2">
                    <c:v>50</c:v>
                  </c:pt>
                  <c:pt idx="3">
                    <c:v>100</c:v>
                  </c:pt>
                  <c:pt idx="4">
                    <c:v>10</c:v>
                  </c:pt>
                  <c:pt idx="5">
                    <c:v>20</c:v>
                  </c:pt>
                  <c:pt idx="6">
                    <c:v>30</c:v>
                  </c:pt>
                  <c:pt idx="7">
                    <c:v>17.5</c:v>
                  </c:pt>
                </c:lvl>
                <c:lvl>
                  <c:pt idx="0">
                    <c:v>Cont.</c:v>
                  </c:pt>
                  <c:pt idx="1">
                    <c:v>Compound 1</c:v>
                  </c:pt>
                  <c:pt idx="4">
                    <c:v>Compound 2</c:v>
                  </c:pt>
                  <c:pt idx="7">
                    <c:v>Lut.</c:v>
                  </c:pt>
                </c:lvl>
              </c:multiLvlStrCache>
            </c:multiLvlStrRef>
          </c:cat>
          <c:val>
            <c:numRef>
              <c:f>Sheet1!$D$22:$K$22</c:f>
              <c:numCache>
                <c:formatCode>0</c:formatCode>
                <c:ptCount val="8"/>
                <c:pt idx="0">
                  <c:v>99.9963336838416</c:v>
                </c:pt>
                <c:pt idx="1" c:formatCode="0.0">
                  <c:v>97.4987942516649</c:v>
                </c:pt>
                <c:pt idx="2" c:formatCode="0.0">
                  <c:v>81.2884262180161</c:v>
                </c:pt>
                <c:pt idx="3" c:formatCode="0.0">
                  <c:v>73.4137469330529</c:v>
                </c:pt>
                <c:pt idx="4" c:formatCode="0.0">
                  <c:v>82.827893445496</c:v>
                </c:pt>
                <c:pt idx="5" c:formatCode="0.0">
                  <c:v>69.1</c:v>
                </c:pt>
                <c:pt idx="6" c:formatCode="0.0">
                  <c:v>63</c:v>
                </c:pt>
                <c:pt idx="7" c:formatCode="0.0">
                  <c:v>86</c:v>
                </c:pt>
              </c:numCache>
            </c:numRef>
          </c:val>
        </c:ser>
        <c:ser>
          <c:idx val="1"/>
          <c:order val="1"/>
          <c:tx>
            <c:strRef>
              <c:f>Sheet1!$C$24</c:f>
              <c:strCache>
                <c:ptCount val="1"/>
                <c:pt idx="0">
                  <c:v>with TRAIL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errBars>
            <c:errBarType val="both"/>
            <c:errValType val="cust"/>
            <c:noEndCap val="0"/>
            <c:plus>
              <c:numRef>
                <c:f>Sheet1!$D$25:$K$25</c:f>
                <c:numCache>
                  <c:formatCode>General</c:formatCode>
                  <c:ptCount val="8"/>
                  <c:pt idx="0">
                    <c:v>2.80837071593522</c:v>
                  </c:pt>
                  <c:pt idx="1">
                    <c:v>5.34396788644431</c:v>
                  </c:pt>
                  <c:pt idx="2">
                    <c:v>3.88052153801452</c:v>
                  </c:pt>
                  <c:pt idx="3">
                    <c:v>0.927728599855597</c:v>
                  </c:pt>
                  <c:pt idx="4">
                    <c:v>2.0552971586398</c:v>
                  </c:pt>
                  <c:pt idx="5">
                    <c:v>4.7</c:v>
                  </c:pt>
                  <c:pt idx="6">
                    <c:v>2.6</c:v>
                  </c:pt>
                  <c:pt idx="7">
                    <c:v>5.21492351272707</c:v>
                  </c:pt>
                </c:numCache>
              </c:numRef>
            </c:plus>
            <c:minus>
              <c:numRef>
                <c:f>Sheet1!$D$25:$K$25</c:f>
                <c:numCache>
                  <c:formatCode>General</c:formatCode>
                  <c:ptCount val="8"/>
                  <c:pt idx="0">
                    <c:v>2.80837071593522</c:v>
                  </c:pt>
                  <c:pt idx="1">
                    <c:v>5.34396788644431</c:v>
                  </c:pt>
                  <c:pt idx="2">
                    <c:v>3.88052153801452</c:v>
                  </c:pt>
                  <c:pt idx="3">
                    <c:v>0.927728599855597</c:v>
                  </c:pt>
                  <c:pt idx="4">
                    <c:v>2.0552971586398</c:v>
                  </c:pt>
                  <c:pt idx="5">
                    <c:v>4.7</c:v>
                  </c:pt>
                  <c:pt idx="6">
                    <c:v>2.6</c:v>
                  </c:pt>
                  <c:pt idx="7">
                    <c:v>5.21492351272707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multiLvlStrRef>
              <c:f>Sheet1!$D$20:$K$21</c:f>
              <c:multiLvlStrCache>
                <c:ptCount val="8"/>
                <c:lvl>
                  <c:pt idx="0">
                    <c:v>DMSO</c:v>
                  </c:pt>
                  <c:pt idx="1">
                    <c:v>10</c:v>
                  </c:pt>
                  <c:pt idx="2">
                    <c:v>50</c:v>
                  </c:pt>
                  <c:pt idx="3">
                    <c:v>100</c:v>
                  </c:pt>
                  <c:pt idx="4">
                    <c:v>10</c:v>
                  </c:pt>
                  <c:pt idx="5">
                    <c:v>20</c:v>
                  </c:pt>
                  <c:pt idx="6">
                    <c:v>30</c:v>
                  </c:pt>
                  <c:pt idx="7">
                    <c:v>17.5</c:v>
                  </c:pt>
                </c:lvl>
                <c:lvl>
                  <c:pt idx="0">
                    <c:v>Cont.</c:v>
                  </c:pt>
                  <c:pt idx="1">
                    <c:v>Compound 1</c:v>
                  </c:pt>
                  <c:pt idx="4">
                    <c:v>Compound 2</c:v>
                  </c:pt>
                  <c:pt idx="7">
                    <c:v>Lut.</c:v>
                  </c:pt>
                </c:lvl>
              </c:multiLvlStrCache>
            </c:multiLvlStrRef>
          </c:cat>
          <c:val>
            <c:numRef>
              <c:f>Sheet1!$D$24:$K$24</c:f>
              <c:numCache>
                <c:formatCode>0.0</c:formatCode>
                <c:ptCount val="8"/>
                <c:pt idx="0">
                  <c:v>101.66119873817</c:v>
                </c:pt>
                <c:pt idx="1">
                  <c:v>92.5540483701367</c:v>
                </c:pt>
                <c:pt idx="2">
                  <c:v>67.0576936558009</c:v>
                </c:pt>
                <c:pt idx="3">
                  <c:v>48.1157167893446</c:v>
                </c:pt>
                <c:pt idx="4">
                  <c:v>64.1064493515598</c:v>
                </c:pt>
                <c:pt idx="5">
                  <c:v>35.4</c:v>
                </c:pt>
                <c:pt idx="6">
                  <c:v>26.7</c:v>
                </c:pt>
                <c:pt idx="7">
                  <c:v>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182018400"/>
        <c:axId val="1182012640"/>
      </c:barChart>
      <c:catAx>
        <c:axId val="1182018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182012640"/>
        <c:crosses val="autoZero"/>
        <c:auto val="1"/>
        <c:lblAlgn val="ctr"/>
        <c:lblOffset val="100"/>
        <c:noMultiLvlLbl val="0"/>
      </c:catAx>
      <c:valAx>
        <c:axId val="11820126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2" charset="0"/>
                    <a:ea typeface="+mn-ea"/>
                    <a:cs typeface="Arial" panose="020B0604020202020204" pitchFamily="2" charset="0"/>
                  </a:defRPr>
                </a:pPr>
                <a:r>
                  <a:rPr lang="en-US"/>
                  <a:t>Viability of AGS (%)</a:t>
                </a:r>
                <a:endParaRPr lang="ja-JP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2" charset="0"/>
                <a:ea typeface="+mn-ea"/>
                <a:cs typeface="Arial" panose="020B0604020202020204" pitchFamily="2" charset="0"/>
              </a:defRPr>
            </a:pPr>
          </a:p>
        </c:txPr>
        <c:crossAx val="1182018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2" charset="0"/>
              <a:ea typeface="+mn-ea"/>
              <a:cs typeface="Arial" panose="020B0604020202020204" pitchFamily="2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>
          <a:latin typeface="Arial" panose="020B0604020202020204" pitchFamily="2" charset="0"/>
          <a:cs typeface="Arial" panose="020B0604020202020204" pitchFamily="2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0.40812</cdr:x>
      <cdr:y>0.07165</cdr:y>
    </cdr:from>
    <cdr:to>
      <cdr:x>0.64423</cdr:x>
      <cdr:y>0.20215</cdr:y>
    </cdr:to>
    <cdr:sp>
      <cdr:nvSpPr>
        <cdr:cNvPr id="2" name="Rectangles 1"/>
        <cdr:cNvSpPr/>
      </cdr:nvSpPr>
      <cdr:spPr xmlns:a="http://schemas.openxmlformats.org/drawingml/2006/main">
        <a:xfrm xmlns:a="http://schemas.openxmlformats.org/drawingml/2006/main">
          <a:off x="2425700" y="177800"/>
          <a:ext cx="1403350" cy="323850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Overflow="clip" vert="horz" wrap="square" lIns="45720" tIns="45720" rIns="45720" bIns="45720" rtlCol="0" anchor="t" anchorCtr="0">
          <a:normAutofit/>
        </a:bodyPr>
        <a:lstStyle/>
        <a:p>
          <a:r>
            <a:rPr lang="en-US" sz="1200" b="1">
              <a:latin typeface="Times New Roman" panose="02020603050405020304" charset="0"/>
              <a:cs typeface="Times New Roman" panose="02020603050405020304" charset="0"/>
            </a:rPr>
            <a:t>Compound 1</a:t>
          </a:r>
          <a:endParaRPr lang="en-US" sz="1200" b="1">
            <a:latin typeface="Times New Roman" panose="02020603050405020304" charset="0"/>
            <a:cs typeface="Times New Roman" panose="0202060305040502030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0.46902</cdr:x>
      <cdr:y>0.06051</cdr:y>
    </cdr:from>
    <cdr:to>
      <cdr:x>0.69124</cdr:x>
      <cdr:y>0.19732</cdr:y>
    </cdr:to>
    <cdr:sp>
      <cdr:nvSpPr>
        <cdr:cNvPr id="2" name="Rectangles 1"/>
        <cdr:cNvSpPr/>
      </cdr:nvSpPr>
      <cdr:spPr xmlns:a="http://schemas.openxmlformats.org/drawingml/2006/main">
        <a:xfrm xmlns:a="http://schemas.openxmlformats.org/drawingml/2006/main">
          <a:off x="2787650" y="146050"/>
          <a:ext cx="1320800" cy="330200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Overflow="clip" vert="horz" wrap="square" lIns="45720" tIns="45720" rIns="45720" bIns="45720" rtlCol="0" anchor="t" anchorCtr="0">
          <a:normAutofit/>
        </a:bodyPr>
        <a:lstStyle/>
        <a:p>
          <a:r>
            <a:rPr lang="en-US" sz="1200" b="1">
              <a:latin typeface="Times New Roman" panose="02020603050405020304" charset="0"/>
              <a:cs typeface="Times New Roman" panose="02020603050405020304" charset="0"/>
            </a:rPr>
            <a:t>Compound 2</a:t>
          </a:r>
          <a:endParaRPr lang="en-US" sz="1200" b="1">
            <a:latin typeface="Times New Roman" panose="02020603050405020304" charset="0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955</Words>
  <Characters>5391</Characters>
  <Lines>256</Lines>
  <Paragraphs>171</Paragraphs>
  <TotalTime>3</TotalTime>
  <ScaleCrop>false</ScaleCrop>
  <LinksUpToDate>false</LinksUpToDate>
  <CharactersWithSpaces>6175</CharactersWithSpaces>
  <Application>WPS Office_11.2.0.11516_F1E327BC-269C-435d-A152-05C5408002CA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2023-04-28T03:33:00Z</dcterms:created>
  <dc:creator>Md. Saiful Islam Saif</dc:creator>
  <cp:lastModifiedBy>user</cp:lastModifiedBy>
  <dcterms:modified xsi:type="dcterms:W3CDTF">2023-04-28T17:25:49Z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3ad32e03-b401-412d-a67b-4b90fd16c956</vt:lpwstr>
  </property>
  <property fmtid="{D5CDD505-2E9C-101B-9397-08002B2CF9AE}" pid="3" name="KSOProductBuildVer">
    <vt:lpwstr>1033-11.2.0.11516</vt:lpwstr>
  </property>
  <property fmtid="{D5CDD505-2E9C-101B-9397-08002B2CF9AE}" pid="4" name="ICV">
    <vt:lpwstr>F4B3EC76681B43EEABBE3F430DC58678</vt:lpwstr>
  </property>
</Properties>
</file>