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C4D" w:rsidRPr="006D2E69" w:rsidRDefault="00057C4D" w:rsidP="00057C4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E6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pplementary</w:t>
      </w:r>
      <w:r w:rsidRPr="006D2E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information</w:t>
      </w:r>
    </w:p>
    <w:p w:rsidR="00057C4D" w:rsidRDefault="00057C4D" w:rsidP="00057C4D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6D2E69">
        <w:rPr>
          <w:rFonts w:ascii="Times New Roman" w:hAnsi="Times New Roman" w:cs="Times New Roman"/>
          <w:b/>
          <w:sz w:val="24"/>
          <w:szCs w:val="24"/>
        </w:rPr>
        <w:t>Additional file 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7C4D">
        <w:rPr>
          <w:rFonts w:ascii="Times New Roman" w:hAnsi="Times New Roman" w:cs="Times New Roman"/>
          <w:bCs/>
          <w:sz w:val="24"/>
          <w:szCs w:val="24"/>
        </w:rPr>
        <w:t>Table S1:</w:t>
      </w:r>
      <w:r w:rsidRPr="00057C4D">
        <w:rPr>
          <w:rFonts w:ascii="Times New Roman" w:hAnsi="Times New Roman" w:cs="Times New Roman"/>
          <w:sz w:val="24"/>
          <w:szCs w:val="24"/>
        </w:rPr>
        <w:t xml:space="preserve"> </w:t>
      </w:r>
      <w:r w:rsidRPr="00951AA0">
        <w:rPr>
          <w:rFonts w:ascii="Times New Roman" w:hAnsi="Times New Roman" w:cs="Times New Roman"/>
          <w:sz w:val="24"/>
          <w:szCs w:val="24"/>
        </w:rPr>
        <w:t>Nutrient and chemical composition of fresh alfalfa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>T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able S2:</w:t>
      </w:r>
      <w:r w:rsidRPr="00057C4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The antioxidant activities of </w:t>
      </w:r>
      <w:r w:rsidRPr="00951AA0">
        <w:rPr>
          <w:rFonts w:ascii="Times New Roman" w:eastAsia="宋体" w:hAnsi="Times New Roman" w:cs="Times New Roman"/>
          <w:i/>
          <w:iCs/>
          <w:sz w:val="24"/>
          <w:szCs w:val="24"/>
        </w:rPr>
        <w:t>Lactiplantibacillus plantarum</w:t>
      </w:r>
      <w:r w:rsidRPr="00951AA0">
        <w:rPr>
          <w:rFonts w:ascii="Times New Roman" w:eastAsia="宋体" w:hAnsi="Times New Roman" w:cs="Times New Roman"/>
          <w:sz w:val="24"/>
          <w:szCs w:val="24"/>
        </w:rPr>
        <w:t xml:space="preserve"> MTD/1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</w:t>
      </w:r>
      <w:r w:rsidRPr="00951AA0">
        <w:rPr>
          <w:rFonts w:ascii="Times New Roman" w:eastAsia="宋体" w:hAnsi="Times New Roman" w:cs="Times New Roman"/>
          <w:bCs/>
          <w:i/>
          <w:color w:val="231F20"/>
          <w:sz w:val="24"/>
          <w:szCs w:val="24"/>
        </w:rPr>
        <w:t xml:space="preserve"> 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>24-7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>T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able S3:</w:t>
      </w:r>
      <w:r w:rsidRPr="00057C4D">
        <w:rPr>
          <w:rFonts w:ascii="Times New Roman" w:hAnsi="Times New Roman" w:cs="Times New Roman"/>
          <w:sz w:val="24"/>
          <w:szCs w:val="24"/>
        </w:rPr>
        <w:t xml:space="preserve"> </w:t>
      </w:r>
      <w:r w:rsidRPr="00951AA0">
        <w:rPr>
          <w:rFonts w:ascii="Times New Roman" w:hAnsi="Times New Roman" w:cs="Times New Roman"/>
          <w:sz w:val="24"/>
          <w:szCs w:val="24"/>
        </w:rPr>
        <w:t>Primer sequences used for quantitative RT-PCR amplifications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C4D" w:rsidRDefault="00057C4D" w:rsidP="00057C4D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057C4D" w:rsidRPr="00951AA0" w:rsidRDefault="00057C4D" w:rsidP="00057C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9505830"/>
      <w:r w:rsidRPr="00057C4D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951AA0">
        <w:rPr>
          <w:rFonts w:ascii="Times New Roman" w:hAnsi="Times New Roman" w:cs="Times New Roman"/>
          <w:sz w:val="24"/>
          <w:szCs w:val="24"/>
        </w:rPr>
        <w:t xml:space="preserve"> Nutrient and chemical composition of fresh alfalfa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3361"/>
      </w:tblGrid>
      <w:tr w:rsidR="00057C4D" w:rsidRPr="00951AA0" w:rsidTr="00676CB6">
        <w:tc>
          <w:tcPr>
            <w:tcW w:w="2977" w:type="pct"/>
            <w:tcBorders>
              <w:top w:val="single" w:sz="4" w:space="0" w:color="auto"/>
              <w:bottom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Items</w:t>
            </w:r>
            <w:r w:rsidRPr="00951AA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23" w:type="pct"/>
            <w:tcBorders>
              <w:top w:val="single" w:sz="4" w:space="0" w:color="auto"/>
              <w:bottom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Mean ± SD</w:t>
            </w:r>
            <w:r w:rsidRPr="00951AA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57C4D" w:rsidRPr="00951AA0" w:rsidTr="00676CB6">
        <w:tc>
          <w:tcPr>
            <w:tcW w:w="2977" w:type="pct"/>
            <w:tcBorders>
              <w:top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DM, g/kg FW</w:t>
            </w:r>
          </w:p>
        </w:tc>
        <w:tc>
          <w:tcPr>
            <w:tcW w:w="2023" w:type="pct"/>
            <w:tcBorders>
              <w:top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403 ± 6.04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pH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6.62 ± 0.05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  <w:lang w:val="sv-SE"/>
              </w:rPr>
              <w:t>WSC, g/kg DM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20.4 ± 0.64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  <w:lang w:val="sv-SE"/>
              </w:rPr>
              <w:t>CP, g/kg DM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155 ± 2.56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NPN, g/kg TN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173 ± 0.90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NH</w:t>
            </w:r>
            <w:r w:rsidRPr="00951AA0">
              <w:rPr>
                <w:sz w:val="24"/>
                <w:szCs w:val="24"/>
                <w:vertAlign w:val="subscript"/>
              </w:rPr>
              <w:t>3</w:t>
            </w:r>
            <w:r w:rsidRPr="00951AA0">
              <w:rPr>
                <w:sz w:val="24"/>
                <w:szCs w:val="24"/>
              </w:rPr>
              <w:t>-N, g/kg TN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16.1 ± 0.76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aNDF, g/kg DM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405 ± 5.17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  <w:lang w:val="sv-SE"/>
              </w:rPr>
              <w:t>ADF, g/kg DM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286 ± 12.6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  <w:lang w:val="sv-SE"/>
              </w:rPr>
            </w:pPr>
            <w:r w:rsidRPr="00951AA0">
              <w:rPr>
                <w:i/>
                <w:iCs/>
                <w:sz w:val="24"/>
                <w:szCs w:val="24"/>
                <w:lang w:val="sv-SE"/>
              </w:rPr>
              <w:t>α</w:t>
            </w:r>
            <w:r w:rsidRPr="00951AA0">
              <w:rPr>
                <w:sz w:val="24"/>
                <w:szCs w:val="24"/>
                <w:lang w:val="sv-SE"/>
              </w:rPr>
              <w:t>-tocopherol, mg/kg DM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19.7 ± 1.34</w:t>
            </w:r>
          </w:p>
        </w:tc>
      </w:tr>
      <w:tr w:rsidR="00057C4D" w:rsidRPr="00951AA0" w:rsidTr="00676CB6">
        <w:tc>
          <w:tcPr>
            <w:tcW w:w="2977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  <w:lang w:val="sv-SE"/>
              </w:rPr>
            </w:pPr>
            <w:r w:rsidRPr="00951AA0">
              <w:rPr>
                <w:i/>
                <w:iCs/>
                <w:sz w:val="24"/>
                <w:szCs w:val="24"/>
                <w:lang w:val="sv-SE"/>
              </w:rPr>
              <w:t>β</w:t>
            </w:r>
            <w:r w:rsidRPr="00951AA0">
              <w:rPr>
                <w:sz w:val="24"/>
                <w:szCs w:val="24"/>
                <w:lang w:val="sv-SE"/>
              </w:rPr>
              <w:t>-carotene, mg/kg DM</w:t>
            </w:r>
          </w:p>
        </w:tc>
        <w:tc>
          <w:tcPr>
            <w:tcW w:w="2023" w:type="pct"/>
          </w:tcPr>
          <w:p w:rsidR="00057C4D" w:rsidRPr="00951AA0" w:rsidRDefault="00057C4D" w:rsidP="00057C4D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146 ± 5.95</w:t>
            </w:r>
          </w:p>
        </w:tc>
      </w:tr>
    </w:tbl>
    <w:p w:rsidR="00057C4D" w:rsidRPr="00951AA0" w:rsidRDefault="00057C4D" w:rsidP="00057C4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DM, dry matter; </w:t>
      </w:r>
      <w:r w:rsidRPr="00951AA0">
        <w:rPr>
          <w:rFonts w:ascii="Times New Roman" w:eastAsia="AdvOT2e364b11" w:hAnsi="Times New Roman" w:cs="Times New Roman"/>
          <w:color w:val="000000" w:themeColor="text1"/>
          <w:sz w:val="24"/>
          <w:szCs w:val="24"/>
        </w:rPr>
        <w:t xml:space="preserve">FW, </w:t>
      </w:r>
      <w:bookmarkStart w:id="1" w:name="OLE_LINK201"/>
      <w:r w:rsidRPr="00951AA0">
        <w:rPr>
          <w:rFonts w:ascii="Times New Roman" w:eastAsia="AdvOT2e364b11" w:hAnsi="Times New Roman" w:cs="Times New Roman"/>
          <w:color w:val="000000" w:themeColor="text1"/>
          <w:sz w:val="24"/>
          <w:szCs w:val="24"/>
        </w:rPr>
        <w:t>fresh weight</w:t>
      </w:r>
      <w:bookmarkEnd w:id="1"/>
      <w:r w:rsidRPr="00951AA0">
        <w:rPr>
          <w:rFonts w:ascii="Times New Roman" w:eastAsia="AdvOT2e364b11" w:hAnsi="Times New Roman" w:cs="Times New Roman"/>
          <w:color w:val="000000" w:themeColor="text1"/>
          <w:sz w:val="24"/>
          <w:szCs w:val="24"/>
        </w:rPr>
        <w:t xml:space="preserve">; 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>WSC, water-soluble carbohydrates; CP, crude protein; NPN, non-protein nitrogen; NH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-N, ammonia nitrogen; aNDF, </w:t>
      </w:r>
      <w:r w:rsidRPr="00951AA0">
        <w:rPr>
          <w:rFonts w:ascii="Times New Roman" w:eastAsia="AdvOT2e364b11" w:hAnsi="Times New Roman" w:cs="Times New Roman"/>
          <w:color w:val="000000" w:themeColor="text1"/>
          <w:sz w:val="24"/>
          <w:szCs w:val="24"/>
        </w:rPr>
        <w:t xml:space="preserve">neutral </w:t>
      </w:r>
      <w:r w:rsidRPr="00951AA0">
        <w:rPr>
          <w:rFonts w:ascii="Times New Roman" w:eastAsia="AdvOT2e364b11" w:hAnsi="Times New Roman" w:cs="Times New Roman"/>
          <w:color w:val="000000" w:themeColor="text1"/>
          <w:sz w:val="24"/>
          <w:szCs w:val="24"/>
        </w:rPr>
        <w:lastRenderedPageBreak/>
        <w:t>detergent fiber assayed with a heat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51AA0">
        <w:rPr>
          <w:rFonts w:ascii="Times New Roman" w:eastAsia="AdvOT2e364b11" w:hAnsi="Times New Roman" w:cs="Times New Roman"/>
          <w:color w:val="000000" w:themeColor="text1"/>
          <w:sz w:val="24"/>
          <w:szCs w:val="24"/>
        </w:rPr>
        <w:t>stable amylase and expressed inclusive of residual ash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>; ADF, acid detergent fiber.</w:t>
      </w:r>
    </w:p>
    <w:p w:rsidR="00057C4D" w:rsidRDefault="00057C4D" w:rsidP="00057C4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are presented with means ± </w:t>
      </w:r>
      <w:bookmarkStart w:id="2" w:name="OLE_LINK62"/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 </w:t>
      </w:r>
      <w:bookmarkEnd w:id="2"/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>deviation (SD) from three independent experiments.</w:t>
      </w:r>
    </w:p>
    <w:p w:rsidR="00057C4D" w:rsidRPr="00951AA0" w:rsidRDefault="00057C4D" w:rsidP="00057C4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C4D" w:rsidRPr="00951AA0" w:rsidRDefault="00057C4D" w:rsidP="00057C4D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3" w:name="_Hlk119505850"/>
      <w:bookmarkEnd w:id="0"/>
      <w:r w:rsidRPr="00057C4D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Table S2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The antioxidant activities of </w:t>
      </w:r>
      <w:r w:rsidRPr="00951AA0">
        <w:rPr>
          <w:rFonts w:ascii="Times New Roman" w:eastAsia="宋体" w:hAnsi="Times New Roman" w:cs="Times New Roman"/>
          <w:i/>
          <w:iCs/>
          <w:sz w:val="24"/>
          <w:szCs w:val="24"/>
        </w:rPr>
        <w:t>Lactiplantibacillus plantarum</w:t>
      </w:r>
      <w:r w:rsidRPr="00951AA0">
        <w:rPr>
          <w:rFonts w:ascii="Times New Roman" w:eastAsia="宋体" w:hAnsi="Times New Roman" w:cs="Times New Roman"/>
          <w:sz w:val="24"/>
          <w:szCs w:val="24"/>
        </w:rPr>
        <w:t xml:space="preserve"> MTD/1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</w:t>
      </w:r>
      <w:r w:rsidRPr="00951AA0">
        <w:rPr>
          <w:rFonts w:ascii="Times New Roman" w:eastAsia="宋体" w:hAnsi="Times New Roman" w:cs="Times New Roman"/>
          <w:bCs/>
          <w:i/>
          <w:color w:val="231F20"/>
          <w:sz w:val="24"/>
          <w:szCs w:val="24"/>
        </w:rPr>
        <w:t xml:space="preserve"> 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24-7 </w:t>
      </w:r>
    </w:p>
    <w:tbl>
      <w:tblPr>
        <w:tblW w:w="5000" w:type="pct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3997"/>
        <w:gridCol w:w="2130"/>
        <w:gridCol w:w="2179"/>
      </w:tblGrid>
      <w:tr w:rsidR="00057C4D" w:rsidRPr="00951AA0" w:rsidTr="00676CB6">
        <w:trPr>
          <w:trHeight w:val="300"/>
        </w:trPr>
        <w:tc>
          <w:tcPr>
            <w:tcW w:w="240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Item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MTD/1</w:t>
            </w:r>
          </w:p>
        </w:tc>
        <w:tc>
          <w:tcPr>
            <w:tcW w:w="131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24-7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tcBorders>
              <w:top w:val="single" w:sz="2" w:space="0" w:color="auto"/>
            </w:tcBorders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 mmol/L</w:t>
            </w:r>
            <w:r w:rsidR="00392C4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H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O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2 </w:t>
            </w:r>
          </w:p>
        </w:tc>
        <w:tc>
          <w:tcPr>
            <w:tcW w:w="1282" w:type="pct"/>
            <w:tcBorders>
              <w:top w:val="single" w:sz="2" w:space="0" w:color="auto"/>
            </w:tcBorders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0.1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12" w:type="pct"/>
            <w:tcBorders>
              <w:top w:val="single" w:sz="2" w:space="0" w:color="auto"/>
            </w:tcBorders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1.528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FS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DPPH, %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69.1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1.01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87.1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0.03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  <w:lang w:bidi="ar"/>
              </w:rPr>
              <w:t>2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333333"/>
                <w:sz w:val="24"/>
                <w:szCs w:val="24"/>
              </w:rPr>
              <w:t>·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OH, %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41.3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0.04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62.9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0.09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392C41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Cs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-</m:t>
                  </m:r>
                </m:sup>
              </m:sSubSup>
            </m:oMath>
            <w:r w:rsidR="00057C4D"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%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11.6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0.07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25.4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0.07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T-AOC,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 xml:space="preserve">24.9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0.08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31.1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0.03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SOD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47.1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1.00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65.5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0.01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GSH-P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nd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nd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CAT,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nd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nd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IC (1×10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9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 xml:space="preserve"> CFU/mL) 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T-AOC,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0.19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0.00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0.00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SOD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7.76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0.07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21.2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0.01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GSH-P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2.26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0.01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18.5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0.05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CAT,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0.16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0.00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0.04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CFE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(1×10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9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 xml:space="preserve"> CFU/mL)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T-AOC,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0.99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0.01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2.90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0.02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SOD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2.97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0.03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13.1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0.15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GSH-P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5.86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0.10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22.1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0.01</w:t>
            </w:r>
          </w:p>
        </w:tc>
      </w:tr>
      <w:tr w:rsidR="00057C4D" w:rsidRPr="00951AA0" w:rsidTr="00676CB6">
        <w:trPr>
          <w:trHeight w:val="300"/>
        </w:trPr>
        <w:tc>
          <w:tcPr>
            <w:tcW w:w="2406" w:type="pct"/>
            <w:vAlign w:val="center"/>
          </w:tcPr>
          <w:p w:rsidR="00057C4D" w:rsidRPr="00951AA0" w:rsidRDefault="00057C4D" w:rsidP="00057C4D">
            <w:pPr>
              <w:spacing w:line="48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CAT, U/mL</w:t>
            </w:r>
          </w:p>
        </w:tc>
        <w:tc>
          <w:tcPr>
            <w:tcW w:w="128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0.09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0.00</w:t>
            </w:r>
          </w:p>
        </w:tc>
        <w:tc>
          <w:tcPr>
            <w:tcW w:w="1312" w:type="pct"/>
            <w:vAlign w:val="center"/>
          </w:tcPr>
          <w:p w:rsidR="00057C4D" w:rsidRPr="00951AA0" w:rsidRDefault="00057C4D" w:rsidP="00057C4D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en-GB"/>
              </w:rPr>
              <w:t>0.41</w:t>
            </w:r>
            <w:r w:rsidRPr="00951AA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951AA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± 0.01</w:t>
            </w:r>
          </w:p>
        </w:tc>
      </w:tr>
    </w:tbl>
    <w:p w:rsidR="00057C4D" w:rsidRPr="00951AA0" w:rsidRDefault="00057C4D" w:rsidP="00057C4D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951AA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951AA0">
        <w:rPr>
          <w:rFonts w:ascii="Times New Roman" w:eastAsia="宋体" w:hAnsi="Times New Roman" w:cs="Times New Roman"/>
          <w:sz w:val="24"/>
          <w:szCs w:val="24"/>
        </w:rPr>
        <w:t>2 mmol/L</w:t>
      </w:r>
      <w:r w:rsidR="00392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51AA0">
        <w:rPr>
          <w:rFonts w:ascii="Times New Roman" w:eastAsia="宋体" w:hAnsi="Times New Roman" w:cs="Times New Roman"/>
          <w:sz w:val="24"/>
          <w:szCs w:val="24"/>
        </w:rPr>
        <w:t>H</w:t>
      </w:r>
      <w:r w:rsidRPr="00951AA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951AA0">
        <w:rPr>
          <w:rFonts w:ascii="Times New Roman" w:eastAsia="宋体" w:hAnsi="Times New Roman" w:cs="Times New Roman"/>
          <w:sz w:val="24"/>
          <w:szCs w:val="24"/>
        </w:rPr>
        <w:t>O</w:t>
      </w:r>
      <w:r w:rsidRPr="00951AA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951AA0">
        <w:rPr>
          <w:rFonts w:ascii="Times New Roman" w:eastAsia="宋体" w:hAnsi="Times New Roman" w:cs="Times New Roman"/>
          <w:sz w:val="24"/>
          <w:szCs w:val="24"/>
        </w:rPr>
        <w:t>, optical density value of strains in concentration of 2 mmol/L H</w:t>
      </w:r>
      <w:r w:rsidRPr="00951AA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951AA0">
        <w:rPr>
          <w:rFonts w:ascii="Times New Roman" w:eastAsia="宋体" w:hAnsi="Times New Roman" w:cs="Times New Roman"/>
          <w:sz w:val="24"/>
          <w:szCs w:val="24"/>
        </w:rPr>
        <w:t>O</w:t>
      </w:r>
      <w:r w:rsidRPr="00951AA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951AA0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FS, fermentation supernatant; </w:t>
      </w:r>
      <w:r w:rsidRPr="00951AA0">
        <w:rPr>
          <w:rFonts w:ascii="Times New Roman" w:eastAsia="宋体" w:hAnsi="Times New Roman" w:cs="Times New Roman"/>
          <w:sz w:val="24"/>
          <w:szCs w:val="24"/>
        </w:rPr>
        <w:t xml:space="preserve">DPPH, 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>2, 2-diphenyl-1-picrylhydrazyl</w:t>
      </w:r>
      <w:r w:rsidRPr="00951AA0">
        <w:rPr>
          <w:rFonts w:ascii="Times New Roman" w:eastAsia="宋体" w:hAnsi="Times New Roman" w:cs="Times New Roman"/>
          <w:sz w:val="24"/>
          <w:szCs w:val="24"/>
        </w:rPr>
        <w:t xml:space="preserve"> free radical scavenging capacity; </w:t>
      </w:r>
      <w:r w:rsidRPr="00951AA0">
        <w:rPr>
          <w:rFonts w:ascii="Times New Roman" w:eastAsia="宋体" w:hAnsi="Times New Roman" w:cs="Times New Roman"/>
          <w:color w:val="333333"/>
          <w:sz w:val="24"/>
          <w:szCs w:val="24"/>
        </w:rPr>
        <w:t>·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>OH</w:t>
      </w:r>
      <w:r w:rsidRPr="00951AA0">
        <w:rPr>
          <w:rFonts w:ascii="Times New Roman" w:eastAsia="宋体" w:hAnsi="Times New Roman" w:cs="Times New Roman"/>
          <w:sz w:val="24"/>
          <w:szCs w:val="24"/>
        </w:rPr>
        <w:t xml:space="preserve">, </w:t>
      </w:r>
      <w:bookmarkStart w:id="4" w:name="_Hlk132141155"/>
      <w:r w:rsidRPr="00951AA0">
        <w:rPr>
          <w:rFonts w:ascii="Times New Roman" w:eastAsia="宋体" w:hAnsi="Times New Roman" w:cs="Times New Roman"/>
          <w:sz w:val="24"/>
          <w:szCs w:val="24"/>
        </w:rPr>
        <w:t>hydroxyl radical</w:t>
      </w:r>
      <w:bookmarkEnd w:id="4"/>
      <w:r w:rsidRPr="00951AA0">
        <w:rPr>
          <w:rFonts w:ascii="Times New Roman" w:eastAsia="宋体" w:hAnsi="Times New Roman" w:cs="Times New Roman"/>
          <w:sz w:val="24"/>
          <w:szCs w:val="24"/>
        </w:rPr>
        <w:t xml:space="preserve"> scavenging ability; </w:t>
      </w:r>
      <m:oMath>
        <m:sSubSup>
          <m:sSubSupPr>
            <m:ctrlPr>
              <w:rPr>
                <w:rFonts w:ascii="Cambria Math" w:hAnsi="Cambria Math" w:cs="Times New Roman"/>
                <w:iCs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-</m:t>
            </m:r>
          </m:sup>
        </m:sSubSup>
      </m:oMath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bookmarkStart w:id="5" w:name="_Hlk132141134"/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>superoxide anion</w:t>
      </w:r>
      <w:bookmarkEnd w:id="5"/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scavenging ability; </w:t>
      </w:r>
      <w:r w:rsidRPr="00951AA0">
        <w:rPr>
          <w:rFonts w:ascii="Times New Roman" w:eastAsia="宋体" w:hAnsi="Times New Roman" w:cs="Times New Roman"/>
          <w:sz w:val="24"/>
          <w:szCs w:val="24"/>
        </w:rPr>
        <w:t>T-AOC, total anti-oxidation competence; SOD, superoxide dismutase; GSH-Px, Glutathione peroxidase; CAT, catalase;</w:t>
      </w:r>
      <w:r w:rsidRPr="00951AA0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IC, intact cell; CFE, cell-free extract; </w:t>
      </w:r>
      <w:proofErr w:type="spellStart"/>
      <w:r w:rsidRPr="00951AA0">
        <w:rPr>
          <w:rFonts w:ascii="Times New Roman" w:eastAsia="宋体" w:hAnsi="Times New Roman" w:cs="Times New Roman"/>
          <w:sz w:val="24"/>
          <w:szCs w:val="24"/>
          <w:lang w:val="en-GB"/>
        </w:rPr>
        <w:t>nd</w:t>
      </w:r>
      <w:proofErr w:type="spellEnd"/>
      <w:r w:rsidRPr="00951AA0">
        <w:rPr>
          <w:rFonts w:ascii="Times New Roman" w:eastAsia="宋体" w:hAnsi="Times New Roman" w:cs="Times New Roman"/>
          <w:sz w:val="24"/>
          <w:szCs w:val="24"/>
        </w:rPr>
        <w:t>, not detected.</w:t>
      </w:r>
      <w:bookmarkEnd w:id="3"/>
    </w:p>
    <w:p w:rsidR="00057C4D" w:rsidRDefault="00057C4D" w:rsidP="00057C4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are presented with means ± standard deviation (SD) </w:t>
      </w:r>
      <w:bookmarkStart w:id="6" w:name="_Hlk119610821"/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>from three independent experiments</w:t>
      </w:r>
      <w:bookmarkEnd w:id="6"/>
      <w:r w:rsidRPr="00951A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57C4D" w:rsidRDefault="00057C4D" w:rsidP="00057C4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C4D" w:rsidRPr="00951AA0" w:rsidRDefault="00057C4D" w:rsidP="00057C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7C4D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Pr="00951AA0">
        <w:rPr>
          <w:rFonts w:ascii="Times New Roman" w:hAnsi="Times New Roman" w:cs="Times New Roman"/>
          <w:sz w:val="24"/>
          <w:szCs w:val="24"/>
        </w:rPr>
        <w:t xml:space="preserve"> Primer sequences used for quantitative RT-PCR amplifications</w:t>
      </w:r>
    </w:p>
    <w:tbl>
      <w:tblPr>
        <w:tblStyle w:val="a3"/>
        <w:tblW w:w="520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4337"/>
        <w:gridCol w:w="2125"/>
        <w:gridCol w:w="1133"/>
      </w:tblGrid>
      <w:tr w:rsidR="00057C4D" w:rsidRPr="00951AA0" w:rsidTr="00676CB6"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lastRenderedPageBreak/>
              <w:t>Gene</w:t>
            </w:r>
            <w:r w:rsidRPr="00951AA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bottom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Primer sequences (5</w:t>
            </w:r>
            <w:r w:rsidRPr="00951AA0">
              <w:rPr>
                <w:rFonts w:eastAsia="等线"/>
                <w:sz w:val="24"/>
                <w:szCs w:val="24"/>
              </w:rPr>
              <w:t>’</w:t>
            </w:r>
            <w:r w:rsidRPr="00951AA0">
              <w:rPr>
                <w:sz w:val="24"/>
                <w:szCs w:val="24"/>
              </w:rPr>
              <w:t>-3’)</w:t>
            </w:r>
            <w:r w:rsidRPr="00951AA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9" w:type="pct"/>
            <w:tcBorders>
              <w:top w:val="single" w:sz="4" w:space="0" w:color="auto"/>
              <w:bottom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Accession number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Product size, bp</w:t>
            </w:r>
          </w:p>
        </w:tc>
      </w:tr>
      <w:tr w:rsidR="00057C4D" w:rsidRPr="00951AA0" w:rsidTr="00676CB6">
        <w:tc>
          <w:tcPr>
            <w:tcW w:w="608" w:type="pct"/>
            <w:vMerge w:val="restart"/>
            <w:tcBorders>
              <w:top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NFE2L2</w:t>
            </w:r>
          </w:p>
        </w:tc>
        <w:tc>
          <w:tcPr>
            <w:tcW w:w="2508" w:type="pct"/>
            <w:tcBorders>
              <w:top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CTGTTCTCTGCTGTCAAGGGA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NM_001314327.1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221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ACTCGCCGGTCTCTTCATCT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BCO1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CTGAACACGGACGAGCATCT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XM_018061761.1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202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TTGTATCTGGTCTCGCCCAC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TTPA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CTGAAGGCGGGCTATGTCG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XM_018058466.1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142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TAAGCTCCGACGTGATGAGAC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SOD1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AGAGAGGCATGTTGGAGACC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NM_001285550.1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160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TCCACCTCTGCCCAAGTCAT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SOD2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ACCCAAAGGGGAATTGCTGG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XM_018053428.1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227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CATGCTCCCACACGTCAATC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SOD3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CTTCTTCCACCTTGAGGGCTT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NM_001285675.1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123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GACATCGGGTTGTAGTGCGG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GPX1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TCCTTGTTCTTCGAGTCCGC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XM_005695962.3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209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CCTCAGAGCGATGCTACGTT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GPX2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CTCAAGTATGTCCGCCCTGG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XM_005685982.3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135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CGGGTCGTCATAAGGGTAGG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GSR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ACACTGCTGTCCACTCTGAA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XM_018041988.1</w:t>
            </w:r>
          </w:p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XM_018041989.1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111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TCACATAGGCATCCCGCTTT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CAT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CTGGAACATAGGACCCGCTT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XM_005690077.3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137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GCAATGTTCTCACACAGGCG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HMOX1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CACCAAGCGCTATGTTCAGC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NM_001285567.1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201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TTGGTGGCACTGGCGATATT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NOX4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GGGATTGTGTCTAAGCAGAGC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XM_005699426.3</w:t>
            </w:r>
          </w:p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XM_018043547.1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136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CAATCTTCTGGTTCTCCGGCT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TNF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CCCAGAGGGAAGAGCAGTC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NM_001286442.1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168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TGAGGGCATTGGCATACGAG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IFNG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GATCCAGCGCAAAGCCATAAA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NM_001285682.1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109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TCTCCGGCCTCGAAAGAGATT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7C4D" w:rsidRPr="00951AA0" w:rsidTr="00676CB6">
        <w:tc>
          <w:tcPr>
            <w:tcW w:w="608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i/>
                <w:iCs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(F) GTCCGTTGTGGATCTGACCTG</w:t>
            </w:r>
          </w:p>
        </w:tc>
        <w:tc>
          <w:tcPr>
            <w:tcW w:w="1229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XM_005680968.3</w:t>
            </w:r>
          </w:p>
        </w:tc>
        <w:tc>
          <w:tcPr>
            <w:tcW w:w="655" w:type="pct"/>
            <w:vMerge w:val="restar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165</w:t>
            </w:r>
          </w:p>
        </w:tc>
      </w:tr>
      <w:tr w:rsidR="00057C4D" w:rsidRPr="00951AA0" w:rsidTr="00676CB6">
        <w:tc>
          <w:tcPr>
            <w:tcW w:w="608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i/>
                <w:iCs/>
                <w:color w:val="222222"/>
                <w:kern w:val="36"/>
                <w:sz w:val="24"/>
                <w:szCs w:val="24"/>
              </w:rPr>
            </w:pPr>
          </w:p>
        </w:tc>
        <w:tc>
          <w:tcPr>
            <w:tcW w:w="2508" w:type="pct"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  <w:r w:rsidRPr="00951AA0">
              <w:rPr>
                <w:sz w:val="24"/>
                <w:szCs w:val="24"/>
              </w:rPr>
              <w:t>(R) AAGGTAGAAGAGTGAGTGTCGC</w:t>
            </w:r>
          </w:p>
        </w:tc>
        <w:tc>
          <w:tcPr>
            <w:tcW w:w="1229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057C4D" w:rsidRPr="00951AA0" w:rsidRDefault="00057C4D" w:rsidP="00057C4D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057C4D" w:rsidRPr="00951AA0" w:rsidRDefault="00057C4D" w:rsidP="00E50AC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51A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NFE2L2</w:t>
      </w:r>
      <w:r w:rsidRPr="00951AA0">
        <w:rPr>
          <w:rFonts w:ascii="Times New Roman" w:hAnsi="Times New Roman" w:cs="Times New Roman"/>
          <w:sz w:val="24"/>
          <w:szCs w:val="24"/>
        </w:rPr>
        <w:t xml:space="preserve">: nuclear factor erythroid 2 like 2;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BCO1</w:t>
      </w:r>
      <w:r w:rsidRPr="00951AA0">
        <w:rPr>
          <w:rFonts w:ascii="Times New Roman" w:hAnsi="Times New Roman" w:cs="Times New Roman"/>
          <w:sz w:val="24"/>
          <w:szCs w:val="24"/>
        </w:rPr>
        <w:t>, beta-carotene oxygenase 1;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 xml:space="preserve"> TTPA</w:t>
      </w:r>
      <w:r w:rsidRPr="00951AA0">
        <w:rPr>
          <w:rFonts w:ascii="Times New Roman" w:hAnsi="Times New Roman" w:cs="Times New Roman"/>
          <w:sz w:val="24"/>
          <w:szCs w:val="24"/>
        </w:rPr>
        <w:t xml:space="preserve">, alpha tocopherol transfer protein;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SOD1</w:t>
      </w:r>
      <w:r w:rsidRPr="00951AA0">
        <w:rPr>
          <w:rFonts w:ascii="Times New Roman" w:hAnsi="Times New Roman" w:cs="Times New Roman"/>
          <w:sz w:val="24"/>
          <w:szCs w:val="24"/>
        </w:rPr>
        <w:t xml:space="preserve">, superoxide dismutase 1;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SOD2</w:t>
      </w:r>
      <w:r w:rsidRPr="00951AA0">
        <w:rPr>
          <w:rFonts w:ascii="Times New Roman" w:hAnsi="Times New Roman" w:cs="Times New Roman"/>
          <w:sz w:val="24"/>
          <w:szCs w:val="24"/>
        </w:rPr>
        <w:t xml:space="preserve">, superoxide dismutase 2;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SOD3</w:t>
      </w:r>
      <w:r w:rsidRPr="00951AA0">
        <w:rPr>
          <w:rFonts w:ascii="Times New Roman" w:hAnsi="Times New Roman" w:cs="Times New Roman"/>
          <w:sz w:val="24"/>
          <w:szCs w:val="24"/>
        </w:rPr>
        <w:t xml:space="preserve">, superoxide dismutase 3;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GPX1</w:t>
      </w:r>
      <w:r w:rsidRPr="00951AA0">
        <w:rPr>
          <w:rFonts w:ascii="Times New Roman" w:hAnsi="Times New Roman" w:cs="Times New Roman"/>
          <w:sz w:val="24"/>
          <w:szCs w:val="24"/>
        </w:rPr>
        <w:t xml:space="preserve">, glutathione peroxidase 1;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GPX2</w:t>
      </w:r>
      <w:r w:rsidRPr="00951AA0">
        <w:rPr>
          <w:rFonts w:ascii="Times New Roman" w:hAnsi="Times New Roman" w:cs="Times New Roman"/>
          <w:sz w:val="24"/>
          <w:szCs w:val="24"/>
        </w:rPr>
        <w:t xml:space="preserve">, </w:t>
      </w:r>
      <w:r w:rsidRPr="00951AA0">
        <w:rPr>
          <w:rFonts w:ascii="Times New Roman" w:hAnsi="Times New Roman" w:cs="Times New Roman"/>
          <w:sz w:val="24"/>
          <w:szCs w:val="24"/>
        </w:rPr>
        <w:lastRenderedPageBreak/>
        <w:t xml:space="preserve">glutathione peroxidase 2;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GSR</w:t>
      </w:r>
      <w:r w:rsidRPr="00951AA0">
        <w:rPr>
          <w:rFonts w:ascii="Times New Roman" w:hAnsi="Times New Roman" w:cs="Times New Roman"/>
          <w:sz w:val="24"/>
          <w:szCs w:val="24"/>
        </w:rPr>
        <w:t xml:space="preserve">, glutathione-disulfide reductase;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CAT</w:t>
      </w:r>
      <w:r w:rsidRPr="00951AA0">
        <w:rPr>
          <w:rFonts w:ascii="Times New Roman" w:hAnsi="Times New Roman" w:cs="Times New Roman"/>
          <w:sz w:val="24"/>
          <w:szCs w:val="24"/>
        </w:rPr>
        <w:t xml:space="preserve">, catalase;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HMOX1</w:t>
      </w:r>
      <w:r w:rsidRPr="00951AA0">
        <w:rPr>
          <w:rFonts w:ascii="Times New Roman" w:hAnsi="Times New Roman" w:cs="Times New Roman"/>
          <w:sz w:val="24"/>
          <w:szCs w:val="24"/>
        </w:rPr>
        <w:t xml:space="preserve">, heme oxygenase 1;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NOX4</w:t>
      </w:r>
      <w:r w:rsidRPr="00951AA0">
        <w:rPr>
          <w:rFonts w:ascii="Times New Roman" w:hAnsi="Times New Roman" w:cs="Times New Roman"/>
          <w:sz w:val="24"/>
          <w:szCs w:val="24"/>
        </w:rPr>
        <w:t xml:space="preserve">, NADPH oxidase 4;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TNF</w:t>
      </w:r>
      <w:r w:rsidRPr="00951AA0">
        <w:rPr>
          <w:rFonts w:ascii="Times New Roman" w:hAnsi="Times New Roman" w:cs="Times New Roman"/>
          <w:sz w:val="24"/>
          <w:szCs w:val="24"/>
        </w:rPr>
        <w:t xml:space="preserve">, tumor necrosis factor;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IFNG</w:t>
      </w:r>
      <w:r w:rsidRPr="00951AA0">
        <w:rPr>
          <w:rFonts w:ascii="Times New Roman" w:hAnsi="Times New Roman" w:cs="Times New Roman"/>
          <w:sz w:val="24"/>
          <w:szCs w:val="24"/>
        </w:rPr>
        <w:t xml:space="preserve">, interferon gamma; </w:t>
      </w:r>
      <w:r w:rsidRPr="00951AA0">
        <w:rPr>
          <w:rFonts w:ascii="Times New Roman" w:hAnsi="Times New Roman" w:cs="Times New Roman"/>
          <w:i/>
          <w:iCs/>
          <w:sz w:val="24"/>
          <w:szCs w:val="24"/>
        </w:rPr>
        <w:t>GAPDH</w:t>
      </w:r>
      <w:r w:rsidRPr="00951AA0">
        <w:rPr>
          <w:rFonts w:ascii="Times New Roman" w:hAnsi="Times New Roman" w:cs="Times New Roman"/>
          <w:sz w:val="24"/>
          <w:szCs w:val="24"/>
        </w:rPr>
        <w:t>, glyceraldehyde-3-phosphate dehydrogenase.</w:t>
      </w:r>
    </w:p>
    <w:p w:rsidR="00057C4D" w:rsidRPr="00951AA0" w:rsidRDefault="00057C4D" w:rsidP="00E50AC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1AA0">
        <w:rPr>
          <w:rFonts w:ascii="Times New Roman" w:hAnsi="Times New Roman" w:cs="Times New Roman"/>
          <w:sz w:val="24"/>
          <w:szCs w:val="24"/>
        </w:rPr>
        <w:t>F: Forward, R: Reverse.</w:t>
      </w:r>
    </w:p>
    <w:p w:rsidR="00057C4D" w:rsidRDefault="00057C4D" w:rsidP="00057C4D">
      <w:pPr>
        <w:spacing w:line="480" w:lineRule="auto"/>
        <w:jc w:val="both"/>
        <w:rPr>
          <w:lang w:eastAsia="zh-CN"/>
        </w:rPr>
      </w:pPr>
    </w:p>
    <w:sectPr w:rsidR="00057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AC6" w:rsidRDefault="00E50AC6" w:rsidP="00E50AC6">
      <w:pPr>
        <w:spacing w:after="0" w:line="240" w:lineRule="auto"/>
      </w:pPr>
      <w:r>
        <w:separator/>
      </w:r>
    </w:p>
  </w:endnote>
  <w:endnote w:type="continuationSeparator" w:id="0">
    <w:p w:rsidR="00E50AC6" w:rsidRDefault="00E50AC6" w:rsidP="00E50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2e364b11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AC6" w:rsidRDefault="00E50AC6" w:rsidP="00E50AC6">
      <w:pPr>
        <w:spacing w:after="0" w:line="240" w:lineRule="auto"/>
      </w:pPr>
      <w:r>
        <w:separator/>
      </w:r>
    </w:p>
  </w:footnote>
  <w:footnote w:type="continuationSeparator" w:id="0">
    <w:p w:rsidR="00E50AC6" w:rsidRDefault="00E50AC6" w:rsidP="00E50A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1MTYwtzQ1NrSwtLRU0lEKTi0uzszPAykwrgUASRny0iwAAAA="/>
  </w:docVars>
  <w:rsids>
    <w:rsidRoot w:val="00057C4D"/>
    <w:rsid w:val="00057C4D"/>
    <w:rsid w:val="00113AB3"/>
    <w:rsid w:val="00343FC3"/>
    <w:rsid w:val="00392C41"/>
    <w:rsid w:val="006C392F"/>
    <w:rsid w:val="00A67C40"/>
    <w:rsid w:val="00E5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F76031"/>
  <w15:chartTrackingRefBased/>
  <w15:docId w15:val="{A5935CDC-D887-4B1F-91BA-61883EDB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C4D"/>
    <w:pPr>
      <w:spacing w:after="160" w:line="259" w:lineRule="auto"/>
    </w:pPr>
    <w:rPr>
      <w:kern w:val="0"/>
      <w:sz w:val="22"/>
      <w:lang w:val="sl-SI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7C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0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0AC6"/>
    <w:rPr>
      <w:kern w:val="0"/>
      <w:sz w:val="18"/>
      <w:szCs w:val="18"/>
      <w:lang w:val="sl-SI" w:eastAsia="en-US"/>
    </w:rPr>
  </w:style>
  <w:style w:type="paragraph" w:styleId="a6">
    <w:name w:val="footer"/>
    <w:basedOn w:val="a"/>
    <w:link w:val="a7"/>
    <w:uiPriority w:val="99"/>
    <w:unhideWhenUsed/>
    <w:rsid w:val="00E50AC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0AC6"/>
    <w:rPr>
      <w:kern w:val="0"/>
      <w:sz w:val="18"/>
      <w:szCs w:val="18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译心</dc:creator>
  <cp:keywords/>
  <dc:description/>
  <cp:lastModifiedBy>张 译心</cp:lastModifiedBy>
  <cp:revision>6</cp:revision>
  <dcterms:created xsi:type="dcterms:W3CDTF">2023-02-22T12:37:00Z</dcterms:created>
  <dcterms:modified xsi:type="dcterms:W3CDTF">2023-04-11T13:33:00Z</dcterms:modified>
</cp:coreProperties>
</file>