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AC7A5" w14:textId="77777777" w:rsidR="00D776CF" w:rsidRPr="00220ECE" w:rsidRDefault="00D776CF" w:rsidP="00D776CF">
      <w:pPr>
        <w:pStyle w:val="Heading1"/>
        <w:rPr>
          <w:lang w:val="en-US"/>
        </w:rPr>
      </w:pPr>
      <w:r w:rsidRPr="00220ECE">
        <w:rPr>
          <w:lang w:val="en-US"/>
        </w:rPr>
        <w:t>Extended Data Figures and T</w:t>
      </w:r>
      <w:r>
        <w:rPr>
          <w:lang w:val="en-US"/>
        </w:rPr>
        <w:t>ables</w:t>
      </w:r>
    </w:p>
    <w:p w14:paraId="0FFA11E3" w14:textId="77777777" w:rsidR="00D776CF" w:rsidRDefault="00D776CF" w:rsidP="00D776CF">
      <w:pPr>
        <w:spacing w:before="240" w:after="240" w:line="240" w:lineRule="auto"/>
        <w:jc w:val="both"/>
        <w:rPr>
          <w:sz w:val="18"/>
          <w:szCs w:val="18"/>
          <w:lang w:val="en-US"/>
        </w:rPr>
      </w:pPr>
      <w:r>
        <w:rPr>
          <w:noProof/>
          <w:sz w:val="18"/>
          <w:szCs w:val="18"/>
          <w:lang w:val="en-US"/>
        </w:rPr>
        <w:drawing>
          <wp:inline distT="0" distB="0" distL="0" distR="0" wp14:anchorId="06836057" wp14:editId="7913A313">
            <wp:extent cx="6120000" cy="6890400"/>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6120000" cy="6890400"/>
                    </a:xfrm>
                    <a:prstGeom prst="rect">
                      <a:avLst/>
                    </a:prstGeom>
                    <a:noFill/>
                    <a:ln>
                      <a:noFill/>
                    </a:ln>
                  </pic:spPr>
                </pic:pic>
              </a:graphicData>
            </a:graphic>
          </wp:inline>
        </w:drawing>
      </w:r>
    </w:p>
    <w:p w14:paraId="078CD835" w14:textId="77777777" w:rsidR="00D776CF" w:rsidRPr="001D7DE3"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1</w:t>
      </w:r>
      <w:r w:rsidRPr="00926731">
        <w:rPr>
          <w:b/>
          <w:sz w:val="18"/>
          <w:szCs w:val="18"/>
          <w:lang w:val="en-US"/>
        </w:rPr>
        <w:t xml:space="preserve"> | </w:t>
      </w:r>
      <w:r>
        <w:rPr>
          <w:b/>
          <w:sz w:val="18"/>
          <w:szCs w:val="18"/>
          <w:lang w:val="en-US"/>
        </w:rPr>
        <w:t>Spatial distributions of the observational data sets used in this study</w:t>
      </w:r>
      <w:r w:rsidRPr="00926731">
        <w:rPr>
          <w:b/>
          <w:sz w:val="18"/>
          <w:szCs w:val="18"/>
          <w:lang w:val="en-US"/>
        </w:rPr>
        <w:t xml:space="preserve">. </w:t>
      </w:r>
      <w:r>
        <w:rPr>
          <w:b/>
          <w:sz w:val="18"/>
          <w:szCs w:val="18"/>
          <w:lang w:val="en-US"/>
        </w:rPr>
        <w:t>a</w:t>
      </w:r>
      <w:r>
        <w:rPr>
          <w:bCs/>
          <w:sz w:val="18"/>
          <w:szCs w:val="18"/>
          <w:lang w:val="en-US"/>
        </w:rPr>
        <w:t>,</w:t>
      </w:r>
      <w:r w:rsidRPr="00C61156">
        <w:rPr>
          <w:bCs/>
          <w:sz w:val="18"/>
          <w:szCs w:val="18"/>
          <w:lang w:val="en-US"/>
        </w:rPr>
        <w:t xml:space="preserve"> number of quality-filtered training observations per 200</w:t>
      </w:r>
      <w:r w:rsidRPr="00C61156">
        <w:rPr>
          <w:sz w:val="18"/>
          <w:szCs w:val="18"/>
          <w:lang w:val="en-US"/>
        </w:rPr>
        <w:t>×</w:t>
      </w:r>
      <w:r w:rsidRPr="00C61156">
        <w:rPr>
          <w:bCs/>
          <w:sz w:val="18"/>
          <w:szCs w:val="18"/>
          <w:lang w:val="en-US"/>
        </w:rPr>
        <w:t xml:space="preserve">200 m pixel </w:t>
      </w:r>
      <w:r>
        <w:rPr>
          <w:bCs/>
          <w:sz w:val="18"/>
          <w:szCs w:val="18"/>
          <w:lang w:val="en-US"/>
        </w:rPr>
        <w:t xml:space="preserve">taken </w:t>
      </w:r>
      <w:r w:rsidRPr="00C61156">
        <w:rPr>
          <w:bCs/>
          <w:sz w:val="18"/>
          <w:szCs w:val="18"/>
          <w:lang w:val="en-US"/>
        </w:rPr>
        <w:t>from the Info Flora database.</w:t>
      </w:r>
      <w:r>
        <w:rPr>
          <w:b/>
          <w:sz w:val="18"/>
          <w:szCs w:val="18"/>
          <w:lang w:val="en-US"/>
        </w:rPr>
        <w:t xml:space="preserve"> b</w:t>
      </w:r>
      <w:r>
        <w:rPr>
          <w:bCs/>
          <w:sz w:val="18"/>
          <w:szCs w:val="18"/>
          <w:lang w:val="en-US"/>
        </w:rPr>
        <w:t>,</w:t>
      </w:r>
      <w:r w:rsidRPr="00C61156">
        <w:rPr>
          <w:bCs/>
          <w:sz w:val="18"/>
          <w:szCs w:val="18"/>
          <w:lang w:val="en-US"/>
        </w:rPr>
        <w:t xml:space="preserve"> </w:t>
      </w:r>
      <w:r>
        <w:rPr>
          <w:bCs/>
          <w:sz w:val="18"/>
          <w:szCs w:val="18"/>
          <w:lang w:val="en-US"/>
        </w:rPr>
        <w:t xml:space="preserve">locations of quality-filtered left-out test observations taken from the Info Flora database. </w:t>
      </w:r>
      <w:r w:rsidRPr="005F40D5">
        <w:rPr>
          <w:b/>
          <w:sz w:val="18"/>
          <w:szCs w:val="18"/>
          <w:lang w:val="en-US"/>
        </w:rPr>
        <w:t>c</w:t>
      </w:r>
      <w:r>
        <w:rPr>
          <w:bCs/>
          <w:sz w:val="18"/>
          <w:szCs w:val="18"/>
          <w:lang w:val="en-US"/>
        </w:rPr>
        <w:t xml:space="preserve">, locations of plant community observations for independent validation, taken from the Biodiversity Monitoring Program. </w:t>
      </w:r>
      <w:r w:rsidRPr="005F40D5">
        <w:rPr>
          <w:b/>
          <w:sz w:val="18"/>
          <w:szCs w:val="18"/>
          <w:lang w:val="en-US"/>
        </w:rPr>
        <w:t>d</w:t>
      </w:r>
      <w:r>
        <w:rPr>
          <w:bCs/>
          <w:sz w:val="18"/>
          <w:szCs w:val="18"/>
          <w:lang w:val="en-US"/>
        </w:rPr>
        <w:t>, locations of forest tree community observations for taxonomic bias correction, taken from the forest database.</w:t>
      </w:r>
      <w:r w:rsidRPr="005F40D5">
        <w:rPr>
          <w:b/>
          <w:sz w:val="18"/>
          <w:szCs w:val="18"/>
          <w:lang w:val="en-US"/>
        </w:rPr>
        <w:t xml:space="preserve"> e</w:t>
      </w:r>
      <w:r>
        <w:rPr>
          <w:bCs/>
          <w:sz w:val="18"/>
          <w:szCs w:val="18"/>
          <w:lang w:val="en-US"/>
        </w:rPr>
        <w:t xml:space="preserve">, locations of grassland community plots for taxonomic bias correction, taken from the Dry Meadows and Pastures initiative. </w:t>
      </w:r>
      <w:r w:rsidRPr="005F40D5">
        <w:rPr>
          <w:b/>
          <w:sz w:val="18"/>
          <w:szCs w:val="18"/>
          <w:lang w:val="en-US"/>
        </w:rPr>
        <w:t>f</w:t>
      </w:r>
      <w:r>
        <w:rPr>
          <w:bCs/>
          <w:sz w:val="18"/>
          <w:szCs w:val="18"/>
          <w:lang w:val="en-US"/>
        </w:rPr>
        <w:t xml:space="preserve">, locations of forest tree </w:t>
      </w:r>
      <w:r>
        <w:rPr>
          <w:bCs/>
          <w:sz w:val="18"/>
          <w:szCs w:val="18"/>
          <w:lang w:val="en-US"/>
        </w:rPr>
        <w:lastRenderedPageBreak/>
        <w:t>community observations to validate model predictions taken from the National Forest Inventory.</w:t>
      </w:r>
      <w:r>
        <w:rPr>
          <w:b/>
          <w:noProof/>
          <w:sz w:val="18"/>
          <w:szCs w:val="18"/>
        </w:rPr>
        <w:drawing>
          <wp:inline distT="0" distB="0" distL="0" distR="0" wp14:anchorId="01640CF4" wp14:editId="765196F9">
            <wp:extent cx="2876550" cy="5038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2876550" cy="5038725"/>
                    </a:xfrm>
                    <a:prstGeom prst="rect">
                      <a:avLst/>
                    </a:prstGeom>
                    <a:noFill/>
                    <a:ln>
                      <a:noFill/>
                    </a:ln>
                  </pic:spPr>
                </pic:pic>
              </a:graphicData>
            </a:graphic>
          </wp:inline>
        </w:drawing>
      </w:r>
    </w:p>
    <w:p w14:paraId="414F1935" w14:textId="77777777" w:rsidR="00D776CF"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2</w:t>
      </w:r>
      <w:r w:rsidRPr="00926731">
        <w:rPr>
          <w:b/>
          <w:sz w:val="18"/>
          <w:szCs w:val="18"/>
          <w:lang w:val="en-US"/>
        </w:rPr>
        <w:t xml:space="preserve"> | Overall performance of the trained deep neural networks and comparison to stacked species distribution models (SSDMs). </w:t>
      </w:r>
      <w:r w:rsidRPr="00926731">
        <w:rPr>
          <w:sz w:val="18"/>
          <w:szCs w:val="18"/>
          <w:lang w:val="en-US"/>
        </w:rPr>
        <w:t>Weighted versions were obtained by upsampling observations from rare taxa during training to obtain balanced taxon representation (see Methods). Top-1 accuracy in percent (</w:t>
      </w:r>
      <w:r w:rsidRPr="00926731">
        <w:rPr>
          <w:b/>
          <w:sz w:val="18"/>
          <w:szCs w:val="18"/>
          <w:lang w:val="en-US"/>
        </w:rPr>
        <w:t>a</w:t>
      </w:r>
      <w:r w:rsidRPr="00926731">
        <w:rPr>
          <w:sz w:val="18"/>
          <w:szCs w:val="18"/>
          <w:lang w:val="en-US"/>
        </w:rPr>
        <w:t>), top-5 accuracy in percent (</w:t>
      </w:r>
      <w:r w:rsidRPr="00926731">
        <w:rPr>
          <w:b/>
          <w:sz w:val="18"/>
          <w:szCs w:val="18"/>
          <w:lang w:val="en-US"/>
        </w:rPr>
        <w:t>b</w:t>
      </w:r>
      <w:r w:rsidRPr="00926731">
        <w:rPr>
          <w:sz w:val="18"/>
          <w:szCs w:val="18"/>
          <w:lang w:val="en-US"/>
        </w:rPr>
        <w:t>), and weighted ranks (</w:t>
      </w:r>
      <w:r w:rsidRPr="00926731">
        <w:rPr>
          <w:b/>
          <w:sz w:val="18"/>
          <w:szCs w:val="18"/>
          <w:lang w:val="en-US"/>
        </w:rPr>
        <w:t>c</w:t>
      </w:r>
      <w:r w:rsidRPr="00926731">
        <w:rPr>
          <w:sz w:val="18"/>
          <w:szCs w:val="18"/>
          <w:lang w:val="en-US"/>
        </w:rPr>
        <w:t>) are shown for various combinations of cost functions and predictor sets, as well as for predictions deduced from SSDMs. Central lines in the boxplots of panel (</w:t>
      </w:r>
      <w:r w:rsidRPr="00926731">
        <w:rPr>
          <w:b/>
          <w:sz w:val="18"/>
          <w:szCs w:val="18"/>
          <w:lang w:val="en-US"/>
        </w:rPr>
        <w:t>c</w:t>
      </w:r>
      <w:r w:rsidRPr="00926731">
        <w:rPr>
          <w:sz w:val="18"/>
          <w:szCs w:val="18"/>
          <w:lang w:val="en-US"/>
        </w:rPr>
        <w:t>) indicate weighted medians, boxes indicate weighted interquartile ranges, and whiskers indicate weighted 2.5 and 97.5 percentiles. Env. represents environmental predictors; NDCG represents the normalized discounted cumulative gain cost function; Wgt. represents weighted; CEL represents the cross-entropy loss cost function; and HR represents high resolution.</w:t>
      </w:r>
    </w:p>
    <w:p w14:paraId="1286E9B0" w14:textId="77777777" w:rsidR="00D776CF" w:rsidRDefault="00D776CF" w:rsidP="00D776CF">
      <w:pPr>
        <w:rPr>
          <w:sz w:val="18"/>
          <w:szCs w:val="18"/>
          <w:lang w:val="en-US"/>
        </w:rPr>
      </w:pPr>
      <w:r>
        <w:rPr>
          <w:sz w:val="18"/>
          <w:szCs w:val="18"/>
          <w:lang w:val="en-US"/>
        </w:rPr>
        <w:br w:type="page"/>
      </w:r>
    </w:p>
    <w:p w14:paraId="5CBFB9D6" w14:textId="77777777" w:rsidR="00D776CF" w:rsidRDefault="00D776CF" w:rsidP="00D776CF">
      <w:pPr>
        <w:spacing w:before="240" w:after="240" w:line="240" w:lineRule="auto"/>
        <w:jc w:val="both"/>
        <w:rPr>
          <w:sz w:val="18"/>
          <w:szCs w:val="18"/>
        </w:rPr>
      </w:pPr>
      <w:r>
        <w:rPr>
          <w:noProof/>
          <w:sz w:val="18"/>
          <w:szCs w:val="18"/>
        </w:rPr>
        <w:lastRenderedPageBreak/>
        <w:drawing>
          <wp:inline distT="0" distB="0" distL="0" distR="0" wp14:anchorId="3319C05A" wp14:editId="7DF4FF4E">
            <wp:extent cx="2881630" cy="1619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a:ext>
                      </a:extLst>
                    </a:blip>
                    <a:srcRect/>
                    <a:stretch/>
                  </pic:blipFill>
                  <pic:spPr bwMode="auto">
                    <a:xfrm>
                      <a:off x="0" y="0"/>
                      <a:ext cx="2881630" cy="1619705"/>
                    </a:xfrm>
                    <a:prstGeom prst="rect">
                      <a:avLst/>
                    </a:prstGeom>
                    <a:noFill/>
                    <a:ln>
                      <a:noFill/>
                    </a:ln>
                    <a:extLst>
                      <a:ext uri="{53640926-AAD7-44D8-BBD7-CCE9431645EC}">
                        <a14:shadowObscured xmlns:a14="http://schemas.microsoft.com/office/drawing/2010/main"/>
                      </a:ext>
                    </a:extLst>
                  </pic:spPr>
                </pic:pic>
              </a:graphicData>
            </a:graphic>
          </wp:inline>
        </w:drawing>
      </w:r>
    </w:p>
    <w:p w14:paraId="424929B9" w14:textId="77777777" w:rsidR="00D776CF"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3</w:t>
      </w:r>
      <w:r w:rsidRPr="00926731">
        <w:rPr>
          <w:b/>
          <w:sz w:val="18"/>
          <w:szCs w:val="18"/>
          <w:lang w:val="en-US"/>
        </w:rPr>
        <w:t xml:space="preserve"> | Reporting bias-corrected observation probabilities of graminoid taxa along an elevational gradient in the canton of Vaud (see Fig. 4). </w:t>
      </w:r>
      <w:r w:rsidRPr="00926731">
        <w:rPr>
          <w:sz w:val="18"/>
          <w:szCs w:val="18"/>
          <w:lang w:val="en-US"/>
        </w:rPr>
        <w:t xml:space="preserve">All-year habitat suitability under current conditions as derived from reporting-bias corrected predictions of stacked species distribution models. Gray shading in the background represents the elevation profile ranging from 400 to 2900 m asl. Illustrated are the twelve taxa with the </w:t>
      </w:r>
      <w:r>
        <w:rPr>
          <w:sz w:val="18"/>
          <w:szCs w:val="18"/>
          <w:lang w:val="en-US"/>
        </w:rPr>
        <w:t>most frequent potential dominance</w:t>
      </w:r>
      <w:r w:rsidRPr="00926731">
        <w:rPr>
          <w:sz w:val="18"/>
          <w:szCs w:val="18"/>
          <w:lang w:val="en-US"/>
        </w:rPr>
        <w:t xml:space="preserve"> according to multispecies DNNs.</w:t>
      </w:r>
    </w:p>
    <w:p w14:paraId="0BD27607" w14:textId="77777777" w:rsidR="00D776CF" w:rsidRDefault="00D776CF" w:rsidP="00D776CF">
      <w:pPr>
        <w:rPr>
          <w:sz w:val="18"/>
          <w:szCs w:val="18"/>
          <w:lang w:val="en-US"/>
        </w:rPr>
      </w:pPr>
      <w:r>
        <w:rPr>
          <w:sz w:val="18"/>
          <w:szCs w:val="18"/>
          <w:lang w:val="en-US"/>
        </w:rPr>
        <w:br w:type="page"/>
      </w:r>
    </w:p>
    <w:p w14:paraId="24069986" w14:textId="77777777" w:rsidR="00D776CF" w:rsidRDefault="00D776CF" w:rsidP="00D776CF">
      <w:pPr>
        <w:spacing w:before="240" w:after="240" w:line="240" w:lineRule="auto"/>
        <w:jc w:val="both"/>
        <w:rPr>
          <w:b/>
          <w:sz w:val="18"/>
          <w:szCs w:val="18"/>
        </w:rPr>
      </w:pPr>
      <w:r>
        <w:rPr>
          <w:b/>
          <w:noProof/>
          <w:sz w:val="18"/>
          <w:szCs w:val="18"/>
        </w:rPr>
        <w:lastRenderedPageBreak/>
        <w:drawing>
          <wp:inline distT="0" distB="0" distL="0" distR="0" wp14:anchorId="3AF33F88" wp14:editId="20D92956">
            <wp:extent cx="6120000" cy="262800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6120000" cy="2628000"/>
                    </a:xfrm>
                    <a:prstGeom prst="rect">
                      <a:avLst/>
                    </a:prstGeom>
                    <a:noFill/>
                    <a:ln>
                      <a:noFill/>
                    </a:ln>
                  </pic:spPr>
                </pic:pic>
              </a:graphicData>
            </a:graphic>
          </wp:inline>
        </w:drawing>
      </w:r>
    </w:p>
    <w:p w14:paraId="2C3C7F40" w14:textId="77777777" w:rsidR="00D776CF" w:rsidRPr="00926731"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4</w:t>
      </w:r>
      <w:r w:rsidRPr="00926731">
        <w:rPr>
          <w:b/>
          <w:sz w:val="18"/>
          <w:szCs w:val="18"/>
          <w:lang w:val="en-US"/>
        </w:rPr>
        <w:t xml:space="preserve"> | Potentially dominant canopy-forming tree species in wooded areas in Ticino. a, </w:t>
      </w:r>
      <w:r w:rsidRPr="00926731">
        <w:rPr>
          <w:sz w:val="18"/>
          <w:szCs w:val="18"/>
          <w:lang w:val="en-US"/>
        </w:rPr>
        <w:t>estimates according to reporting-bias corrected predictions of the low-resolution multispecies DNN with NDCG loss</w:t>
      </w:r>
      <w:r w:rsidRPr="00926731">
        <w:rPr>
          <w:b/>
          <w:sz w:val="18"/>
          <w:szCs w:val="18"/>
          <w:lang w:val="en-US"/>
        </w:rPr>
        <w:t xml:space="preserve">; b, </w:t>
      </w:r>
      <w:r w:rsidRPr="00926731">
        <w:rPr>
          <w:sz w:val="18"/>
          <w:szCs w:val="18"/>
          <w:lang w:val="en-US"/>
        </w:rPr>
        <w:t>estimates according to reporting-bias corrected predictions of stacked species distribution models</w:t>
      </w:r>
      <w:r w:rsidRPr="00926731">
        <w:rPr>
          <w:b/>
          <w:sz w:val="18"/>
          <w:szCs w:val="18"/>
          <w:lang w:val="en-US"/>
        </w:rPr>
        <w:t xml:space="preserve">. </w:t>
      </w:r>
      <w:r w:rsidRPr="00926731">
        <w:rPr>
          <w:sz w:val="18"/>
          <w:szCs w:val="18"/>
          <w:lang w:val="en-US"/>
        </w:rPr>
        <w:t>Colors represent species with the highest observation probability averaged from February to November (see legend). We compared observation probabilities of 37 tree species and tree species aggregates, as distinguished by the Walddatenbank (REF), and masked pixels with land cover classes with no expected trees (see methods).</w:t>
      </w:r>
      <w:r w:rsidRPr="00926731">
        <w:rPr>
          <w:lang w:val="en-US"/>
        </w:rPr>
        <w:br w:type="page"/>
      </w:r>
    </w:p>
    <w:p w14:paraId="27EA7E5D" w14:textId="77777777" w:rsidR="00D776CF" w:rsidRDefault="00D776CF" w:rsidP="00D776CF">
      <w:pPr>
        <w:spacing w:before="240" w:after="240" w:line="240" w:lineRule="auto"/>
        <w:jc w:val="both"/>
      </w:pPr>
      <w:r>
        <w:rPr>
          <w:b/>
          <w:noProof/>
          <w:sz w:val="18"/>
          <w:szCs w:val="18"/>
        </w:rPr>
        <w:lastRenderedPageBreak/>
        <w:drawing>
          <wp:inline distT="0" distB="0" distL="0" distR="0" wp14:anchorId="4613956B" wp14:editId="78580727">
            <wp:extent cx="6120000" cy="191520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6120000" cy="1915200"/>
                    </a:xfrm>
                    <a:prstGeom prst="rect">
                      <a:avLst/>
                    </a:prstGeom>
                    <a:noFill/>
                    <a:ln>
                      <a:noFill/>
                    </a:ln>
                  </pic:spPr>
                </pic:pic>
              </a:graphicData>
            </a:graphic>
          </wp:inline>
        </w:drawing>
      </w:r>
    </w:p>
    <w:p w14:paraId="69FE6D88" w14:textId="77777777" w:rsidR="00D776CF" w:rsidRPr="00926731"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5</w:t>
      </w:r>
      <w:r w:rsidRPr="00926731">
        <w:rPr>
          <w:b/>
          <w:sz w:val="18"/>
          <w:szCs w:val="18"/>
          <w:lang w:val="en-US"/>
        </w:rPr>
        <w:t xml:space="preserve"> | Increase of Info Flora observations for the period 1980-2019. </w:t>
      </w:r>
      <w:r w:rsidRPr="00926731">
        <w:rPr>
          <w:sz w:val="18"/>
          <w:szCs w:val="18"/>
          <w:lang w:val="en-US"/>
        </w:rPr>
        <w:t xml:space="preserve">Depicted are raw data before the filtering steps mentioned in the methods. </w:t>
      </w:r>
      <w:r w:rsidRPr="00926731">
        <w:rPr>
          <w:lang w:val="en-US"/>
        </w:rPr>
        <w:br w:type="page"/>
      </w:r>
    </w:p>
    <w:p w14:paraId="60BCD9A3" w14:textId="77777777" w:rsidR="00D776CF" w:rsidRPr="00926731" w:rsidRDefault="00D776CF" w:rsidP="00D776CF">
      <w:pPr>
        <w:spacing w:before="240" w:after="240" w:line="240" w:lineRule="auto"/>
        <w:jc w:val="both"/>
        <w:rPr>
          <w:sz w:val="18"/>
          <w:szCs w:val="18"/>
          <w:lang w:val="en-US"/>
        </w:rPr>
      </w:pPr>
    </w:p>
    <w:p w14:paraId="47F63D3F" w14:textId="77777777" w:rsidR="00D776CF" w:rsidRDefault="00D776CF" w:rsidP="00D776CF">
      <w:r>
        <w:rPr>
          <w:noProof/>
        </w:rPr>
        <w:drawing>
          <wp:inline distT="114300" distB="114300" distL="114300" distR="114300" wp14:anchorId="641768D7" wp14:editId="711DDBBD">
            <wp:extent cx="5731200" cy="57277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cstate="print">
                      <a:extLst>
                        <a:ext uri="{28A0092B-C50C-407E-A947-70E740481C1C}">
                          <a14:useLocalDpi xmlns:a14="http://schemas.microsoft.com/office/drawing/2010/main"/>
                        </a:ext>
                      </a:extLst>
                    </a:blip>
                    <a:srcRect/>
                    <a:stretch>
                      <a:fillRect/>
                    </a:stretch>
                  </pic:blipFill>
                  <pic:spPr>
                    <a:xfrm>
                      <a:off x="0" y="0"/>
                      <a:ext cx="5731200" cy="5727700"/>
                    </a:xfrm>
                    <a:prstGeom prst="rect">
                      <a:avLst/>
                    </a:prstGeom>
                    <a:ln/>
                  </pic:spPr>
                </pic:pic>
              </a:graphicData>
            </a:graphic>
          </wp:inline>
        </w:drawing>
      </w:r>
    </w:p>
    <w:p w14:paraId="4C987D77" w14:textId="77777777" w:rsidR="00D776CF"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6</w:t>
      </w:r>
      <w:r w:rsidRPr="00926731">
        <w:rPr>
          <w:b/>
          <w:sz w:val="18"/>
          <w:szCs w:val="18"/>
          <w:lang w:val="en-US"/>
        </w:rPr>
        <w:t xml:space="preserve"> | Pearson correlation coefficients between low-resolution environmental predictors across Switzerland. </w:t>
      </w:r>
      <w:r w:rsidRPr="00926731">
        <w:rPr>
          <w:sz w:val="18"/>
          <w:szCs w:val="18"/>
          <w:lang w:val="en-US"/>
        </w:rPr>
        <w:t>Green circles represent absolute Pearson correlation coefficients &lt;0.7; orange circles represent absolute Pearson correlation coefficients between 0.7 and 0.9; and red circles represent absolute Pearson correlation coefficients higher than 0.9. Soil</w:t>
      </w:r>
      <w:r w:rsidRPr="00926731">
        <w:rPr>
          <w:sz w:val="18"/>
          <w:szCs w:val="18"/>
          <w:vertAlign w:val="subscript"/>
          <w:lang w:val="en-US"/>
        </w:rPr>
        <w:t>W</w:t>
      </w:r>
      <w:r w:rsidRPr="00926731">
        <w:rPr>
          <w:sz w:val="18"/>
          <w:szCs w:val="18"/>
          <w:lang w:val="en-US"/>
        </w:rPr>
        <w:t>, Soil</w:t>
      </w:r>
      <w:r w:rsidRPr="00926731">
        <w:rPr>
          <w:sz w:val="18"/>
          <w:szCs w:val="18"/>
          <w:vertAlign w:val="subscript"/>
          <w:lang w:val="en-US"/>
        </w:rPr>
        <w:t>R</w:t>
      </w:r>
      <w:r w:rsidRPr="00926731">
        <w:rPr>
          <w:sz w:val="18"/>
          <w:szCs w:val="18"/>
          <w:lang w:val="en-US"/>
        </w:rPr>
        <w:t>, Soil</w:t>
      </w:r>
      <w:r w:rsidRPr="00926731">
        <w:rPr>
          <w:sz w:val="18"/>
          <w:szCs w:val="18"/>
          <w:vertAlign w:val="subscript"/>
          <w:lang w:val="en-US"/>
        </w:rPr>
        <w:t>N</w:t>
      </w:r>
      <w:r w:rsidRPr="00926731">
        <w:rPr>
          <w:sz w:val="18"/>
          <w:szCs w:val="18"/>
          <w:lang w:val="en-US"/>
        </w:rPr>
        <w:t>, Soil</w:t>
      </w:r>
      <w:r w:rsidRPr="00926731">
        <w:rPr>
          <w:sz w:val="18"/>
          <w:szCs w:val="18"/>
          <w:vertAlign w:val="subscript"/>
          <w:lang w:val="en-US"/>
        </w:rPr>
        <w:t>H</w:t>
      </w:r>
      <w:r w:rsidRPr="00926731">
        <w:rPr>
          <w:sz w:val="18"/>
          <w:szCs w:val="18"/>
          <w:lang w:val="en-US"/>
        </w:rPr>
        <w:t>, Soil</w:t>
      </w:r>
      <w:r w:rsidRPr="00926731">
        <w:rPr>
          <w:sz w:val="18"/>
          <w:szCs w:val="18"/>
          <w:vertAlign w:val="subscript"/>
          <w:lang w:val="en-US"/>
        </w:rPr>
        <w:t>F</w:t>
      </w:r>
      <w:r w:rsidRPr="00926731">
        <w:rPr>
          <w:sz w:val="18"/>
          <w:szCs w:val="18"/>
          <w:lang w:val="en-US"/>
        </w:rPr>
        <w:t>, and Soil</w:t>
      </w:r>
      <w:r w:rsidRPr="00926731">
        <w:rPr>
          <w:sz w:val="18"/>
          <w:szCs w:val="18"/>
          <w:vertAlign w:val="subscript"/>
          <w:lang w:val="en-US"/>
        </w:rPr>
        <w:t>D</w:t>
      </w:r>
      <w:r w:rsidRPr="00926731">
        <w:rPr>
          <w:sz w:val="18"/>
          <w:szCs w:val="18"/>
          <w:lang w:val="en-US"/>
        </w:rPr>
        <w:t>, represent moisture variability, pH, nutrients, humus, moisture, and aeration; NDVI represents normalized difference vegetation index, Temp represents temperature, SRad represents solar radiation (direct and diffuse), Prec represents precipitation, GDD</w:t>
      </w:r>
      <w:r w:rsidRPr="00926731">
        <w:rPr>
          <w:sz w:val="18"/>
          <w:szCs w:val="18"/>
          <w:vertAlign w:val="subscript"/>
          <w:lang w:val="en-US"/>
        </w:rPr>
        <w:t>5</w:t>
      </w:r>
      <w:r w:rsidRPr="00926731">
        <w:rPr>
          <w:sz w:val="18"/>
          <w:szCs w:val="18"/>
          <w:lang w:val="en-US"/>
        </w:rPr>
        <w:t xml:space="preserve"> represents growing degree days above five degrees Celsius, and FCF represents frost change frequency. SD represents standard deviation, DJF represents December, January, February, and JJA represents June, July, August.</w:t>
      </w:r>
    </w:p>
    <w:p w14:paraId="1112276F" w14:textId="77777777" w:rsidR="00D776CF" w:rsidRDefault="00D776CF" w:rsidP="00D776CF">
      <w:pPr>
        <w:rPr>
          <w:sz w:val="18"/>
          <w:szCs w:val="18"/>
          <w:lang w:val="en-US"/>
        </w:rPr>
      </w:pPr>
    </w:p>
    <w:p w14:paraId="007F81B4" w14:textId="77777777" w:rsidR="00D776CF" w:rsidRDefault="00D776CF" w:rsidP="00D776CF">
      <w:pPr>
        <w:rPr>
          <w:sz w:val="18"/>
          <w:szCs w:val="18"/>
          <w:lang w:val="en-US"/>
        </w:rPr>
      </w:pPr>
      <w:r>
        <w:rPr>
          <w:sz w:val="18"/>
          <w:szCs w:val="18"/>
          <w:lang w:val="en-US"/>
        </w:rPr>
        <w:br w:type="page"/>
      </w:r>
    </w:p>
    <w:p w14:paraId="369F8898" w14:textId="77777777" w:rsidR="00D776CF" w:rsidRPr="00762C99" w:rsidRDefault="00D776CF" w:rsidP="00D776CF">
      <w:pPr>
        <w:jc w:val="both"/>
        <w:rPr>
          <w:sz w:val="18"/>
          <w:szCs w:val="18"/>
          <w:lang w:val="en-US"/>
        </w:rPr>
      </w:pPr>
      <w:r w:rsidRPr="00762C99">
        <w:rPr>
          <w:b/>
          <w:sz w:val="18"/>
          <w:szCs w:val="18"/>
          <w:lang w:val="en-US"/>
        </w:rPr>
        <w:lastRenderedPageBreak/>
        <w:t xml:space="preserve">Extended Data Table 1 | Selection of low-resolution environmental predictors. </w:t>
      </w:r>
      <w:r w:rsidRPr="00762C99">
        <w:rPr>
          <w:bCs/>
          <w:sz w:val="18"/>
          <w:szCs w:val="18"/>
          <w:lang w:val="en-US"/>
        </w:rPr>
        <w:t xml:space="preserve">“Times selected in SDMs“ refers to the species-specific variable selection procedure described in the subsection “Species distribution models” of the methods and is a proxy for variable importance; “Correlation cluster #” gives a rough but imperfect indication of groups of predictors with absolute Pearson correlation coefficients &gt; 0.7; “Selected” indicates the low-resolution predictors selected for DNNs (with “1”).  </w:t>
      </w:r>
      <w:r w:rsidRPr="00762C99">
        <w:rPr>
          <w:sz w:val="18"/>
          <w:szCs w:val="18"/>
          <w:lang w:val="en-US"/>
        </w:rPr>
        <w:t>Soil</w:t>
      </w:r>
      <w:r w:rsidRPr="00762C99">
        <w:rPr>
          <w:sz w:val="18"/>
          <w:szCs w:val="18"/>
          <w:vertAlign w:val="subscript"/>
          <w:lang w:val="en-US"/>
        </w:rPr>
        <w:t>W</w:t>
      </w:r>
      <w:r w:rsidRPr="00762C99">
        <w:rPr>
          <w:sz w:val="18"/>
          <w:szCs w:val="18"/>
          <w:lang w:val="en-US"/>
        </w:rPr>
        <w:t>, Soil</w:t>
      </w:r>
      <w:r w:rsidRPr="00762C99">
        <w:rPr>
          <w:sz w:val="18"/>
          <w:szCs w:val="18"/>
          <w:vertAlign w:val="subscript"/>
          <w:lang w:val="en-US"/>
        </w:rPr>
        <w:t>R</w:t>
      </w:r>
      <w:r w:rsidRPr="00762C99">
        <w:rPr>
          <w:sz w:val="18"/>
          <w:szCs w:val="18"/>
          <w:lang w:val="en-US"/>
        </w:rPr>
        <w:t>, Soil</w:t>
      </w:r>
      <w:r w:rsidRPr="00762C99">
        <w:rPr>
          <w:sz w:val="18"/>
          <w:szCs w:val="18"/>
          <w:vertAlign w:val="subscript"/>
          <w:lang w:val="en-US"/>
        </w:rPr>
        <w:t>N</w:t>
      </w:r>
      <w:r w:rsidRPr="00762C99">
        <w:rPr>
          <w:sz w:val="18"/>
          <w:szCs w:val="18"/>
          <w:lang w:val="en-US"/>
        </w:rPr>
        <w:t>, Soil</w:t>
      </w:r>
      <w:r w:rsidRPr="00762C99">
        <w:rPr>
          <w:sz w:val="18"/>
          <w:szCs w:val="18"/>
          <w:vertAlign w:val="subscript"/>
          <w:lang w:val="en-US"/>
        </w:rPr>
        <w:t>H</w:t>
      </w:r>
      <w:r w:rsidRPr="00762C99">
        <w:rPr>
          <w:sz w:val="18"/>
          <w:szCs w:val="18"/>
          <w:lang w:val="en-US"/>
        </w:rPr>
        <w:t>, Soil</w:t>
      </w:r>
      <w:r w:rsidRPr="00762C99">
        <w:rPr>
          <w:sz w:val="18"/>
          <w:szCs w:val="18"/>
          <w:vertAlign w:val="subscript"/>
          <w:lang w:val="en-US"/>
        </w:rPr>
        <w:t>F</w:t>
      </w:r>
      <w:r w:rsidRPr="00762C99">
        <w:rPr>
          <w:sz w:val="18"/>
          <w:szCs w:val="18"/>
          <w:lang w:val="en-US"/>
        </w:rPr>
        <w:t>, and Soil</w:t>
      </w:r>
      <w:r w:rsidRPr="00762C99">
        <w:rPr>
          <w:sz w:val="18"/>
          <w:szCs w:val="18"/>
          <w:vertAlign w:val="subscript"/>
          <w:lang w:val="en-US"/>
        </w:rPr>
        <w:t>D</w:t>
      </w:r>
      <w:r w:rsidRPr="00762C99">
        <w:rPr>
          <w:sz w:val="18"/>
          <w:szCs w:val="18"/>
          <w:lang w:val="en-US"/>
        </w:rPr>
        <w:t>, represent moisture variability, pH, nutrients, humus, moisture, and aeration; NDVI represents normalized difference vegetation index, Temp represents temperature, SRad represents solar radiation (direct and diffuse), Prec represents precipitation, GDD</w:t>
      </w:r>
      <w:r w:rsidRPr="00762C99">
        <w:rPr>
          <w:sz w:val="18"/>
          <w:szCs w:val="18"/>
          <w:vertAlign w:val="subscript"/>
          <w:lang w:val="en-US"/>
        </w:rPr>
        <w:t>5</w:t>
      </w:r>
      <w:r w:rsidRPr="00762C99">
        <w:rPr>
          <w:sz w:val="18"/>
          <w:szCs w:val="18"/>
          <w:lang w:val="en-US"/>
        </w:rPr>
        <w:t xml:space="preserve"> represents growing degree days above five degrees Celsius, and FCF represents frost change frequency. SD represents standard deviation, DJF represents December, January, February, and JJA represents June, July, August.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2655"/>
        <w:gridCol w:w="2268"/>
        <w:gridCol w:w="1239"/>
      </w:tblGrid>
      <w:tr w:rsidR="00D776CF" w:rsidRPr="000E47FC" w14:paraId="55031D24" w14:textId="77777777" w:rsidTr="00D318B9">
        <w:trPr>
          <w:trHeight w:val="397"/>
        </w:trPr>
        <w:tc>
          <w:tcPr>
            <w:tcW w:w="1735" w:type="dxa"/>
            <w:tcBorders>
              <w:top w:val="single" w:sz="12" w:space="0" w:color="auto"/>
              <w:bottom w:val="single" w:sz="4" w:space="0" w:color="auto"/>
            </w:tcBorders>
            <w:vAlign w:val="center"/>
          </w:tcPr>
          <w:p w14:paraId="2147FD86" w14:textId="77777777" w:rsidR="00D776CF" w:rsidRPr="000E47FC" w:rsidRDefault="00D776CF" w:rsidP="00D318B9">
            <w:pPr>
              <w:rPr>
                <w:b/>
                <w:bCs/>
                <w:sz w:val="20"/>
                <w:szCs w:val="20"/>
                <w:lang w:val="en-US"/>
              </w:rPr>
            </w:pPr>
            <w:r w:rsidRPr="000E47FC">
              <w:rPr>
                <w:b/>
                <w:bCs/>
                <w:sz w:val="20"/>
                <w:szCs w:val="20"/>
              </w:rPr>
              <w:t>Name</w:t>
            </w:r>
          </w:p>
        </w:tc>
        <w:tc>
          <w:tcPr>
            <w:tcW w:w="2655" w:type="dxa"/>
            <w:tcBorders>
              <w:top w:val="single" w:sz="12" w:space="0" w:color="auto"/>
              <w:bottom w:val="single" w:sz="4" w:space="0" w:color="auto"/>
            </w:tcBorders>
            <w:vAlign w:val="center"/>
          </w:tcPr>
          <w:p w14:paraId="61D5B580" w14:textId="77777777" w:rsidR="00D776CF" w:rsidRPr="000E47FC" w:rsidRDefault="00D776CF" w:rsidP="00D318B9">
            <w:pPr>
              <w:rPr>
                <w:b/>
                <w:bCs/>
                <w:sz w:val="20"/>
                <w:szCs w:val="20"/>
                <w:lang w:val="en-US"/>
              </w:rPr>
            </w:pPr>
            <w:r w:rsidRPr="000E47FC">
              <w:rPr>
                <w:b/>
                <w:bCs/>
                <w:sz w:val="20"/>
                <w:szCs w:val="20"/>
              </w:rPr>
              <w:t>Times selected in SDMs</w:t>
            </w:r>
          </w:p>
        </w:tc>
        <w:tc>
          <w:tcPr>
            <w:tcW w:w="2268" w:type="dxa"/>
            <w:tcBorders>
              <w:top w:val="single" w:sz="12" w:space="0" w:color="auto"/>
              <w:bottom w:val="single" w:sz="4" w:space="0" w:color="auto"/>
            </w:tcBorders>
            <w:vAlign w:val="center"/>
          </w:tcPr>
          <w:p w14:paraId="5EA0D5B3" w14:textId="77777777" w:rsidR="00D776CF" w:rsidRPr="000E47FC" w:rsidRDefault="00D776CF" w:rsidP="00D318B9">
            <w:pPr>
              <w:rPr>
                <w:b/>
                <w:bCs/>
                <w:sz w:val="20"/>
                <w:szCs w:val="20"/>
                <w:lang w:val="en-US"/>
              </w:rPr>
            </w:pPr>
            <w:r w:rsidRPr="000E47FC">
              <w:rPr>
                <w:b/>
                <w:bCs/>
                <w:sz w:val="20"/>
                <w:szCs w:val="20"/>
              </w:rPr>
              <w:t>Correlation cluster #</w:t>
            </w:r>
          </w:p>
        </w:tc>
        <w:tc>
          <w:tcPr>
            <w:tcW w:w="1239" w:type="dxa"/>
            <w:tcBorders>
              <w:top w:val="single" w:sz="12" w:space="0" w:color="auto"/>
              <w:bottom w:val="single" w:sz="4" w:space="0" w:color="auto"/>
            </w:tcBorders>
            <w:vAlign w:val="center"/>
          </w:tcPr>
          <w:p w14:paraId="5B332AF0" w14:textId="77777777" w:rsidR="00D776CF" w:rsidRPr="000E47FC" w:rsidRDefault="00D776CF" w:rsidP="00D318B9">
            <w:pPr>
              <w:rPr>
                <w:b/>
                <w:bCs/>
                <w:sz w:val="20"/>
                <w:szCs w:val="20"/>
                <w:lang w:val="en-US"/>
              </w:rPr>
            </w:pPr>
            <w:r>
              <w:rPr>
                <w:b/>
                <w:bCs/>
                <w:sz w:val="20"/>
                <w:szCs w:val="20"/>
              </w:rPr>
              <w:t>Selected</w:t>
            </w:r>
          </w:p>
        </w:tc>
      </w:tr>
      <w:tr w:rsidR="00D776CF" w:rsidRPr="000E47FC" w14:paraId="36DCFEDB" w14:textId="77777777" w:rsidTr="00D318B9">
        <w:trPr>
          <w:trHeight w:val="397"/>
        </w:trPr>
        <w:tc>
          <w:tcPr>
            <w:tcW w:w="1735" w:type="dxa"/>
            <w:tcBorders>
              <w:top w:val="single" w:sz="4" w:space="0" w:color="auto"/>
            </w:tcBorders>
            <w:vAlign w:val="center"/>
          </w:tcPr>
          <w:p w14:paraId="7381D3C1" w14:textId="77777777" w:rsidR="00D776CF" w:rsidRPr="000E47FC" w:rsidRDefault="00D776CF" w:rsidP="00D318B9">
            <w:pPr>
              <w:rPr>
                <w:sz w:val="20"/>
                <w:szCs w:val="20"/>
                <w:lang w:val="en-US"/>
              </w:rPr>
            </w:pPr>
            <w:r w:rsidRPr="000E47FC">
              <w:rPr>
                <w:sz w:val="20"/>
                <w:szCs w:val="20"/>
              </w:rPr>
              <w:t>TRI</w:t>
            </w:r>
          </w:p>
        </w:tc>
        <w:tc>
          <w:tcPr>
            <w:tcW w:w="2655" w:type="dxa"/>
            <w:tcBorders>
              <w:top w:val="single" w:sz="4" w:space="0" w:color="auto"/>
            </w:tcBorders>
            <w:vAlign w:val="center"/>
          </w:tcPr>
          <w:p w14:paraId="56A57F9C" w14:textId="77777777" w:rsidR="00D776CF" w:rsidRPr="000E47FC" w:rsidRDefault="00D776CF" w:rsidP="00D318B9">
            <w:pPr>
              <w:jc w:val="right"/>
              <w:rPr>
                <w:sz w:val="20"/>
                <w:szCs w:val="20"/>
                <w:lang w:val="en-US"/>
              </w:rPr>
            </w:pPr>
            <w:r w:rsidRPr="000E47FC">
              <w:rPr>
                <w:sz w:val="20"/>
                <w:szCs w:val="20"/>
              </w:rPr>
              <w:t>2224</w:t>
            </w:r>
          </w:p>
        </w:tc>
        <w:tc>
          <w:tcPr>
            <w:tcW w:w="2268" w:type="dxa"/>
            <w:tcBorders>
              <w:top w:val="single" w:sz="4" w:space="0" w:color="auto"/>
            </w:tcBorders>
            <w:vAlign w:val="center"/>
          </w:tcPr>
          <w:p w14:paraId="261D5E1D" w14:textId="77777777" w:rsidR="00D776CF" w:rsidRPr="000E47FC" w:rsidRDefault="00D776CF" w:rsidP="00D318B9">
            <w:pPr>
              <w:jc w:val="right"/>
              <w:rPr>
                <w:sz w:val="20"/>
                <w:szCs w:val="20"/>
                <w:lang w:val="en-US"/>
              </w:rPr>
            </w:pPr>
            <w:r w:rsidRPr="000E47FC">
              <w:rPr>
                <w:sz w:val="20"/>
                <w:szCs w:val="20"/>
              </w:rPr>
              <w:t>10</w:t>
            </w:r>
          </w:p>
        </w:tc>
        <w:tc>
          <w:tcPr>
            <w:tcW w:w="1239" w:type="dxa"/>
            <w:tcBorders>
              <w:top w:val="single" w:sz="4" w:space="0" w:color="auto"/>
            </w:tcBorders>
            <w:vAlign w:val="center"/>
          </w:tcPr>
          <w:p w14:paraId="4FB03B3A"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1F376D48" w14:textId="77777777" w:rsidTr="00D318B9">
        <w:trPr>
          <w:trHeight w:val="397"/>
        </w:trPr>
        <w:tc>
          <w:tcPr>
            <w:tcW w:w="1735" w:type="dxa"/>
            <w:vAlign w:val="center"/>
          </w:tcPr>
          <w:p w14:paraId="5729E8C8"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R</w:t>
            </w:r>
          </w:p>
        </w:tc>
        <w:tc>
          <w:tcPr>
            <w:tcW w:w="2655" w:type="dxa"/>
            <w:vAlign w:val="center"/>
          </w:tcPr>
          <w:p w14:paraId="7DD41698" w14:textId="77777777" w:rsidR="00D776CF" w:rsidRPr="000E47FC" w:rsidRDefault="00D776CF" w:rsidP="00D318B9">
            <w:pPr>
              <w:jc w:val="right"/>
              <w:rPr>
                <w:sz w:val="20"/>
                <w:szCs w:val="20"/>
                <w:lang w:val="en-US"/>
              </w:rPr>
            </w:pPr>
            <w:r w:rsidRPr="000E47FC">
              <w:rPr>
                <w:sz w:val="20"/>
                <w:szCs w:val="20"/>
              </w:rPr>
              <w:t>2103</w:t>
            </w:r>
          </w:p>
        </w:tc>
        <w:tc>
          <w:tcPr>
            <w:tcW w:w="2268" w:type="dxa"/>
            <w:vAlign w:val="center"/>
          </w:tcPr>
          <w:p w14:paraId="4C73D288" w14:textId="77777777" w:rsidR="00D776CF" w:rsidRPr="000E47FC" w:rsidRDefault="00D776CF" w:rsidP="00D318B9">
            <w:pPr>
              <w:jc w:val="right"/>
              <w:rPr>
                <w:sz w:val="20"/>
                <w:szCs w:val="20"/>
                <w:lang w:val="en-US"/>
              </w:rPr>
            </w:pPr>
            <w:r w:rsidRPr="000E47FC">
              <w:rPr>
                <w:sz w:val="20"/>
                <w:szCs w:val="20"/>
              </w:rPr>
              <w:t>13</w:t>
            </w:r>
          </w:p>
        </w:tc>
        <w:tc>
          <w:tcPr>
            <w:tcW w:w="1239" w:type="dxa"/>
            <w:vAlign w:val="center"/>
          </w:tcPr>
          <w:p w14:paraId="12609B6D"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213C691F" w14:textId="77777777" w:rsidTr="00D318B9">
        <w:trPr>
          <w:trHeight w:val="397"/>
        </w:trPr>
        <w:tc>
          <w:tcPr>
            <w:tcW w:w="1735" w:type="dxa"/>
            <w:vAlign w:val="center"/>
          </w:tcPr>
          <w:p w14:paraId="2C681DFA" w14:textId="77777777" w:rsidR="00D776CF" w:rsidRPr="000E47FC" w:rsidRDefault="00D776CF" w:rsidP="00D318B9">
            <w:pPr>
              <w:rPr>
                <w:sz w:val="20"/>
                <w:szCs w:val="20"/>
                <w:lang w:val="en-US"/>
              </w:rPr>
            </w:pPr>
            <w:r w:rsidRPr="000E47FC">
              <w:rPr>
                <w:sz w:val="20"/>
                <w:szCs w:val="20"/>
              </w:rPr>
              <w:t>NDVI</w:t>
            </w:r>
            <w:r w:rsidRPr="000E47FC">
              <w:rPr>
                <w:sz w:val="20"/>
                <w:szCs w:val="20"/>
                <w:vertAlign w:val="subscript"/>
              </w:rPr>
              <w:t>SD</w:t>
            </w:r>
          </w:p>
        </w:tc>
        <w:tc>
          <w:tcPr>
            <w:tcW w:w="2655" w:type="dxa"/>
            <w:vAlign w:val="center"/>
          </w:tcPr>
          <w:p w14:paraId="3152C9DA" w14:textId="77777777" w:rsidR="00D776CF" w:rsidRPr="000E47FC" w:rsidRDefault="00D776CF" w:rsidP="00D318B9">
            <w:pPr>
              <w:jc w:val="right"/>
              <w:rPr>
                <w:sz w:val="20"/>
                <w:szCs w:val="20"/>
                <w:lang w:val="en-US"/>
              </w:rPr>
            </w:pPr>
            <w:r w:rsidRPr="000E47FC">
              <w:rPr>
                <w:sz w:val="20"/>
                <w:szCs w:val="20"/>
              </w:rPr>
              <w:t>1794</w:t>
            </w:r>
          </w:p>
        </w:tc>
        <w:tc>
          <w:tcPr>
            <w:tcW w:w="2268" w:type="dxa"/>
            <w:vAlign w:val="center"/>
          </w:tcPr>
          <w:p w14:paraId="5016755A" w14:textId="77777777" w:rsidR="00D776CF" w:rsidRPr="000E47FC" w:rsidRDefault="00D776CF" w:rsidP="00D318B9">
            <w:pPr>
              <w:jc w:val="right"/>
              <w:rPr>
                <w:sz w:val="20"/>
                <w:szCs w:val="20"/>
                <w:lang w:val="en-US"/>
              </w:rPr>
            </w:pPr>
            <w:r w:rsidRPr="000E47FC">
              <w:rPr>
                <w:sz w:val="20"/>
                <w:szCs w:val="20"/>
              </w:rPr>
              <w:t>7</w:t>
            </w:r>
          </w:p>
        </w:tc>
        <w:tc>
          <w:tcPr>
            <w:tcW w:w="1239" w:type="dxa"/>
            <w:vAlign w:val="center"/>
          </w:tcPr>
          <w:p w14:paraId="08A0F0A4"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68FBD85E" w14:textId="77777777" w:rsidTr="00D318B9">
        <w:trPr>
          <w:trHeight w:val="397"/>
        </w:trPr>
        <w:tc>
          <w:tcPr>
            <w:tcW w:w="1735" w:type="dxa"/>
            <w:vAlign w:val="center"/>
          </w:tcPr>
          <w:p w14:paraId="25997DD0" w14:textId="77777777" w:rsidR="00D776CF" w:rsidRPr="000E47FC" w:rsidRDefault="00D776CF" w:rsidP="00D318B9">
            <w:pPr>
              <w:rPr>
                <w:sz w:val="20"/>
                <w:szCs w:val="20"/>
                <w:lang w:val="en-US"/>
              </w:rPr>
            </w:pPr>
            <w:r w:rsidRPr="000E47FC">
              <w:rPr>
                <w:sz w:val="20"/>
                <w:szCs w:val="20"/>
              </w:rPr>
              <w:t>NDVI</w:t>
            </w:r>
            <w:r w:rsidRPr="000E47FC">
              <w:rPr>
                <w:sz w:val="20"/>
                <w:szCs w:val="20"/>
                <w:vertAlign w:val="subscript"/>
              </w:rPr>
              <w:t>Mean</w:t>
            </w:r>
          </w:p>
        </w:tc>
        <w:tc>
          <w:tcPr>
            <w:tcW w:w="2655" w:type="dxa"/>
            <w:vAlign w:val="center"/>
          </w:tcPr>
          <w:p w14:paraId="0C7C6D35" w14:textId="77777777" w:rsidR="00D776CF" w:rsidRPr="000E47FC" w:rsidRDefault="00D776CF" w:rsidP="00D318B9">
            <w:pPr>
              <w:jc w:val="right"/>
              <w:rPr>
                <w:sz w:val="20"/>
                <w:szCs w:val="20"/>
                <w:lang w:val="en-US"/>
              </w:rPr>
            </w:pPr>
            <w:r w:rsidRPr="000E47FC">
              <w:rPr>
                <w:sz w:val="20"/>
                <w:szCs w:val="20"/>
              </w:rPr>
              <w:t>1602</w:t>
            </w:r>
          </w:p>
        </w:tc>
        <w:tc>
          <w:tcPr>
            <w:tcW w:w="2268" w:type="dxa"/>
            <w:vAlign w:val="center"/>
          </w:tcPr>
          <w:p w14:paraId="1C763929" w14:textId="77777777" w:rsidR="00D776CF" w:rsidRPr="000E47FC" w:rsidRDefault="00D776CF" w:rsidP="00D318B9">
            <w:pPr>
              <w:jc w:val="right"/>
              <w:rPr>
                <w:sz w:val="20"/>
                <w:szCs w:val="20"/>
                <w:lang w:val="en-US"/>
              </w:rPr>
            </w:pPr>
            <w:r w:rsidRPr="000E47FC">
              <w:rPr>
                <w:sz w:val="20"/>
                <w:szCs w:val="20"/>
              </w:rPr>
              <w:t>6</w:t>
            </w:r>
          </w:p>
        </w:tc>
        <w:tc>
          <w:tcPr>
            <w:tcW w:w="1239" w:type="dxa"/>
            <w:vAlign w:val="center"/>
          </w:tcPr>
          <w:p w14:paraId="7E7BA87E"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1A769E4F" w14:textId="77777777" w:rsidTr="00D318B9">
        <w:trPr>
          <w:trHeight w:val="397"/>
        </w:trPr>
        <w:tc>
          <w:tcPr>
            <w:tcW w:w="1735" w:type="dxa"/>
            <w:vAlign w:val="center"/>
          </w:tcPr>
          <w:p w14:paraId="20A86BE3" w14:textId="77777777" w:rsidR="00D776CF" w:rsidRPr="000E47FC" w:rsidRDefault="00D776CF" w:rsidP="00D318B9">
            <w:pPr>
              <w:rPr>
                <w:sz w:val="20"/>
                <w:szCs w:val="20"/>
                <w:lang w:val="en-US"/>
              </w:rPr>
            </w:pPr>
            <w:r w:rsidRPr="000E47FC">
              <w:rPr>
                <w:sz w:val="20"/>
                <w:szCs w:val="20"/>
              </w:rPr>
              <w:t>SRad</w:t>
            </w:r>
            <w:r w:rsidRPr="000E47FC">
              <w:rPr>
                <w:sz w:val="20"/>
                <w:szCs w:val="20"/>
                <w:vertAlign w:val="subscript"/>
              </w:rPr>
              <w:t>Annual</w:t>
            </w:r>
          </w:p>
        </w:tc>
        <w:tc>
          <w:tcPr>
            <w:tcW w:w="2655" w:type="dxa"/>
            <w:vAlign w:val="center"/>
          </w:tcPr>
          <w:p w14:paraId="783F9FDB" w14:textId="77777777" w:rsidR="00D776CF" w:rsidRPr="000E47FC" w:rsidRDefault="00D776CF" w:rsidP="00D318B9">
            <w:pPr>
              <w:jc w:val="right"/>
              <w:rPr>
                <w:sz w:val="20"/>
                <w:szCs w:val="20"/>
                <w:lang w:val="en-US"/>
              </w:rPr>
            </w:pPr>
            <w:r w:rsidRPr="000E47FC">
              <w:rPr>
                <w:sz w:val="20"/>
                <w:szCs w:val="20"/>
              </w:rPr>
              <w:t>1582</w:t>
            </w:r>
          </w:p>
        </w:tc>
        <w:tc>
          <w:tcPr>
            <w:tcW w:w="2268" w:type="dxa"/>
            <w:vAlign w:val="center"/>
          </w:tcPr>
          <w:p w14:paraId="3BE47DD5" w14:textId="77777777" w:rsidR="00D776CF" w:rsidRPr="000E47FC" w:rsidRDefault="00D776CF" w:rsidP="00D318B9">
            <w:pPr>
              <w:jc w:val="right"/>
              <w:rPr>
                <w:sz w:val="20"/>
                <w:szCs w:val="20"/>
                <w:lang w:val="en-US"/>
              </w:rPr>
            </w:pPr>
            <w:r w:rsidRPr="000E47FC">
              <w:rPr>
                <w:sz w:val="20"/>
                <w:szCs w:val="20"/>
              </w:rPr>
              <w:t>5</w:t>
            </w:r>
          </w:p>
        </w:tc>
        <w:tc>
          <w:tcPr>
            <w:tcW w:w="1239" w:type="dxa"/>
            <w:vAlign w:val="center"/>
          </w:tcPr>
          <w:p w14:paraId="47BC3629" w14:textId="77777777" w:rsidR="00D776CF" w:rsidRPr="000E47FC" w:rsidRDefault="00D776CF" w:rsidP="00D318B9">
            <w:pPr>
              <w:jc w:val="right"/>
              <w:rPr>
                <w:sz w:val="20"/>
                <w:szCs w:val="20"/>
                <w:lang w:val="en-US"/>
              </w:rPr>
            </w:pPr>
            <w:r>
              <w:rPr>
                <w:sz w:val="20"/>
                <w:szCs w:val="20"/>
                <w:lang w:val="en-US"/>
              </w:rPr>
              <w:t>0</w:t>
            </w:r>
          </w:p>
        </w:tc>
      </w:tr>
      <w:tr w:rsidR="00D776CF" w:rsidRPr="000E47FC" w14:paraId="2C709C17" w14:textId="77777777" w:rsidTr="00D318B9">
        <w:trPr>
          <w:trHeight w:val="397"/>
        </w:trPr>
        <w:tc>
          <w:tcPr>
            <w:tcW w:w="1735" w:type="dxa"/>
            <w:vAlign w:val="center"/>
          </w:tcPr>
          <w:p w14:paraId="53A40741" w14:textId="77777777" w:rsidR="00D776CF" w:rsidRPr="000E47FC" w:rsidRDefault="00D776CF" w:rsidP="00D318B9">
            <w:pPr>
              <w:rPr>
                <w:sz w:val="20"/>
                <w:szCs w:val="20"/>
                <w:lang w:val="en-US"/>
              </w:rPr>
            </w:pPr>
            <w:r w:rsidRPr="000E47FC">
              <w:rPr>
                <w:sz w:val="20"/>
                <w:szCs w:val="20"/>
              </w:rPr>
              <w:t>Canopy height</w:t>
            </w:r>
          </w:p>
        </w:tc>
        <w:tc>
          <w:tcPr>
            <w:tcW w:w="2655" w:type="dxa"/>
            <w:vAlign w:val="center"/>
          </w:tcPr>
          <w:p w14:paraId="56B71830" w14:textId="77777777" w:rsidR="00D776CF" w:rsidRPr="000E47FC" w:rsidRDefault="00D776CF" w:rsidP="00D318B9">
            <w:pPr>
              <w:jc w:val="right"/>
              <w:rPr>
                <w:sz w:val="20"/>
                <w:szCs w:val="20"/>
                <w:lang w:val="en-US"/>
              </w:rPr>
            </w:pPr>
            <w:r w:rsidRPr="000E47FC">
              <w:rPr>
                <w:sz w:val="20"/>
                <w:szCs w:val="20"/>
              </w:rPr>
              <w:t>1577</w:t>
            </w:r>
          </w:p>
        </w:tc>
        <w:tc>
          <w:tcPr>
            <w:tcW w:w="2268" w:type="dxa"/>
            <w:vAlign w:val="center"/>
          </w:tcPr>
          <w:p w14:paraId="4927BF88" w14:textId="77777777" w:rsidR="00D776CF" w:rsidRPr="000E47FC" w:rsidRDefault="00D776CF" w:rsidP="00D318B9">
            <w:pPr>
              <w:jc w:val="right"/>
              <w:rPr>
                <w:sz w:val="20"/>
                <w:szCs w:val="20"/>
                <w:lang w:val="en-US"/>
              </w:rPr>
            </w:pPr>
            <w:r w:rsidRPr="000E47FC">
              <w:rPr>
                <w:sz w:val="20"/>
                <w:szCs w:val="20"/>
              </w:rPr>
              <w:t>8</w:t>
            </w:r>
          </w:p>
        </w:tc>
        <w:tc>
          <w:tcPr>
            <w:tcW w:w="1239" w:type="dxa"/>
            <w:vAlign w:val="center"/>
          </w:tcPr>
          <w:p w14:paraId="14EB92EF"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672CBEF7" w14:textId="77777777" w:rsidTr="00D318B9">
        <w:trPr>
          <w:trHeight w:val="397"/>
        </w:trPr>
        <w:tc>
          <w:tcPr>
            <w:tcW w:w="1735" w:type="dxa"/>
            <w:vAlign w:val="center"/>
          </w:tcPr>
          <w:p w14:paraId="7720D9D8" w14:textId="77777777" w:rsidR="00D776CF" w:rsidRPr="000E47FC" w:rsidRDefault="00D776CF" w:rsidP="00D318B9">
            <w:pPr>
              <w:rPr>
                <w:sz w:val="20"/>
                <w:szCs w:val="20"/>
                <w:lang w:val="en-US"/>
              </w:rPr>
            </w:pPr>
            <w:r w:rsidRPr="000E47FC">
              <w:rPr>
                <w:sz w:val="20"/>
                <w:szCs w:val="20"/>
              </w:rPr>
              <w:t>Prec</w:t>
            </w:r>
            <w:r w:rsidRPr="000E47FC">
              <w:rPr>
                <w:sz w:val="20"/>
                <w:szCs w:val="20"/>
                <w:vertAlign w:val="subscript"/>
              </w:rPr>
              <w:t>JJA</w:t>
            </w:r>
          </w:p>
        </w:tc>
        <w:tc>
          <w:tcPr>
            <w:tcW w:w="2655" w:type="dxa"/>
            <w:vAlign w:val="center"/>
          </w:tcPr>
          <w:p w14:paraId="42523C37" w14:textId="77777777" w:rsidR="00D776CF" w:rsidRPr="000E47FC" w:rsidRDefault="00D776CF" w:rsidP="00D318B9">
            <w:pPr>
              <w:jc w:val="right"/>
              <w:rPr>
                <w:sz w:val="20"/>
                <w:szCs w:val="20"/>
                <w:lang w:val="en-US"/>
              </w:rPr>
            </w:pPr>
            <w:r w:rsidRPr="000E47FC">
              <w:rPr>
                <w:sz w:val="20"/>
                <w:szCs w:val="20"/>
              </w:rPr>
              <w:t>1496</w:t>
            </w:r>
          </w:p>
        </w:tc>
        <w:tc>
          <w:tcPr>
            <w:tcW w:w="2268" w:type="dxa"/>
            <w:vAlign w:val="center"/>
          </w:tcPr>
          <w:p w14:paraId="67DCD07C" w14:textId="77777777" w:rsidR="00D776CF" w:rsidRPr="000E47FC" w:rsidRDefault="00D776CF" w:rsidP="00D318B9">
            <w:pPr>
              <w:jc w:val="right"/>
              <w:rPr>
                <w:sz w:val="20"/>
                <w:szCs w:val="20"/>
                <w:lang w:val="en-US"/>
              </w:rPr>
            </w:pPr>
            <w:r w:rsidRPr="000E47FC">
              <w:rPr>
                <w:sz w:val="20"/>
                <w:szCs w:val="20"/>
              </w:rPr>
              <w:t>4</w:t>
            </w:r>
          </w:p>
        </w:tc>
        <w:tc>
          <w:tcPr>
            <w:tcW w:w="1239" w:type="dxa"/>
            <w:vAlign w:val="center"/>
          </w:tcPr>
          <w:p w14:paraId="1D372254"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6E90658B" w14:textId="77777777" w:rsidTr="00D318B9">
        <w:trPr>
          <w:trHeight w:val="397"/>
        </w:trPr>
        <w:tc>
          <w:tcPr>
            <w:tcW w:w="1735" w:type="dxa"/>
            <w:vAlign w:val="center"/>
          </w:tcPr>
          <w:p w14:paraId="3AA6EA63" w14:textId="77777777" w:rsidR="00D776CF" w:rsidRPr="000E47FC" w:rsidRDefault="00D776CF" w:rsidP="00D318B9">
            <w:pPr>
              <w:rPr>
                <w:sz w:val="20"/>
                <w:szCs w:val="20"/>
                <w:lang w:val="en-US"/>
              </w:rPr>
            </w:pPr>
            <w:r w:rsidRPr="000E47FC">
              <w:rPr>
                <w:sz w:val="20"/>
                <w:szCs w:val="20"/>
              </w:rPr>
              <w:t>FCF</w:t>
            </w:r>
          </w:p>
        </w:tc>
        <w:tc>
          <w:tcPr>
            <w:tcW w:w="2655" w:type="dxa"/>
            <w:vAlign w:val="center"/>
          </w:tcPr>
          <w:p w14:paraId="307ABDF2" w14:textId="77777777" w:rsidR="00D776CF" w:rsidRPr="000E47FC" w:rsidRDefault="00D776CF" w:rsidP="00D318B9">
            <w:pPr>
              <w:jc w:val="right"/>
              <w:rPr>
                <w:sz w:val="20"/>
                <w:szCs w:val="20"/>
                <w:lang w:val="en-US"/>
              </w:rPr>
            </w:pPr>
            <w:r w:rsidRPr="000E47FC">
              <w:rPr>
                <w:sz w:val="20"/>
                <w:szCs w:val="20"/>
              </w:rPr>
              <w:t>1352</w:t>
            </w:r>
          </w:p>
        </w:tc>
        <w:tc>
          <w:tcPr>
            <w:tcW w:w="2268" w:type="dxa"/>
            <w:vAlign w:val="center"/>
          </w:tcPr>
          <w:p w14:paraId="6FD5A88E" w14:textId="77777777" w:rsidR="00D776CF" w:rsidRPr="000E47FC" w:rsidRDefault="00D776CF" w:rsidP="00D318B9">
            <w:pPr>
              <w:jc w:val="right"/>
              <w:rPr>
                <w:sz w:val="20"/>
                <w:szCs w:val="20"/>
                <w:lang w:val="en-US"/>
              </w:rPr>
            </w:pPr>
            <w:r w:rsidRPr="000E47FC">
              <w:rPr>
                <w:sz w:val="20"/>
                <w:szCs w:val="20"/>
              </w:rPr>
              <w:t>1</w:t>
            </w:r>
          </w:p>
        </w:tc>
        <w:tc>
          <w:tcPr>
            <w:tcW w:w="1239" w:type="dxa"/>
            <w:vAlign w:val="center"/>
          </w:tcPr>
          <w:p w14:paraId="72B03FE7"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70F53CC7" w14:textId="77777777" w:rsidTr="00D318B9">
        <w:trPr>
          <w:trHeight w:val="397"/>
        </w:trPr>
        <w:tc>
          <w:tcPr>
            <w:tcW w:w="1735" w:type="dxa"/>
            <w:vAlign w:val="center"/>
          </w:tcPr>
          <w:p w14:paraId="3494839A" w14:textId="77777777" w:rsidR="00D776CF" w:rsidRPr="000E47FC" w:rsidRDefault="00D776CF" w:rsidP="00D318B9">
            <w:pPr>
              <w:rPr>
                <w:sz w:val="20"/>
                <w:szCs w:val="20"/>
                <w:lang w:val="en-US"/>
              </w:rPr>
            </w:pPr>
            <w:r w:rsidRPr="000E47FC">
              <w:rPr>
                <w:sz w:val="20"/>
                <w:szCs w:val="20"/>
              </w:rPr>
              <w:t>Prec</w:t>
            </w:r>
            <w:r w:rsidRPr="000E47FC">
              <w:rPr>
                <w:sz w:val="20"/>
                <w:szCs w:val="20"/>
                <w:vertAlign w:val="subscript"/>
              </w:rPr>
              <w:t>DJF</w:t>
            </w:r>
          </w:p>
        </w:tc>
        <w:tc>
          <w:tcPr>
            <w:tcW w:w="2655" w:type="dxa"/>
            <w:vAlign w:val="center"/>
          </w:tcPr>
          <w:p w14:paraId="40897965" w14:textId="77777777" w:rsidR="00D776CF" w:rsidRPr="000E47FC" w:rsidRDefault="00D776CF" w:rsidP="00D318B9">
            <w:pPr>
              <w:jc w:val="right"/>
              <w:rPr>
                <w:sz w:val="20"/>
                <w:szCs w:val="20"/>
                <w:lang w:val="en-US"/>
              </w:rPr>
            </w:pPr>
            <w:r w:rsidRPr="000E47FC">
              <w:rPr>
                <w:sz w:val="20"/>
                <w:szCs w:val="20"/>
              </w:rPr>
              <w:t>1313</w:t>
            </w:r>
          </w:p>
        </w:tc>
        <w:tc>
          <w:tcPr>
            <w:tcW w:w="2268" w:type="dxa"/>
            <w:vAlign w:val="center"/>
          </w:tcPr>
          <w:p w14:paraId="7502F859" w14:textId="77777777" w:rsidR="00D776CF" w:rsidRPr="000E47FC" w:rsidRDefault="00D776CF" w:rsidP="00D318B9">
            <w:pPr>
              <w:jc w:val="right"/>
              <w:rPr>
                <w:sz w:val="20"/>
                <w:szCs w:val="20"/>
                <w:lang w:val="en-US"/>
              </w:rPr>
            </w:pPr>
            <w:r w:rsidRPr="000E47FC">
              <w:rPr>
                <w:sz w:val="20"/>
                <w:szCs w:val="20"/>
              </w:rPr>
              <w:t>3</w:t>
            </w:r>
          </w:p>
        </w:tc>
        <w:tc>
          <w:tcPr>
            <w:tcW w:w="1239" w:type="dxa"/>
            <w:vAlign w:val="center"/>
          </w:tcPr>
          <w:p w14:paraId="0DFE5450"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5EAFB078" w14:textId="77777777" w:rsidTr="00D318B9">
        <w:trPr>
          <w:trHeight w:val="397"/>
        </w:trPr>
        <w:tc>
          <w:tcPr>
            <w:tcW w:w="1735" w:type="dxa"/>
            <w:vAlign w:val="center"/>
          </w:tcPr>
          <w:p w14:paraId="0B299595"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F</w:t>
            </w:r>
          </w:p>
        </w:tc>
        <w:tc>
          <w:tcPr>
            <w:tcW w:w="2655" w:type="dxa"/>
            <w:vAlign w:val="center"/>
          </w:tcPr>
          <w:p w14:paraId="555C2F33" w14:textId="77777777" w:rsidR="00D776CF" w:rsidRPr="000E47FC" w:rsidRDefault="00D776CF" w:rsidP="00D318B9">
            <w:pPr>
              <w:jc w:val="right"/>
              <w:rPr>
                <w:sz w:val="20"/>
                <w:szCs w:val="20"/>
                <w:lang w:val="en-US"/>
              </w:rPr>
            </w:pPr>
            <w:r w:rsidRPr="000E47FC">
              <w:rPr>
                <w:sz w:val="20"/>
                <w:szCs w:val="20"/>
              </w:rPr>
              <w:t>1276</w:t>
            </w:r>
          </w:p>
        </w:tc>
        <w:tc>
          <w:tcPr>
            <w:tcW w:w="2268" w:type="dxa"/>
            <w:vAlign w:val="center"/>
          </w:tcPr>
          <w:p w14:paraId="4C8B8899" w14:textId="77777777" w:rsidR="00D776CF" w:rsidRPr="000E47FC" w:rsidRDefault="00D776CF" w:rsidP="00D318B9">
            <w:pPr>
              <w:jc w:val="right"/>
              <w:rPr>
                <w:sz w:val="20"/>
                <w:szCs w:val="20"/>
                <w:lang w:val="en-US"/>
              </w:rPr>
            </w:pPr>
            <w:r w:rsidRPr="000E47FC">
              <w:rPr>
                <w:sz w:val="20"/>
                <w:szCs w:val="20"/>
              </w:rPr>
              <w:t>12</w:t>
            </w:r>
          </w:p>
        </w:tc>
        <w:tc>
          <w:tcPr>
            <w:tcW w:w="1239" w:type="dxa"/>
            <w:vAlign w:val="center"/>
          </w:tcPr>
          <w:p w14:paraId="200443F4" w14:textId="77777777" w:rsidR="00D776CF" w:rsidRPr="000E47FC" w:rsidRDefault="00D776CF" w:rsidP="00D318B9">
            <w:pPr>
              <w:jc w:val="right"/>
              <w:rPr>
                <w:sz w:val="20"/>
                <w:szCs w:val="20"/>
                <w:lang w:val="en-US"/>
              </w:rPr>
            </w:pPr>
            <w:r>
              <w:rPr>
                <w:sz w:val="20"/>
                <w:szCs w:val="20"/>
              </w:rPr>
              <w:t>1</w:t>
            </w:r>
          </w:p>
        </w:tc>
      </w:tr>
      <w:tr w:rsidR="00D776CF" w:rsidRPr="000E47FC" w14:paraId="2215141E" w14:textId="77777777" w:rsidTr="00D318B9">
        <w:trPr>
          <w:trHeight w:val="397"/>
        </w:trPr>
        <w:tc>
          <w:tcPr>
            <w:tcW w:w="1735" w:type="dxa"/>
            <w:vAlign w:val="center"/>
          </w:tcPr>
          <w:p w14:paraId="1511DAB7" w14:textId="77777777" w:rsidR="00D776CF" w:rsidRPr="000E47FC" w:rsidRDefault="00D776CF" w:rsidP="00D318B9">
            <w:pPr>
              <w:rPr>
                <w:sz w:val="20"/>
                <w:szCs w:val="20"/>
                <w:lang w:val="en-US"/>
              </w:rPr>
            </w:pPr>
            <w:r w:rsidRPr="000E47FC">
              <w:rPr>
                <w:sz w:val="20"/>
                <w:szCs w:val="20"/>
              </w:rPr>
              <w:t>TPI</w:t>
            </w:r>
          </w:p>
        </w:tc>
        <w:tc>
          <w:tcPr>
            <w:tcW w:w="2655" w:type="dxa"/>
            <w:vAlign w:val="center"/>
          </w:tcPr>
          <w:p w14:paraId="69006044" w14:textId="77777777" w:rsidR="00D776CF" w:rsidRPr="000E47FC" w:rsidRDefault="00D776CF" w:rsidP="00D318B9">
            <w:pPr>
              <w:jc w:val="right"/>
              <w:rPr>
                <w:sz w:val="20"/>
                <w:szCs w:val="20"/>
                <w:lang w:val="en-US"/>
              </w:rPr>
            </w:pPr>
            <w:r w:rsidRPr="000E47FC">
              <w:rPr>
                <w:sz w:val="20"/>
                <w:szCs w:val="20"/>
              </w:rPr>
              <w:t>1185</w:t>
            </w:r>
          </w:p>
        </w:tc>
        <w:tc>
          <w:tcPr>
            <w:tcW w:w="2268" w:type="dxa"/>
            <w:vAlign w:val="center"/>
          </w:tcPr>
          <w:p w14:paraId="4E79FCF9" w14:textId="77777777" w:rsidR="00D776CF" w:rsidRPr="000E47FC" w:rsidRDefault="00D776CF" w:rsidP="00D318B9">
            <w:pPr>
              <w:jc w:val="right"/>
              <w:rPr>
                <w:sz w:val="20"/>
                <w:szCs w:val="20"/>
                <w:lang w:val="en-US"/>
              </w:rPr>
            </w:pPr>
            <w:r w:rsidRPr="000E47FC">
              <w:rPr>
                <w:sz w:val="20"/>
                <w:szCs w:val="20"/>
              </w:rPr>
              <w:t>9</w:t>
            </w:r>
          </w:p>
        </w:tc>
        <w:tc>
          <w:tcPr>
            <w:tcW w:w="1239" w:type="dxa"/>
            <w:vAlign w:val="center"/>
          </w:tcPr>
          <w:p w14:paraId="38EAC85B"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12E17AE5" w14:textId="77777777" w:rsidTr="00D318B9">
        <w:trPr>
          <w:trHeight w:val="397"/>
        </w:trPr>
        <w:tc>
          <w:tcPr>
            <w:tcW w:w="1735" w:type="dxa"/>
            <w:vAlign w:val="center"/>
          </w:tcPr>
          <w:p w14:paraId="1DB17A33"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N</w:t>
            </w:r>
          </w:p>
        </w:tc>
        <w:tc>
          <w:tcPr>
            <w:tcW w:w="2655" w:type="dxa"/>
            <w:vAlign w:val="center"/>
          </w:tcPr>
          <w:p w14:paraId="3CA9ABF4" w14:textId="77777777" w:rsidR="00D776CF" w:rsidRPr="000E47FC" w:rsidRDefault="00D776CF" w:rsidP="00D318B9">
            <w:pPr>
              <w:jc w:val="right"/>
              <w:rPr>
                <w:sz w:val="20"/>
                <w:szCs w:val="20"/>
                <w:lang w:val="en-US"/>
              </w:rPr>
            </w:pPr>
            <w:r w:rsidRPr="000E47FC">
              <w:rPr>
                <w:sz w:val="20"/>
                <w:szCs w:val="20"/>
              </w:rPr>
              <w:t>1117</w:t>
            </w:r>
          </w:p>
        </w:tc>
        <w:tc>
          <w:tcPr>
            <w:tcW w:w="2268" w:type="dxa"/>
            <w:vAlign w:val="center"/>
          </w:tcPr>
          <w:p w14:paraId="543676AC"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487385D1"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6EF7DDCB" w14:textId="77777777" w:rsidTr="00D318B9">
        <w:trPr>
          <w:trHeight w:val="397"/>
        </w:trPr>
        <w:tc>
          <w:tcPr>
            <w:tcW w:w="1735" w:type="dxa"/>
            <w:vAlign w:val="center"/>
          </w:tcPr>
          <w:p w14:paraId="6F34601B"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W</w:t>
            </w:r>
          </w:p>
        </w:tc>
        <w:tc>
          <w:tcPr>
            <w:tcW w:w="2655" w:type="dxa"/>
            <w:vAlign w:val="center"/>
          </w:tcPr>
          <w:p w14:paraId="4757DF7F" w14:textId="77777777" w:rsidR="00D776CF" w:rsidRPr="000E47FC" w:rsidRDefault="00D776CF" w:rsidP="00D318B9">
            <w:pPr>
              <w:jc w:val="right"/>
              <w:rPr>
                <w:sz w:val="20"/>
                <w:szCs w:val="20"/>
                <w:lang w:val="en-US"/>
              </w:rPr>
            </w:pPr>
            <w:r w:rsidRPr="000E47FC">
              <w:rPr>
                <w:sz w:val="20"/>
                <w:szCs w:val="20"/>
              </w:rPr>
              <w:t>1056</w:t>
            </w:r>
          </w:p>
        </w:tc>
        <w:tc>
          <w:tcPr>
            <w:tcW w:w="2268" w:type="dxa"/>
            <w:vAlign w:val="center"/>
          </w:tcPr>
          <w:p w14:paraId="1125F65D"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7868FE7C"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0AD6F9A6" w14:textId="77777777" w:rsidTr="00D318B9">
        <w:trPr>
          <w:trHeight w:val="397"/>
        </w:trPr>
        <w:tc>
          <w:tcPr>
            <w:tcW w:w="1735" w:type="dxa"/>
            <w:vAlign w:val="center"/>
          </w:tcPr>
          <w:p w14:paraId="3604B39A" w14:textId="77777777" w:rsidR="00D776CF" w:rsidRPr="000E47FC" w:rsidRDefault="00D776CF" w:rsidP="00D318B9">
            <w:pPr>
              <w:rPr>
                <w:sz w:val="20"/>
                <w:szCs w:val="20"/>
                <w:lang w:val="en-US"/>
              </w:rPr>
            </w:pPr>
            <w:r w:rsidRPr="000E47FC">
              <w:rPr>
                <w:sz w:val="20"/>
                <w:szCs w:val="20"/>
              </w:rPr>
              <w:t>Continentality</w:t>
            </w:r>
          </w:p>
        </w:tc>
        <w:tc>
          <w:tcPr>
            <w:tcW w:w="2655" w:type="dxa"/>
            <w:vAlign w:val="center"/>
          </w:tcPr>
          <w:p w14:paraId="6D6AE259" w14:textId="77777777" w:rsidR="00D776CF" w:rsidRPr="000E47FC" w:rsidRDefault="00D776CF" w:rsidP="00D318B9">
            <w:pPr>
              <w:jc w:val="right"/>
              <w:rPr>
                <w:sz w:val="20"/>
                <w:szCs w:val="20"/>
                <w:lang w:val="en-US"/>
              </w:rPr>
            </w:pPr>
            <w:r w:rsidRPr="000E47FC">
              <w:rPr>
                <w:sz w:val="20"/>
                <w:szCs w:val="20"/>
              </w:rPr>
              <w:t>999</w:t>
            </w:r>
          </w:p>
        </w:tc>
        <w:tc>
          <w:tcPr>
            <w:tcW w:w="2268" w:type="dxa"/>
            <w:vAlign w:val="center"/>
          </w:tcPr>
          <w:p w14:paraId="387A7482" w14:textId="77777777" w:rsidR="00D776CF" w:rsidRPr="000E47FC" w:rsidRDefault="00D776CF" w:rsidP="00D318B9">
            <w:pPr>
              <w:jc w:val="right"/>
              <w:rPr>
                <w:sz w:val="20"/>
                <w:szCs w:val="20"/>
                <w:lang w:val="en-US"/>
              </w:rPr>
            </w:pPr>
            <w:r w:rsidRPr="000E47FC">
              <w:rPr>
                <w:sz w:val="20"/>
                <w:szCs w:val="20"/>
              </w:rPr>
              <w:t>12</w:t>
            </w:r>
          </w:p>
        </w:tc>
        <w:tc>
          <w:tcPr>
            <w:tcW w:w="1239" w:type="dxa"/>
            <w:vAlign w:val="center"/>
          </w:tcPr>
          <w:p w14:paraId="4CD46296"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04747C93" w14:textId="77777777" w:rsidTr="00D318B9">
        <w:trPr>
          <w:trHeight w:val="397"/>
        </w:trPr>
        <w:tc>
          <w:tcPr>
            <w:tcW w:w="1735" w:type="dxa"/>
            <w:vAlign w:val="center"/>
          </w:tcPr>
          <w:p w14:paraId="74341105" w14:textId="77777777" w:rsidR="00D776CF" w:rsidRPr="000E47FC" w:rsidRDefault="00D776CF" w:rsidP="00D318B9">
            <w:pPr>
              <w:rPr>
                <w:sz w:val="20"/>
                <w:szCs w:val="20"/>
                <w:lang w:val="en-US"/>
              </w:rPr>
            </w:pPr>
            <w:r w:rsidRPr="000E47FC">
              <w:rPr>
                <w:sz w:val="20"/>
                <w:szCs w:val="20"/>
              </w:rPr>
              <w:t>TWI</w:t>
            </w:r>
          </w:p>
        </w:tc>
        <w:tc>
          <w:tcPr>
            <w:tcW w:w="2655" w:type="dxa"/>
            <w:vAlign w:val="center"/>
          </w:tcPr>
          <w:p w14:paraId="0C7DE41B" w14:textId="77777777" w:rsidR="00D776CF" w:rsidRPr="000E47FC" w:rsidRDefault="00D776CF" w:rsidP="00D318B9">
            <w:pPr>
              <w:jc w:val="right"/>
              <w:rPr>
                <w:sz w:val="20"/>
                <w:szCs w:val="20"/>
                <w:lang w:val="en-US"/>
              </w:rPr>
            </w:pPr>
            <w:r w:rsidRPr="000E47FC">
              <w:rPr>
                <w:sz w:val="20"/>
                <w:szCs w:val="20"/>
              </w:rPr>
              <w:t>948</w:t>
            </w:r>
          </w:p>
        </w:tc>
        <w:tc>
          <w:tcPr>
            <w:tcW w:w="2268" w:type="dxa"/>
            <w:vAlign w:val="center"/>
          </w:tcPr>
          <w:p w14:paraId="54A499E1" w14:textId="77777777" w:rsidR="00D776CF" w:rsidRPr="000E47FC" w:rsidRDefault="00D776CF" w:rsidP="00D318B9">
            <w:pPr>
              <w:jc w:val="right"/>
              <w:rPr>
                <w:sz w:val="20"/>
                <w:szCs w:val="20"/>
                <w:lang w:val="en-US"/>
              </w:rPr>
            </w:pPr>
            <w:r w:rsidRPr="000E47FC">
              <w:rPr>
                <w:sz w:val="20"/>
                <w:szCs w:val="20"/>
              </w:rPr>
              <w:t>11</w:t>
            </w:r>
          </w:p>
        </w:tc>
        <w:tc>
          <w:tcPr>
            <w:tcW w:w="1239" w:type="dxa"/>
            <w:vAlign w:val="center"/>
          </w:tcPr>
          <w:p w14:paraId="49B01DCF"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37C73AA1" w14:textId="77777777" w:rsidTr="00D318B9">
        <w:trPr>
          <w:trHeight w:val="397"/>
        </w:trPr>
        <w:tc>
          <w:tcPr>
            <w:tcW w:w="1735" w:type="dxa"/>
            <w:vAlign w:val="center"/>
          </w:tcPr>
          <w:p w14:paraId="03DBB5E0" w14:textId="77777777" w:rsidR="00D776CF" w:rsidRPr="000E47FC" w:rsidRDefault="00D776CF" w:rsidP="00D318B9">
            <w:pPr>
              <w:rPr>
                <w:sz w:val="20"/>
                <w:szCs w:val="20"/>
                <w:lang w:val="en-US"/>
              </w:rPr>
            </w:pPr>
            <w:r w:rsidRPr="000E47FC">
              <w:rPr>
                <w:sz w:val="20"/>
                <w:szCs w:val="20"/>
              </w:rPr>
              <w:t>Inner f</w:t>
            </w:r>
            <w:r>
              <w:rPr>
                <w:sz w:val="20"/>
                <w:szCs w:val="20"/>
              </w:rPr>
              <w:t>orest</w:t>
            </w:r>
            <w:r w:rsidRPr="000E47FC">
              <w:rPr>
                <w:sz w:val="20"/>
                <w:szCs w:val="20"/>
              </w:rPr>
              <w:t xml:space="preserve"> density</w:t>
            </w:r>
          </w:p>
        </w:tc>
        <w:tc>
          <w:tcPr>
            <w:tcW w:w="2655" w:type="dxa"/>
            <w:vAlign w:val="center"/>
          </w:tcPr>
          <w:p w14:paraId="1EDCF4C5" w14:textId="77777777" w:rsidR="00D776CF" w:rsidRPr="000E47FC" w:rsidRDefault="00D776CF" w:rsidP="00D318B9">
            <w:pPr>
              <w:jc w:val="right"/>
              <w:rPr>
                <w:sz w:val="20"/>
                <w:szCs w:val="20"/>
                <w:lang w:val="en-US"/>
              </w:rPr>
            </w:pPr>
            <w:r w:rsidRPr="000E47FC">
              <w:rPr>
                <w:sz w:val="20"/>
                <w:szCs w:val="20"/>
              </w:rPr>
              <w:t>642</w:t>
            </w:r>
          </w:p>
        </w:tc>
        <w:tc>
          <w:tcPr>
            <w:tcW w:w="2268" w:type="dxa"/>
            <w:vAlign w:val="center"/>
          </w:tcPr>
          <w:p w14:paraId="1DA6EB5B" w14:textId="77777777" w:rsidR="00D776CF" w:rsidRPr="000E47FC" w:rsidRDefault="00D776CF" w:rsidP="00D318B9">
            <w:pPr>
              <w:jc w:val="right"/>
              <w:rPr>
                <w:sz w:val="20"/>
                <w:szCs w:val="20"/>
                <w:lang w:val="en-US"/>
              </w:rPr>
            </w:pPr>
            <w:r w:rsidRPr="000E47FC">
              <w:rPr>
                <w:sz w:val="20"/>
                <w:szCs w:val="20"/>
              </w:rPr>
              <w:t>8</w:t>
            </w:r>
          </w:p>
        </w:tc>
        <w:tc>
          <w:tcPr>
            <w:tcW w:w="1239" w:type="dxa"/>
            <w:vAlign w:val="center"/>
          </w:tcPr>
          <w:p w14:paraId="279FC7F8"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6C958C66" w14:textId="77777777" w:rsidTr="00D318B9">
        <w:trPr>
          <w:trHeight w:val="397"/>
        </w:trPr>
        <w:tc>
          <w:tcPr>
            <w:tcW w:w="1735" w:type="dxa"/>
            <w:vAlign w:val="center"/>
          </w:tcPr>
          <w:p w14:paraId="7120FB8A" w14:textId="77777777" w:rsidR="00D776CF" w:rsidRPr="000E47FC" w:rsidRDefault="00D776CF" w:rsidP="00D318B9">
            <w:pPr>
              <w:rPr>
                <w:sz w:val="20"/>
                <w:szCs w:val="20"/>
                <w:lang w:val="en-US"/>
              </w:rPr>
            </w:pPr>
            <w:r w:rsidRPr="000E47FC">
              <w:rPr>
                <w:sz w:val="20"/>
                <w:szCs w:val="20"/>
              </w:rPr>
              <w:t>Temp</w:t>
            </w:r>
            <w:r w:rsidRPr="000E47FC">
              <w:rPr>
                <w:sz w:val="20"/>
                <w:szCs w:val="20"/>
                <w:vertAlign w:val="subscript"/>
              </w:rPr>
              <w:t>JJA</w:t>
            </w:r>
          </w:p>
        </w:tc>
        <w:tc>
          <w:tcPr>
            <w:tcW w:w="2655" w:type="dxa"/>
            <w:vAlign w:val="center"/>
          </w:tcPr>
          <w:p w14:paraId="195EE129" w14:textId="77777777" w:rsidR="00D776CF" w:rsidRPr="000E47FC" w:rsidRDefault="00D776CF" w:rsidP="00D318B9">
            <w:pPr>
              <w:jc w:val="right"/>
              <w:rPr>
                <w:sz w:val="20"/>
                <w:szCs w:val="20"/>
                <w:lang w:val="en-US"/>
              </w:rPr>
            </w:pPr>
            <w:r w:rsidRPr="000E47FC">
              <w:rPr>
                <w:sz w:val="20"/>
                <w:szCs w:val="20"/>
              </w:rPr>
              <w:t>628</w:t>
            </w:r>
          </w:p>
        </w:tc>
        <w:tc>
          <w:tcPr>
            <w:tcW w:w="2268" w:type="dxa"/>
            <w:vAlign w:val="center"/>
          </w:tcPr>
          <w:p w14:paraId="67F09777"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13EFAB91" w14:textId="77777777" w:rsidR="00D776CF" w:rsidRPr="000E47FC" w:rsidRDefault="00D776CF" w:rsidP="00D318B9">
            <w:pPr>
              <w:jc w:val="right"/>
              <w:rPr>
                <w:sz w:val="20"/>
                <w:szCs w:val="20"/>
                <w:lang w:val="en-US"/>
              </w:rPr>
            </w:pPr>
            <w:r w:rsidRPr="000E47FC">
              <w:rPr>
                <w:sz w:val="20"/>
                <w:szCs w:val="20"/>
              </w:rPr>
              <w:t>1</w:t>
            </w:r>
          </w:p>
        </w:tc>
      </w:tr>
      <w:tr w:rsidR="00D776CF" w:rsidRPr="000E47FC" w14:paraId="3AFBA90C" w14:textId="77777777" w:rsidTr="00D318B9">
        <w:trPr>
          <w:trHeight w:val="397"/>
        </w:trPr>
        <w:tc>
          <w:tcPr>
            <w:tcW w:w="1735" w:type="dxa"/>
            <w:vAlign w:val="center"/>
          </w:tcPr>
          <w:p w14:paraId="40382422" w14:textId="77777777" w:rsidR="00D776CF" w:rsidRPr="000E47FC" w:rsidRDefault="00D776CF" w:rsidP="00D318B9">
            <w:pPr>
              <w:rPr>
                <w:sz w:val="20"/>
                <w:szCs w:val="20"/>
                <w:lang w:val="en-US"/>
              </w:rPr>
            </w:pPr>
            <w:r w:rsidRPr="000E47FC">
              <w:rPr>
                <w:sz w:val="20"/>
                <w:szCs w:val="20"/>
              </w:rPr>
              <w:t>GDD</w:t>
            </w:r>
            <w:r w:rsidRPr="000E47FC">
              <w:rPr>
                <w:sz w:val="20"/>
                <w:szCs w:val="20"/>
                <w:vertAlign w:val="subscript"/>
              </w:rPr>
              <w:t>5</w:t>
            </w:r>
          </w:p>
        </w:tc>
        <w:tc>
          <w:tcPr>
            <w:tcW w:w="2655" w:type="dxa"/>
            <w:vAlign w:val="center"/>
          </w:tcPr>
          <w:p w14:paraId="44CF0897" w14:textId="77777777" w:rsidR="00D776CF" w:rsidRPr="000E47FC" w:rsidRDefault="00D776CF" w:rsidP="00D318B9">
            <w:pPr>
              <w:jc w:val="right"/>
              <w:rPr>
                <w:sz w:val="20"/>
                <w:szCs w:val="20"/>
                <w:lang w:val="en-US"/>
              </w:rPr>
            </w:pPr>
            <w:r w:rsidRPr="000E47FC">
              <w:rPr>
                <w:sz w:val="20"/>
                <w:szCs w:val="20"/>
              </w:rPr>
              <w:t>524</w:t>
            </w:r>
          </w:p>
        </w:tc>
        <w:tc>
          <w:tcPr>
            <w:tcW w:w="2268" w:type="dxa"/>
            <w:vAlign w:val="center"/>
          </w:tcPr>
          <w:p w14:paraId="55895355"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104ED2DA"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031CBAC6" w14:textId="77777777" w:rsidTr="00D318B9">
        <w:trPr>
          <w:trHeight w:val="397"/>
        </w:trPr>
        <w:tc>
          <w:tcPr>
            <w:tcW w:w="1735" w:type="dxa"/>
            <w:vAlign w:val="center"/>
          </w:tcPr>
          <w:p w14:paraId="6390FF82"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D</w:t>
            </w:r>
          </w:p>
        </w:tc>
        <w:tc>
          <w:tcPr>
            <w:tcW w:w="2655" w:type="dxa"/>
            <w:vAlign w:val="center"/>
          </w:tcPr>
          <w:p w14:paraId="4CA70960" w14:textId="77777777" w:rsidR="00D776CF" w:rsidRPr="000E47FC" w:rsidRDefault="00D776CF" w:rsidP="00D318B9">
            <w:pPr>
              <w:jc w:val="right"/>
              <w:rPr>
                <w:sz w:val="20"/>
                <w:szCs w:val="20"/>
                <w:lang w:val="en-US"/>
              </w:rPr>
            </w:pPr>
            <w:r w:rsidRPr="000E47FC">
              <w:rPr>
                <w:sz w:val="20"/>
                <w:szCs w:val="20"/>
              </w:rPr>
              <w:t>524</w:t>
            </w:r>
          </w:p>
        </w:tc>
        <w:tc>
          <w:tcPr>
            <w:tcW w:w="2268" w:type="dxa"/>
            <w:vAlign w:val="center"/>
          </w:tcPr>
          <w:p w14:paraId="3F1F77F9"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354A6BF7"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0358F521" w14:textId="77777777" w:rsidTr="00D318B9">
        <w:trPr>
          <w:trHeight w:val="397"/>
        </w:trPr>
        <w:tc>
          <w:tcPr>
            <w:tcW w:w="1735" w:type="dxa"/>
            <w:vAlign w:val="center"/>
          </w:tcPr>
          <w:p w14:paraId="003601D2" w14:textId="77777777" w:rsidR="00D776CF" w:rsidRPr="000E47FC" w:rsidRDefault="00D776CF" w:rsidP="00D318B9">
            <w:pPr>
              <w:rPr>
                <w:sz w:val="20"/>
                <w:szCs w:val="20"/>
                <w:lang w:val="en-US"/>
              </w:rPr>
            </w:pPr>
            <w:r w:rsidRPr="000E47FC">
              <w:rPr>
                <w:sz w:val="20"/>
                <w:szCs w:val="20"/>
              </w:rPr>
              <w:t>Soil</w:t>
            </w:r>
            <w:r w:rsidRPr="000E47FC">
              <w:rPr>
                <w:sz w:val="20"/>
                <w:szCs w:val="20"/>
                <w:vertAlign w:val="subscript"/>
              </w:rPr>
              <w:t>H</w:t>
            </w:r>
          </w:p>
        </w:tc>
        <w:tc>
          <w:tcPr>
            <w:tcW w:w="2655" w:type="dxa"/>
            <w:vAlign w:val="center"/>
          </w:tcPr>
          <w:p w14:paraId="32F07822" w14:textId="77777777" w:rsidR="00D776CF" w:rsidRPr="000E47FC" w:rsidRDefault="00D776CF" w:rsidP="00D318B9">
            <w:pPr>
              <w:jc w:val="right"/>
              <w:rPr>
                <w:sz w:val="20"/>
                <w:szCs w:val="20"/>
                <w:lang w:val="en-US"/>
              </w:rPr>
            </w:pPr>
            <w:r w:rsidRPr="000E47FC">
              <w:rPr>
                <w:sz w:val="20"/>
                <w:szCs w:val="20"/>
              </w:rPr>
              <w:t>501</w:t>
            </w:r>
          </w:p>
        </w:tc>
        <w:tc>
          <w:tcPr>
            <w:tcW w:w="2268" w:type="dxa"/>
            <w:vAlign w:val="center"/>
          </w:tcPr>
          <w:p w14:paraId="4E3D8C95" w14:textId="77777777" w:rsidR="00D776CF" w:rsidRPr="000E47FC" w:rsidRDefault="00D776CF" w:rsidP="00D318B9">
            <w:pPr>
              <w:jc w:val="right"/>
              <w:rPr>
                <w:sz w:val="20"/>
                <w:szCs w:val="20"/>
                <w:lang w:val="en-US"/>
              </w:rPr>
            </w:pPr>
            <w:r w:rsidRPr="000E47FC">
              <w:rPr>
                <w:sz w:val="20"/>
                <w:szCs w:val="20"/>
              </w:rPr>
              <w:t>6</w:t>
            </w:r>
          </w:p>
        </w:tc>
        <w:tc>
          <w:tcPr>
            <w:tcW w:w="1239" w:type="dxa"/>
            <w:vAlign w:val="center"/>
          </w:tcPr>
          <w:p w14:paraId="2A4710B7"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18000F5E" w14:textId="77777777" w:rsidTr="00D318B9">
        <w:trPr>
          <w:trHeight w:val="397"/>
        </w:trPr>
        <w:tc>
          <w:tcPr>
            <w:tcW w:w="1735" w:type="dxa"/>
            <w:vAlign w:val="center"/>
          </w:tcPr>
          <w:p w14:paraId="06C0B2C2" w14:textId="77777777" w:rsidR="00D776CF" w:rsidRPr="000E47FC" w:rsidRDefault="00D776CF" w:rsidP="00D318B9">
            <w:pPr>
              <w:rPr>
                <w:sz w:val="20"/>
                <w:szCs w:val="20"/>
                <w:lang w:val="en-US"/>
              </w:rPr>
            </w:pPr>
            <w:r w:rsidRPr="000E47FC">
              <w:rPr>
                <w:sz w:val="20"/>
                <w:szCs w:val="20"/>
              </w:rPr>
              <w:t>Prec</w:t>
            </w:r>
            <w:r w:rsidRPr="000E47FC">
              <w:rPr>
                <w:sz w:val="20"/>
                <w:szCs w:val="20"/>
                <w:vertAlign w:val="subscript"/>
              </w:rPr>
              <w:t>Annual</w:t>
            </w:r>
          </w:p>
        </w:tc>
        <w:tc>
          <w:tcPr>
            <w:tcW w:w="2655" w:type="dxa"/>
            <w:vAlign w:val="center"/>
          </w:tcPr>
          <w:p w14:paraId="29965FB2" w14:textId="77777777" w:rsidR="00D776CF" w:rsidRPr="000E47FC" w:rsidRDefault="00D776CF" w:rsidP="00D318B9">
            <w:pPr>
              <w:jc w:val="right"/>
              <w:rPr>
                <w:sz w:val="20"/>
                <w:szCs w:val="20"/>
                <w:lang w:val="en-US"/>
              </w:rPr>
            </w:pPr>
            <w:r w:rsidRPr="000E47FC">
              <w:rPr>
                <w:sz w:val="20"/>
                <w:szCs w:val="20"/>
              </w:rPr>
              <w:t>438</w:t>
            </w:r>
          </w:p>
        </w:tc>
        <w:tc>
          <w:tcPr>
            <w:tcW w:w="2268" w:type="dxa"/>
            <w:vAlign w:val="center"/>
          </w:tcPr>
          <w:p w14:paraId="08E1F161" w14:textId="77777777" w:rsidR="00D776CF" w:rsidRPr="000E47FC" w:rsidRDefault="00D776CF" w:rsidP="00D318B9">
            <w:pPr>
              <w:jc w:val="right"/>
              <w:rPr>
                <w:sz w:val="20"/>
                <w:szCs w:val="20"/>
                <w:lang w:val="en-US"/>
              </w:rPr>
            </w:pPr>
            <w:r w:rsidRPr="000E47FC">
              <w:rPr>
                <w:sz w:val="20"/>
                <w:szCs w:val="20"/>
              </w:rPr>
              <w:t>3</w:t>
            </w:r>
          </w:p>
        </w:tc>
        <w:tc>
          <w:tcPr>
            <w:tcW w:w="1239" w:type="dxa"/>
            <w:vAlign w:val="center"/>
          </w:tcPr>
          <w:p w14:paraId="5EF5D52D"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553242BF" w14:textId="77777777" w:rsidTr="00D318B9">
        <w:trPr>
          <w:trHeight w:val="397"/>
        </w:trPr>
        <w:tc>
          <w:tcPr>
            <w:tcW w:w="1735" w:type="dxa"/>
            <w:vAlign w:val="center"/>
          </w:tcPr>
          <w:p w14:paraId="555A51D4" w14:textId="77777777" w:rsidR="00D776CF" w:rsidRPr="000E47FC" w:rsidRDefault="00D776CF" w:rsidP="00D318B9">
            <w:pPr>
              <w:rPr>
                <w:sz w:val="20"/>
                <w:szCs w:val="20"/>
                <w:lang w:val="en-US"/>
              </w:rPr>
            </w:pPr>
            <w:r w:rsidRPr="000E47FC">
              <w:rPr>
                <w:sz w:val="20"/>
                <w:szCs w:val="20"/>
              </w:rPr>
              <w:t>Light availability</w:t>
            </w:r>
          </w:p>
        </w:tc>
        <w:tc>
          <w:tcPr>
            <w:tcW w:w="2655" w:type="dxa"/>
            <w:vAlign w:val="center"/>
          </w:tcPr>
          <w:p w14:paraId="05021334" w14:textId="77777777" w:rsidR="00D776CF" w:rsidRPr="000E47FC" w:rsidRDefault="00D776CF" w:rsidP="00D318B9">
            <w:pPr>
              <w:jc w:val="right"/>
              <w:rPr>
                <w:sz w:val="20"/>
                <w:szCs w:val="20"/>
                <w:lang w:val="en-US"/>
              </w:rPr>
            </w:pPr>
            <w:r w:rsidRPr="000E47FC">
              <w:rPr>
                <w:sz w:val="20"/>
                <w:szCs w:val="20"/>
              </w:rPr>
              <w:t>412</w:t>
            </w:r>
          </w:p>
        </w:tc>
        <w:tc>
          <w:tcPr>
            <w:tcW w:w="2268" w:type="dxa"/>
            <w:vAlign w:val="center"/>
          </w:tcPr>
          <w:p w14:paraId="3BA7558F" w14:textId="77777777" w:rsidR="00D776CF" w:rsidRPr="000E47FC" w:rsidRDefault="00D776CF" w:rsidP="00D318B9">
            <w:pPr>
              <w:jc w:val="right"/>
              <w:rPr>
                <w:sz w:val="20"/>
                <w:szCs w:val="20"/>
                <w:lang w:val="en-US"/>
              </w:rPr>
            </w:pPr>
            <w:r w:rsidRPr="000E47FC">
              <w:rPr>
                <w:sz w:val="20"/>
                <w:szCs w:val="20"/>
              </w:rPr>
              <w:t>6</w:t>
            </w:r>
          </w:p>
        </w:tc>
        <w:tc>
          <w:tcPr>
            <w:tcW w:w="1239" w:type="dxa"/>
            <w:vAlign w:val="center"/>
          </w:tcPr>
          <w:p w14:paraId="1D8A141C"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4607F958" w14:textId="77777777" w:rsidTr="00D318B9">
        <w:trPr>
          <w:trHeight w:val="397"/>
        </w:trPr>
        <w:tc>
          <w:tcPr>
            <w:tcW w:w="1735" w:type="dxa"/>
            <w:vAlign w:val="center"/>
          </w:tcPr>
          <w:p w14:paraId="04378BA8" w14:textId="77777777" w:rsidR="00D776CF" w:rsidRPr="000E47FC" w:rsidRDefault="00D776CF" w:rsidP="00D318B9">
            <w:pPr>
              <w:rPr>
                <w:sz w:val="20"/>
                <w:szCs w:val="20"/>
                <w:lang w:val="en-US"/>
              </w:rPr>
            </w:pPr>
            <w:r w:rsidRPr="000E47FC">
              <w:rPr>
                <w:sz w:val="20"/>
                <w:szCs w:val="20"/>
              </w:rPr>
              <w:t>Temp</w:t>
            </w:r>
            <w:r w:rsidRPr="000E47FC">
              <w:rPr>
                <w:sz w:val="20"/>
                <w:szCs w:val="20"/>
                <w:vertAlign w:val="subscript"/>
              </w:rPr>
              <w:t>Annual</w:t>
            </w:r>
          </w:p>
        </w:tc>
        <w:tc>
          <w:tcPr>
            <w:tcW w:w="2655" w:type="dxa"/>
            <w:vAlign w:val="center"/>
          </w:tcPr>
          <w:p w14:paraId="61F55F95" w14:textId="77777777" w:rsidR="00D776CF" w:rsidRPr="000E47FC" w:rsidRDefault="00D776CF" w:rsidP="00D318B9">
            <w:pPr>
              <w:jc w:val="right"/>
              <w:rPr>
                <w:sz w:val="20"/>
                <w:szCs w:val="20"/>
                <w:lang w:val="en-US"/>
              </w:rPr>
            </w:pPr>
            <w:r w:rsidRPr="000E47FC">
              <w:rPr>
                <w:sz w:val="20"/>
                <w:szCs w:val="20"/>
              </w:rPr>
              <w:t>411</w:t>
            </w:r>
          </w:p>
        </w:tc>
        <w:tc>
          <w:tcPr>
            <w:tcW w:w="2268" w:type="dxa"/>
            <w:vAlign w:val="center"/>
          </w:tcPr>
          <w:p w14:paraId="1D60AFC6" w14:textId="77777777" w:rsidR="00D776CF" w:rsidRPr="000E47FC" w:rsidRDefault="00D776CF" w:rsidP="00D318B9">
            <w:pPr>
              <w:jc w:val="right"/>
              <w:rPr>
                <w:sz w:val="20"/>
                <w:szCs w:val="20"/>
                <w:lang w:val="en-US"/>
              </w:rPr>
            </w:pPr>
            <w:r w:rsidRPr="000E47FC">
              <w:rPr>
                <w:sz w:val="20"/>
                <w:szCs w:val="20"/>
              </w:rPr>
              <w:t>2</w:t>
            </w:r>
          </w:p>
        </w:tc>
        <w:tc>
          <w:tcPr>
            <w:tcW w:w="1239" w:type="dxa"/>
            <w:vAlign w:val="center"/>
          </w:tcPr>
          <w:p w14:paraId="2143EDD6" w14:textId="77777777" w:rsidR="00D776CF" w:rsidRPr="000E47FC" w:rsidRDefault="00D776CF" w:rsidP="00D318B9">
            <w:pPr>
              <w:jc w:val="right"/>
              <w:rPr>
                <w:sz w:val="20"/>
                <w:szCs w:val="20"/>
                <w:lang w:val="en-US"/>
              </w:rPr>
            </w:pPr>
            <w:r w:rsidRPr="000E47FC">
              <w:rPr>
                <w:sz w:val="20"/>
                <w:szCs w:val="20"/>
              </w:rPr>
              <w:t>0</w:t>
            </w:r>
          </w:p>
        </w:tc>
      </w:tr>
      <w:tr w:rsidR="00D776CF" w:rsidRPr="000E47FC" w14:paraId="1C862AB9" w14:textId="77777777" w:rsidTr="00D318B9">
        <w:trPr>
          <w:trHeight w:val="397"/>
        </w:trPr>
        <w:tc>
          <w:tcPr>
            <w:tcW w:w="1735" w:type="dxa"/>
            <w:tcBorders>
              <w:bottom w:val="single" w:sz="12" w:space="0" w:color="auto"/>
            </w:tcBorders>
            <w:vAlign w:val="center"/>
          </w:tcPr>
          <w:p w14:paraId="3AF56D33" w14:textId="77777777" w:rsidR="00D776CF" w:rsidRPr="000E47FC" w:rsidRDefault="00D776CF" w:rsidP="00D318B9">
            <w:pPr>
              <w:rPr>
                <w:sz w:val="20"/>
                <w:szCs w:val="20"/>
              </w:rPr>
            </w:pPr>
            <w:r w:rsidRPr="000E47FC">
              <w:rPr>
                <w:color w:val="000000"/>
                <w:sz w:val="20"/>
                <w:szCs w:val="20"/>
              </w:rPr>
              <w:t>Temp</w:t>
            </w:r>
            <w:r w:rsidRPr="000E47FC">
              <w:rPr>
                <w:color w:val="000000"/>
                <w:sz w:val="20"/>
                <w:szCs w:val="20"/>
                <w:vertAlign w:val="subscript"/>
              </w:rPr>
              <w:t>DJF</w:t>
            </w:r>
          </w:p>
        </w:tc>
        <w:tc>
          <w:tcPr>
            <w:tcW w:w="2655" w:type="dxa"/>
            <w:tcBorders>
              <w:bottom w:val="single" w:sz="12" w:space="0" w:color="auto"/>
            </w:tcBorders>
            <w:vAlign w:val="center"/>
          </w:tcPr>
          <w:p w14:paraId="746B1B42" w14:textId="77777777" w:rsidR="00D776CF" w:rsidRPr="000E47FC" w:rsidRDefault="00D776CF" w:rsidP="00D318B9">
            <w:pPr>
              <w:jc w:val="right"/>
              <w:rPr>
                <w:sz w:val="20"/>
                <w:szCs w:val="20"/>
              </w:rPr>
            </w:pPr>
            <w:r w:rsidRPr="000E47FC">
              <w:rPr>
                <w:color w:val="000000"/>
                <w:sz w:val="20"/>
                <w:szCs w:val="20"/>
              </w:rPr>
              <w:t>365</w:t>
            </w:r>
          </w:p>
        </w:tc>
        <w:tc>
          <w:tcPr>
            <w:tcW w:w="2268" w:type="dxa"/>
            <w:tcBorders>
              <w:bottom w:val="single" w:sz="12" w:space="0" w:color="auto"/>
            </w:tcBorders>
            <w:vAlign w:val="center"/>
          </w:tcPr>
          <w:p w14:paraId="4C01BC18" w14:textId="77777777" w:rsidR="00D776CF" w:rsidRPr="000E47FC" w:rsidRDefault="00D776CF" w:rsidP="00D318B9">
            <w:pPr>
              <w:jc w:val="right"/>
              <w:rPr>
                <w:sz w:val="20"/>
                <w:szCs w:val="20"/>
              </w:rPr>
            </w:pPr>
            <w:r w:rsidRPr="000E47FC">
              <w:rPr>
                <w:color w:val="000000"/>
                <w:sz w:val="20"/>
                <w:szCs w:val="20"/>
              </w:rPr>
              <w:t>2</w:t>
            </w:r>
          </w:p>
        </w:tc>
        <w:tc>
          <w:tcPr>
            <w:tcW w:w="1239" w:type="dxa"/>
            <w:tcBorders>
              <w:bottom w:val="single" w:sz="12" w:space="0" w:color="auto"/>
            </w:tcBorders>
            <w:vAlign w:val="center"/>
          </w:tcPr>
          <w:p w14:paraId="7999CE24" w14:textId="77777777" w:rsidR="00D776CF" w:rsidRPr="000E47FC" w:rsidRDefault="00D776CF" w:rsidP="00D318B9">
            <w:pPr>
              <w:jc w:val="right"/>
              <w:rPr>
                <w:sz w:val="20"/>
                <w:szCs w:val="20"/>
              </w:rPr>
            </w:pPr>
            <w:r w:rsidRPr="000E47FC">
              <w:rPr>
                <w:color w:val="000000"/>
                <w:sz w:val="20"/>
                <w:szCs w:val="20"/>
              </w:rPr>
              <w:t>0</w:t>
            </w:r>
          </w:p>
        </w:tc>
      </w:tr>
    </w:tbl>
    <w:p w14:paraId="6221C78F" w14:textId="77777777" w:rsidR="00D776CF" w:rsidRPr="00926731" w:rsidRDefault="00D776CF" w:rsidP="00D776CF">
      <w:pPr>
        <w:spacing w:before="240" w:after="240" w:line="240" w:lineRule="auto"/>
        <w:jc w:val="both"/>
        <w:rPr>
          <w:sz w:val="18"/>
          <w:szCs w:val="18"/>
          <w:lang w:val="en-US"/>
        </w:rPr>
      </w:pPr>
    </w:p>
    <w:p w14:paraId="44F1964F" w14:textId="77777777" w:rsidR="00D776CF" w:rsidRDefault="00D776CF" w:rsidP="00D776CF">
      <w:pPr>
        <w:spacing w:before="240" w:after="240" w:line="240" w:lineRule="auto"/>
        <w:jc w:val="both"/>
        <w:rPr>
          <w:sz w:val="18"/>
          <w:szCs w:val="18"/>
        </w:rPr>
      </w:pPr>
      <w:r>
        <w:rPr>
          <w:noProof/>
          <w:sz w:val="18"/>
          <w:szCs w:val="18"/>
        </w:rPr>
        <w:lastRenderedPageBreak/>
        <w:drawing>
          <wp:inline distT="114300" distB="114300" distL="114300" distR="114300" wp14:anchorId="2183E77C" wp14:editId="5C544368">
            <wp:extent cx="5731200" cy="5727700"/>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cstate="print">
                      <a:extLst>
                        <a:ext uri="{28A0092B-C50C-407E-A947-70E740481C1C}">
                          <a14:useLocalDpi xmlns:a14="http://schemas.microsoft.com/office/drawing/2010/main"/>
                        </a:ext>
                      </a:extLst>
                    </a:blip>
                    <a:srcRect/>
                    <a:stretch>
                      <a:fillRect/>
                    </a:stretch>
                  </pic:blipFill>
                  <pic:spPr>
                    <a:xfrm>
                      <a:off x="0" y="0"/>
                      <a:ext cx="5731200" cy="5727700"/>
                    </a:xfrm>
                    <a:prstGeom prst="rect">
                      <a:avLst/>
                    </a:prstGeom>
                    <a:ln/>
                  </pic:spPr>
                </pic:pic>
              </a:graphicData>
            </a:graphic>
          </wp:inline>
        </w:drawing>
      </w:r>
    </w:p>
    <w:p w14:paraId="03203AFB" w14:textId="77777777" w:rsidR="00D776CF" w:rsidRPr="00926731" w:rsidRDefault="00D776CF" w:rsidP="00D776CF">
      <w:pPr>
        <w:spacing w:before="240" w:after="240" w:line="240" w:lineRule="auto"/>
        <w:jc w:val="both"/>
        <w:rPr>
          <w:sz w:val="18"/>
          <w:szCs w:val="18"/>
          <w:lang w:val="en-US"/>
        </w:rPr>
      </w:pPr>
      <w:r>
        <w:rPr>
          <w:b/>
          <w:sz w:val="18"/>
          <w:szCs w:val="18"/>
          <w:lang w:val="en-US"/>
        </w:rPr>
        <w:t xml:space="preserve">Extended Data </w:t>
      </w:r>
      <w:r w:rsidRPr="00926731">
        <w:rPr>
          <w:b/>
          <w:sz w:val="18"/>
          <w:szCs w:val="18"/>
          <w:lang w:val="en-US"/>
        </w:rPr>
        <w:t xml:space="preserve">Fig. </w:t>
      </w:r>
      <w:r>
        <w:rPr>
          <w:b/>
          <w:sz w:val="18"/>
          <w:szCs w:val="18"/>
          <w:lang w:val="en-US"/>
        </w:rPr>
        <w:t>7</w:t>
      </w:r>
      <w:r w:rsidRPr="00926731">
        <w:rPr>
          <w:b/>
          <w:sz w:val="18"/>
          <w:szCs w:val="18"/>
          <w:lang w:val="en-US"/>
        </w:rPr>
        <w:t xml:space="preserve"> | Pearson correlation coefficients between high-resolution environmental predictors across Switzerland. </w:t>
      </w:r>
      <w:r w:rsidRPr="00926731">
        <w:rPr>
          <w:sz w:val="18"/>
          <w:szCs w:val="18"/>
          <w:lang w:val="en-US"/>
        </w:rPr>
        <w:t>Green circles represent absolute Pearson correlation coefficients &lt;0.7; orange circles represent absolute Pearson correlation coefficients between 0.7 and 0.9. Soil</w:t>
      </w:r>
      <w:r w:rsidRPr="00926731">
        <w:rPr>
          <w:sz w:val="18"/>
          <w:szCs w:val="18"/>
          <w:vertAlign w:val="subscript"/>
          <w:lang w:val="en-US"/>
        </w:rPr>
        <w:t>R</w:t>
      </w:r>
      <w:r w:rsidRPr="00926731">
        <w:rPr>
          <w:sz w:val="18"/>
          <w:szCs w:val="18"/>
          <w:lang w:val="en-US"/>
        </w:rPr>
        <w:t xml:space="preserve"> and Soil</w:t>
      </w:r>
      <w:r w:rsidRPr="00926731">
        <w:rPr>
          <w:sz w:val="18"/>
          <w:szCs w:val="18"/>
          <w:vertAlign w:val="subscript"/>
          <w:lang w:val="en-US"/>
        </w:rPr>
        <w:t>F</w:t>
      </w:r>
      <w:r w:rsidRPr="00926731">
        <w:rPr>
          <w:sz w:val="18"/>
          <w:szCs w:val="18"/>
          <w:lang w:val="en-US"/>
        </w:rPr>
        <w:t xml:space="preserve"> represent pH and nutrients, and respectively; EVI represents enhanced vegetation index, Temp represents temperature, Prec represents precipitation, SRad represents solar radiation (direct and diffuse), VegH represents vegetation height, and VMG represents forest canopy mixture (deciduous versus evergreen). Q1 represents first quartile, Max represents maximum, and JJA represents June, July, August</w:t>
      </w:r>
    </w:p>
    <w:p w14:paraId="2B5CCF78" w14:textId="77777777" w:rsidR="00755780" w:rsidRDefault="00755780"/>
    <w:sectPr w:rsidR="00755780" w:rsidSect="001E3C16">
      <w:pgSz w:w="11909" w:h="16834"/>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CF"/>
    <w:rsid w:val="00755780"/>
    <w:rsid w:val="00D7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D64F"/>
  <w15:chartTrackingRefBased/>
  <w15:docId w15:val="{BC07C572-B4EB-48FB-9FC0-0BF0C1AA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6CF"/>
    <w:pPr>
      <w:spacing w:after="0" w:line="276" w:lineRule="auto"/>
    </w:pPr>
    <w:rPr>
      <w:rFonts w:ascii="Arial" w:eastAsia="Arial" w:hAnsi="Arial" w:cs="Arial"/>
      <w:lang w:val="de" w:eastAsia="de-CH"/>
    </w:rPr>
  </w:style>
  <w:style w:type="paragraph" w:styleId="Heading1">
    <w:name w:val="heading 1"/>
    <w:basedOn w:val="Normal"/>
    <w:next w:val="Normal"/>
    <w:link w:val="Heading1Char"/>
    <w:uiPriority w:val="9"/>
    <w:qFormat/>
    <w:rsid w:val="00D776CF"/>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CF"/>
    <w:rPr>
      <w:rFonts w:ascii="Arial" w:eastAsia="Arial" w:hAnsi="Arial" w:cs="Arial"/>
      <w:sz w:val="40"/>
      <w:szCs w:val="40"/>
      <w:lang w:val="de" w:eastAsia="de-CH"/>
    </w:rPr>
  </w:style>
  <w:style w:type="table" w:styleId="TableGrid">
    <w:name w:val="Table Grid"/>
    <w:basedOn w:val="TableNormal"/>
    <w:uiPriority w:val="39"/>
    <w:rsid w:val="00D776CF"/>
    <w:pPr>
      <w:spacing w:after="0" w:line="240" w:lineRule="auto"/>
    </w:pPr>
    <w:rPr>
      <w:rFonts w:ascii="Arial" w:eastAsia="Arial" w:hAnsi="Arial" w:cs="Arial"/>
      <w:lang w:val="de"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77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918</Words>
  <Characters>5238</Characters>
  <Application>Microsoft Office Word</Application>
  <DocSecurity>0</DocSecurity>
  <Lines>43</Lines>
  <Paragraphs>12</Paragraphs>
  <ScaleCrop>false</ScaleCrop>
  <Company>Springer Nature</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2023-06-02T06:16:00Z</dcterms:created>
  <dcterms:modified xsi:type="dcterms:W3CDTF">2023-06-02T06:16:00Z</dcterms:modified>
</cp:coreProperties>
</file>