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41E1B" w14:textId="77777777" w:rsidR="001160BF" w:rsidRDefault="001160BF" w:rsidP="00801BA9">
      <w:pPr>
        <w:rPr>
          <w:sz w:val="36"/>
          <w:szCs w:val="36"/>
        </w:rPr>
      </w:pPr>
    </w:p>
    <w:p w14:paraId="3A03F3CF" w14:textId="77777777" w:rsidR="001160BF" w:rsidRPr="003B40E6" w:rsidRDefault="001160BF" w:rsidP="00FA1481">
      <w:pPr>
        <w:jc w:val="center"/>
        <w:rPr>
          <w:sz w:val="36"/>
          <w:szCs w:val="36"/>
        </w:rPr>
      </w:pPr>
      <w:r>
        <w:rPr>
          <w:sz w:val="36"/>
          <w:szCs w:val="36"/>
        </w:rPr>
        <w:t>Supplementary Materials for</w:t>
      </w:r>
    </w:p>
    <w:p w14:paraId="44AD2BBC" w14:textId="77777777" w:rsidR="001160BF" w:rsidRDefault="001160BF"/>
    <w:p w14:paraId="4273957A" w14:textId="77777777" w:rsidR="001160BF" w:rsidRDefault="001160BF" w:rsidP="00754A6B">
      <w:pPr>
        <w:pStyle w:val="Head"/>
      </w:pPr>
      <w:r w:rsidRPr="00DC1244">
        <w:rPr>
          <w:i/>
          <w:iCs/>
        </w:rPr>
        <w:t>In Situ</w:t>
      </w:r>
      <w:r w:rsidRPr="00DC1244">
        <w:t xml:space="preserve"> Assembly of Bioresorbable Organic Bioelectronics in the Brain</w:t>
      </w:r>
    </w:p>
    <w:p w14:paraId="673A3C6A" w14:textId="77777777" w:rsidR="001160BF" w:rsidRPr="007108F5" w:rsidRDefault="001160BF" w:rsidP="003B40E6">
      <w:pPr>
        <w:jc w:val="center"/>
        <w:rPr>
          <w:sz w:val="28"/>
          <w:szCs w:val="28"/>
        </w:rPr>
      </w:pPr>
    </w:p>
    <w:p w14:paraId="402C9935" w14:textId="77777777" w:rsidR="001160BF" w:rsidRDefault="001160BF" w:rsidP="00754A6B">
      <w:pPr>
        <w:pStyle w:val="Authors"/>
        <w:rPr>
          <w:lang w:val="sv-SE"/>
        </w:rPr>
      </w:pPr>
      <w:r w:rsidRPr="00DC1244">
        <w:rPr>
          <w:lang w:val="sv-SE"/>
        </w:rPr>
        <w:t>Martin Hjort</w:t>
      </w:r>
      <w:r w:rsidRPr="00DC1244">
        <w:rPr>
          <w:vertAlign w:val="superscript"/>
          <w:lang w:val="sv-SE"/>
        </w:rPr>
        <w:t>1</w:t>
      </w:r>
      <w:r w:rsidRPr="00DC1244">
        <w:rPr>
          <w:lang w:val="sv-SE"/>
        </w:rPr>
        <w:t xml:space="preserve">, </w:t>
      </w:r>
      <w:proofErr w:type="spellStart"/>
      <w:r w:rsidRPr="00DC1244">
        <w:rPr>
          <w:lang w:val="sv-SE"/>
        </w:rPr>
        <w:t>Abdelrazek</w:t>
      </w:r>
      <w:proofErr w:type="spellEnd"/>
      <w:r w:rsidRPr="00DC1244">
        <w:rPr>
          <w:lang w:val="sv-SE"/>
        </w:rPr>
        <w:t xml:space="preserve"> H. Mousa</w:t>
      </w:r>
      <w:r w:rsidRPr="00DC1244">
        <w:rPr>
          <w:vertAlign w:val="superscript"/>
          <w:lang w:val="sv-SE"/>
        </w:rPr>
        <w:t>2</w:t>
      </w:r>
      <w:r w:rsidRPr="00DC1244">
        <w:rPr>
          <w:lang w:val="sv-SE"/>
        </w:rPr>
        <w:t>, David Bliman</w:t>
      </w:r>
      <w:r w:rsidRPr="00DC1244">
        <w:rPr>
          <w:vertAlign w:val="superscript"/>
          <w:lang w:val="sv-SE"/>
        </w:rPr>
        <w:t>2</w:t>
      </w:r>
      <w:r w:rsidRPr="00DC1244">
        <w:rPr>
          <w:lang w:val="sv-SE"/>
        </w:rPr>
        <w:t>, Muhammad Anwar Shameem</w:t>
      </w:r>
      <w:r w:rsidRPr="00DC1244">
        <w:rPr>
          <w:vertAlign w:val="superscript"/>
          <w:lang w:val="sv-SE"/>
        </w:rPr>
        <w:t>2</w:t>
      </w:r>
      <w:r w:rsidRPr="00DC1244">
        <w:rPr>
          <w:lang w:val="sv-SE"/>
        </w:rPr>
        <w:t>, Karin Hellman</w:t>
      </w:r>
      <w:r w:rsidRPr="00DC1244">
        <w:rPr>
          <w:vertAlign w:val="superscript"/>
          <w:lang w:val="sv-SE"/>
        </w:rPr>
        <w:t>1</w:t>
      </w:r>
      <w:r w:rsidRPr="00DC1244">
        <w:rPr>
          <w:lang w:val="sv-SE"/>
        </w:rPr>
        <w:t xml:space="preserve">, </w:t>
      </w:r>
      <w:proofErr w:type="spellStart"/>
      <w:r w:rsidRPr="00DC1244">
        <w:rPr>
          <w:lang w:val="sv-SE"/>
        </w:rPr>
        <w:t>Amit</w:t>
      </w:r>
      <w:proofErr w:type="spellEnd"/>
      <w:r w:rsidRPr="00DC1244">
        <w:rPr>
          <w:lang w:val="sv-SE"/>
        </w:rPr>
        <w:t xml:space="preserve"> Singh Yadav</w:t>
      </w:r>
      <w:r w:rsidRPr="00DC1244">
        <w:rPr>
          <w:vertAlign w:val="superscript"/>
          <w:lang w:val="sv-SE"/>
        </w:rPr>
        <w:t>1</w:t>
      </w:r>
      <w:r w:rsidRPr="00DC1244">
        <w:rPr>
          <w:lang w:val="sv-SE"/>
        </w:rPr>
        <w:t>, Peter Ekström</w:t>
      </w:r>
      <w:r w:rsidRPr="00DC1244">
        <w:rPr>
          <w:vertAlign w:val="superscript"/>
          <w:lang w:val="sv-SE"/>
        </w:rPr>
        <w:t>1</w:t>
      </w:r>
      <w:r w:rsidRPr="00DC1244">
        <w:rPr>
          <w:lang w:val="sv-SE"/>
        </w:rPr>
        <w:t>, Fredrik Ek</w:t>
      </w:r>
      <w:r w:rsidRPr="00DC1244">
        <w:rPr>
          <w:vertAlign w:val="superscript"/>
          <w:lang w:val="sv-SE"/>
        </w:rPr>
        <w:t>1</w:t>
      </w:r>
      <w:r w:rsidRPr="00DC1244">
        <w:rPr>
          <w:lang w:val="sv-SE"/>
        </w:rPr>
        <w:t>, and Roger Olsson</w:t>
      </w:r>
      <w:r w:rsidRPr="00DC1244">
        <w:rPr>
          <w:vertAlign w:val="superscript"/>
          <w:lang w:val="sv-SE"/>
        </w:rPr>
        <w:t>1,2</w:t>
      </w:r>
      <w:r w:rsidRPr="00DC1244">
        <w:rPr>
          <w:lang w:val="sv-SE"/>
        </w:rPr>
        <w:t>*</w:t>
      </w:r>
    </w:p>
    <w:p w14:paraId="09FE52E9" w14:textId="77777777" w:rsidR="001160BF" w:rsidRDefault="001160BF" w:rsidP="00754A6B">
      <w:pPr>
        <w:pStyle w:val="Paragraph"/>
        <w:ind w:left="360" w:firstLine="0"/>
      </w:pPr>
      <w:r w:rsidRPr="00B43FDE">
        <w:rPr>
          <w:vertAlign w:val="superscript"/>
        </w:rPr>
        <w:t>1</w:t>
      </w:r>
      <w:r w:rsidRPr="00DC1244">
        <w:t xml:space="preserve">Chemical Biology and Therapeutics, Department of Experimental Medical Science, Lund University, SE-221 84 Lund, Sweden, </w:t>
      </w:r>
    </w:p>
    <w:p w14:paraId="7CBF6126" w14:textId="77777777" w:rsidR="001160BF" w:rsidRDefault="001160BF" w:rsidP="00754A6B">
      <w:pPr>
        <w:pStyle w:val="Paragraph"/>
        <w:ind w:left="360" w:firstLine="0"/>
      </w:pPr>
      <w:r w:rsidRPr="00DC1244">
        <w:rPr>
          <w:vertAlign w:val="superscript"/>
        </w:rPr>
        <w:t>2</w:t>
      </w:r>
      <w:r w:rsidRPr="00DC1244">
        <w:t>Department of Chemistry and Molecular Biology, University of Gothenburg, SE-405 30 Gothenburg, Sweden.</w:t>
      </w:r>
    </w:p>
    <w:p w14:paraId="54FEEAF6" w14:textId="77777777" w:rsidR="001160BF" w:rsidRDefault="001160BF" w:rsidP="00754A6B">
      <w:pPr>
        <w:pStyle w:val="Paragraph"/>
        <w:ind w:left="360" w:firstLine="0"/>
      </w:pPr>
      <w:r>
        <w:t>*Corresponding author. Email: roger.olsson@med.lu.se</w:t>
      </w:r>
    </w:p>
    <w:p w14:paraId="5288B875" w14:textId="77777777" w:rsidR="001160BF" w:rsidRDefault="001160BF" w:rsidP="00F74F95">
      <w:pPr>
        <w:pStyle w:val="SMHeading"/>
      </w:pPr>
      <w:bookmarkStart w:id="0" w:name="Tables"/>
      <w:bookmarkStart w:id="1" w:name="MaterialsMethods"/>
      <w:bookmarkEnd w:id="0"/>
      <w:bookmarkEnd w:id="1"/>
    </w:p>
    <w:p w14:paraId="62193938" w14:textId="77777777" w:rsidR="001160BF" w:rsidRDefault="001160BF" w:rsidP="00F74F95">
      <w:pPr>
        <w:pStyle w:val="SMHeading"/>
      </w:pPr>
      <w:r w:rsidRPr="00B43B31">
        <w:t>Materials and Methods</w:t>
      </w:r>
    </w:p>
    <w:p w14:paraId="7CB4F594" w14:textId="77777777" w:rsidR="001160BF" w:rsidRPr="00754A6B" w:rsidRDefault="001160BF" w:rsidP="00754A6B">
      <w:pPr>
        <w:spacing w:line="276" w:lineRule="auto"/>
        <w:jc w:val="both"/>
        <w:rPr>
          <w:u w:val="single"/>
        </w:rPr>
      </w:pPr>
      <w:r w:rsidRPr="00754A6B">
        <w:rPr>
          <w:u w:val="single"/>
        </w:rPr>
        <w:t xml:space="preserve">Evaluation of the </w:t>
      </w:r>
      <w:r w:rsidRPr="00754A6B">
        <w:rPr>
          <w:b/>
          <w:bCs/>
          <w:u w:val="single"/>
        </w:rPr>
        <w:t>A5–ETE-S</w:t>
      </w:r>
      <w:r w:rsidRPr="00754A6B">
        <w:rPr>
          <w:u w:val="single"/>
        </w:rPr>
        <w:t xml:space="preserve"> agarose mold</w:t>
      </w:r>
    </w:p>
    <w:p w14:paraId="453E1F9C" w14:textId="77777777" w:rsidR="001160BF" w:rsidRPr="0033483F" w:rsidRDefault="001160BF" w:rsidP="00754A6B">
      <w:pPr>
        <w:spacing w:line="276" w:lineRule="auto"/>
        <w:jc w:val="both"/>
      </w:pPr>
      <w:r w:rsidRPr="0033483F">
        <w:t xml:space="preserve">A solution of </w:t>
      </w:r>
      <w:r w:rsidRPr="0033483F">
        <w:rPr>
          <w:b/>
          <w:bCs/>
        </w:rPr>
        <w:t>A5</w:t>
      </w:r>
      <w:r w:rsidRPr="0033483F">
        <w:t xml:space="preserve"> (20 mg</w:t>
      </w:r>
      <w:r>
        <w:t xml:space="preserve"> </w:t>
      </w:r>
      <w:r w:rsidRPr="0033483F">
        <w:rPr>
          <w:bCs/>
        </w:rPr>
        <w:t>mL</w:t>
      </w:r>
      <w:r w:rsidRPr="0033483F">
        <w:rPr>
          <w:bCs/>
          <w:vertAlign w:val="superscript"/>
        </w:rPr>
        <w:t>-1</w:t>
      </w:r>
      <w:r w:rsidRPr="0033483F">
        <w:t xml:space="preserve">) and </w:t>
      </w:r>
      <w:r w:rsidRPr="0033483F">
        <w:rPr>
          <w:b/>
          <w:bCs/>
        </w:rPr>
        <w:t>ETE-S</w:t>
      </w:r>
      <w:r w:rsidRPr="0033483F">
        <w:t xml:space="preserve"> (40 mg</w:t>
      </w:r>
      <w:r>
        <w:t xml:space="preserve"> </w:t>
      </w:r>
      <w:r w:rsidRPr="0033483F">
        <w:rPr>
          <w:bCs/>
        </w:rPr>
        <w:t>mL</w:t>
      </w:r>
      <w:r w:rsidRPr="0033483F">
        <w:rPr>
          <w:bCs/>
          <w:vertAlign w:val="superscript"/>
        </w:rPr>
        <w:t>-1</w:t>
      </w:r>
      <w:r w:rsidRPr="0033483F">
        <w:t>) in H</w:t>
      </w:r>
      <w:r w:rsidRPr="0033483F">
        <w:rPr>
          <w:vertAlign w:val="subscript"/>
        </w:rPr>
        <w:t>2</w:t>
      </w:r>
      <w:r w:rsidRPr="0033483F">
        <w:t xml:space="preserve">O was injected into </w:t>
      </w:r>
      <w:r>
        <w:t>an</w:t>
      </w:r>
      <w:r w:rsidRPr="0033483F">
        <w:t xml:space="preserve"> agarose mold (0.5%</w:t>
      </w:r>
      <w:r>
        <w:t xml:space="preserve"> agarose</w:t>
      </w:r>
      <w:r w:rsidRPr="0033483F">
        <w:t xml:space="preserve"> in Ringer solution). Diffusion of the </w:t>
      </w:r>
      <w:r w:rsidRPr="0033483F">
        <w:rPr>
          <w:b/>
          <w:bCs/>
        </w:rPr>
        <w:t>ETE-S</w:t>
      </w:r>
      <w:r w:rsidRPr="0033483F">
        <w:t xml:space="preserve"> was monitored using a UV lamp </w:t>
      </w:r>
      <w:r>
        <w:t>at 365</w:t>
      </w:r>
      <w:r w:rsidRPr="0033483F">
        <w:t xml:space="preserve"> nm. After 2 h, </w:t>
      </w:r>
      <w:r>
        <w:t xml:space="preserve">one of the </w:t>
      </w:r>
      <w:r w:rsidRPr="0033483F">
        <w:t xml:space="preserve">Au-coated W-electrodes were connected to the </w:t>
      </w:r>
      <w:r w:rsidRPr="0033483F">
        <w:rPr>
          <w:b/>
          <w:bCs/>
        </w:rPr>
        <w:t>A5</w:t>
      </w:r>
      <w:r w:rsidRPr="0033483F">
        <w:t xml:space="preserve"> aggregate (</w:t>
      </w:r>
      <w:r>
        <w:t xml:space="preserve">and </w:t>
      </w:r>
      <w:r w:rsidRPr="0033483F">
        <w:t xml:space="preserve">one in the agarose mold </w:t>
      </w:r>
      <w:r>
        <w:t xml:space="preserve">to electropolymerize </w:t>
      </w:r>
      <w:r w:rsidRPr="0033483F">
        <w:rPr>
          <w:b/>
          <w:bCs/>
        </w:rPr>
        <w:t>ETE-S</w:t>
      </w:r>
      <w:r w:rsidRPr="0033483F">
        <w:t xml:space="preserve"> </w:t>
      </w:r>
      <w:r>
        <w:t xml:space="preserve">to get </w:t>
      </w:r>
      <w:r w:rsidRPr="0033483F">
        <w:t>100% coverage</w:t>
      </w:r>
      <w:r>
        <w:t xml:space="preserve"> </w:t>
      </w:r>
      <w:r w:rsidRPr="0033483F">
        <w:t>(Fig</w:t>
      </w:r>
      <w:r>
        <w:t>.</w:t>
      </w:r>
      <w:r w:rsidRPr="0033483F">
        <w:t xml:space="preserve"> </w:t>
      </w:r>
      <w:r>
        <w:t>2</w:t>
      </w:r>
      <w:r w:rsidRPr="0033483F">
        <w:t xml:space="preserve">). </w:t>
      </w:r>
      <w:r w:rsidRPr="0033483F">
        <w:rPr>
          <w:b/>
          <w:bCs/>
        </w:rPr>
        <w:t>ETE-S</w:t>
      </w:r>
      <w:r w:rsidRPr="0033483F">
        <w:t xml:space="preserve"> was electropolymerized using 1.5 V (Keithley 2612B). The agarose was imaged using brightfield microscopy (10x and 40x</w:t>
      </w:r>
      <w:r>
        <w:t xml:space="preserve"> objective</w:t>
      </w:r>
      <w:r w:rsidRPr="0033483F">
        <w:t>).</w:t>
      </w:r>
    </w:p>
    <w:p w14:paraId="7B4F6C6D" w14:textId="77777777" w:rsidR="001160BF" w:rsidRPr="0033483F" w:rsidRDefault="001160BF" w:rsidP="00754A6B">
      <w:pPr>
        <w:spacing w:line="276" w:lineRule="auto"/>
        <w:jc w:val="both"/>
      </w:pPr>
      <w:r w:rsidRPr="0033483F">
        <w:t xml:space="preserve">The conductivity of the </w:t>
      </w:r>
      <w:r w:rsidRPr="0033483F">
        <w:rPr>
          <w:b/>
          <w:bCs/>
        </w:rPr>
        <w:t>A5</w:t>
      </w:r>
      <w:r w:rsidRPr="0033483F">
        <w:t xml:space="preserve"> and </w:t>
      </w:r>
      <w:r w:rsidRPr="0033483F">
        <w:rPr>
          <w:b/>
          <w:bCs/>
        </w:rPr>
        <w:t>A5–ETE-S</w:t>
      </w:r>
      <w:r w:rsidRPr="0033483F">
        <w:t xml:space="preserve"> in agarose was measured using a two-terminal setup in which </w:t>
      </w:r>
      <w:r>
        <w:t>25 µm</w:t>
      </w:r>
      <w:r w:rsidRPr="0033483F">
        <w:t xml:space="preserve"> Au-coated tungsten microprobes (</w:t>
      </w:r>
      <w:proofErr w:type="spellStart"/>
      <w:r w:rsidRPr="0033483F">
        <w:t>Signatone</w:t>
      </w:r>
      <w:proofErr w:type="spellEnd"/>
      <w:r w:rsidRPr="0033483F">
        <w:t xml:space="preserve">, Gilroy, CA) were connected to the polymer embedded in the agarose. By sweeping an applied </w:t>
      </w:r>
      <w:r>
        <w:t>electric</w:t>
      </w:r>
      <w:r w:rsidRPr="0033483F">
        <w:t xml:space="preserve"> potential and registering the resulting current over different distances, conductivity can be estimated using the transmission line model</w:t>
      </w:r>
      <w:r>
        <w:t>.</w:t>
      </w:r>
      <w:r w:rsidRPr="0033483F">
        <w:t xml:space="preserve"> </w:t>
      </w:r>
    </w:p>
    <w:p w14:paraId="30FF79C0" w14:textId="77777777" w:rsidR="001160BF" w:rsidRPr="0033483F" w:rsidRDefault="001160BF" w:rsidP="00754A6B">
      <w:pPr>
        <w:spacing w:line="276" w:lineRule="auto"/>
        <w:jc w:val="both"/>
      </w:pPr>
    </w:p>
    <w:p w14:paraId="53EE80CF" w14:textId="77777777" w:rsidR="001160BF" w:rsidRPr="00754A6B" w:rsidRDefault="001160BF" w:rsidP="00754A6B">
      <w:pPr>
        <w:spacing w:line="276" w:lineRule="auto"/>
        <w:jc w:val="both"/>
        <w:rPr>
          <w:u w:val="single"/>
        </w:rPr>
      </w:pPr>
      <w:r w:rsidRPr="00754A6B">
        <w:rPr>
          <w:u w:val="single"/>
        </w:rPr>
        <w:t>Evaluation of cell–polymer interaction</w:t>
      </w:r>
    </w:p>
    <w:p w14:paraId="7FD058AA" w14:textId="77777777" w:rsidR="001160BF" w:rsidRPr="0033483F" w:rsidRDefault="001160BF" w:rsidP="00754A6B">
      <w:pPr>
        <w:spacing w:line="276" w:lineRule="auto"/>
        <w:jc w:val="both"/>
      </w:pPr>
      <w:r w:rsidRPr="0033483F">
        <w:t>The experiment was performed according to the procedure above, except that A549 cells with or without a fluorescent label (</w:t>
      </w:r>
      <w:proofErr w:type="spellStart"/>
      <w:r w:rsidRPr="0033483F">
        <w:t>DiI</w:t>
      </w:r>
      <w:proofErr w:type="spellEnd"/>
      <w:r w:rsidRPr="00482E6E">
        <w:t>)</w:t>
      </w:r>
      <w:r w:rsidRPr="0033483F">
        <w:t xml:space="preserve"> were dispersed in agarose before molding.</w:t>
      </w:r>
    </w:p>
    <w:p w14:paraId="76E67F4B" w14:textId="77777777" w:rsidR="001160BF" w:rsidRDefault="001160BF" w:rsidP="00754A6B">
      <w:pPr>
        <w:spacing w:line="276" w:lineRule="auto"/>
        <w:jc w:val="both"/>
      </w:pPr>
    </w:p>
    <w:p w14:paraId="03AE6519" w14:textId="77777777" w:rsidR="001160BF" w:rsidRPr="00754A6B" w:rsidRDefault="001160BF" w:rsidP="00754A6B">
      <w:pPr>
        <w:spacing w:line="276" w:lineRule="auto"/>
        <w:rPr>
          <w:u w:val="single"/>
        </w:rPr>
      </w:pPr>
      <w:r w:rsidRPr="00754A6B">
        <w:rPr>
          <w:u w:val="single"/>
        </w:rPr>
        <w:t>Cell culturing</w:t>
      </w:r>
    </w:p>
    <w:p w14:paraId="54692581" w14:textId="77777777" w:rsidR="001160BF" w:rsidRDefault="001160BF" w:rsidP="00754A6B">
      <w:pPr>
        <w:pStyle w:val="NoSpacing"/>
        <w:spacing w:line="276" w:lineRule="auto"/>
        <w:jc w:val="both"/>
        <w:rPr>
          <w:szCs w:val="24"/>
        </w:rPr>
      </w:pPr>
      <w:r>
        <w:rPr>
          <w:szCs w:val="24"/>
        </w:rPr>
        <w:t xml:space="preserve">Human lung fibroblast (HLF-1) cells were maintained in DMEM (Gibco) supplemented with 10% FBS (Gibco), 100 units penicillin and 100 </w:t>
      </w:r>
      <w:proofErr w:type="spellStart"/>
      <w:r>
        <w:rPr>
          <w:szCs w:val="24"/>
        </w:rPr>
        <w:t>μg</w:t>
      </w:r>
      <w:proofErr w:type="spellEnd"/>
      <w:r>
        <w:rPr>
          <w:szCs w:val="24"/>
        </w:rPr>
        <w:t xml:space="preserve"> ml</w:t>
      </w:r>
      <w:r w:rsidRPr="009D5D46">
        <w:rPr>
          <w:szCs w:val="24"/>
          <w:vertAlign w:val="superscript"/>
        </w:rPr>
        <w:t>-1</w:t>
      </w:r>
      <w:r>
        <w:rPr>
          <w:szCs w:val="24"/>
        </w:rPr>
        <w:t xml:space="preserve"> streptomycin (Gibco) and 1% NEAA (Gibco) in a humidified CO2 incubator at 5% CO2 and 37 °C. Human lung adenocarcinoma cells (A549) were maintained in F-12K medium (Gibco) supplemented with 10% FBS (Gibco), 100 units penicillin and 100 </w:t>
      </w:r>
      <w:proofErr w:type="spellStart"/>
      <w:r>
        <w:rPr>
          <w:szCs w:val="24"/>
        </w:rPr>
        <w:t>μg</w:t>
      </w:r>
      <w:proofErr w:type="spellEnd"/>
      <w:r>
        <w:rPr>
          <w:szCs w:val="24"/>
        </w:rPr>
        <w:t xml:space="preserve"> ml</w:t>
      </w:r>
      <w:r w:rsidRPr="00C47B38">
        <w:rPr>
          <w:szCs w:val="24"/>
          <w:vertAlign w:val="superscript"/>
        </w:rPr>
        <w:t>-1</w:t>
      </w:r>
      <w:r>
        <w:rPr>
          <w:szCs w:val="24"/>
        </w:rPr>
        <w:t xml:space="preserve"> streptomycin (Gibco)</w:t>
      </w:r>
      <w:r w:rsidRPr="002823FB">
        <w:rPr>
          <w:szCs w:val="24"/>
        </w:rPr>
        <w:t xml:space="preserve"> </w:t>
      </w:r>
      <w:r>
        <w:rPr>
          <w:szCs w:val="24"/>
        </w:rPr>
        <w:t>in a humidified CO2 incubator at 5% CO2 and 37 °C .</w:t>
      </w:r>
    </w:p>
    <w:p w14:paraId="60D0B342" w14:textId="77777777" w:rsidR="001160BF" w:rsidRPr="00692204" w:rsidRDefault="001160BF" w:rsidP="00754A6B">
      <w:pPr>
        <w:pStyle w:val="NoSpacing"/>
        <w:spacing w:line="360" w:lineRule="auto"/>
        <w:jc w:val="both"/>
      </w:pPr>
    </w:p>
    <w:p w14:paraId="4179CC4F" w14:textId="77777777" w:rsidR="001160BF" w:rsidRPr="00754A6B" w:rsidRDefault="001160BF" w:rsidP="00754A6B">
      <w:pPr>
        <w:spacing w:line="276" w:lineRule="auto"/>
        <w:rPr>
          <w:u w:val="single"/>
        </w:rPr>
      </w:pPr>
      <w:r w:rsidRPr="00754A6B">
        <w:rPr>
          <w:u w:val="single"/>
        </w:rPr>
        <w:lastRenderedPageBreak/>
        <w:t>MTT assay</w:t>
      </w:r>
    </w:p>
    <w:p w14:paraId="789FCAA9" w14:textId="77777777" w:rsidR="001160BF" w:rsidRDefault="001160BF" w:rsidP="00754A6B">
      <w:pPr>
        <w:spacing w:line="276" w:lineRule="auto"/>
      </w:pPr>
      <w:r w:rsidRPr="008A6E14">
        <w:t xml:space="preserve">The </w:t>
      </w:r>
      <w:r>
        <w:t xml:space="preserve">MTT </w:t>
      </w:r>
      <w:r w:rsidRPr="00A70F72">
        <w:t xml:space="preserve">cell viability assay was conducted to </w:t>
      </w:r>
      <w:r>
        <w:t>determine</w:t>
      </w:r>
      <w:r w:rsidRPr="00A70F72">
        <w:t xml:space="preserve"> </w:t>
      </w:r>
      <w:r w:rsidRPr="00692204">
        <w:rPr>
          <w:i/>
          <w:iCs/>
        </w:rPr>
        <w:t>in vitro</w:t>
      </w:r>
      <w:r w:rsidRPr="00A70F72">
        <w:t xml:space="preserve"> toxicity of </w:t>
      </w:r>
      <w:r w:rsidRPr="00692204">
        <w:rPr>
          <w:b/>
          <w:bCs/>
        </w:rPr>
        <w:t>A5</w:t>
      </w:r>
      <w:r w:rsidRPr="00A70F72">
        <w:t xml:space="preserve">, </w:t>
      </w:r>
      <w:r w:rsidRPr="00692204">
        <w:rPr>
          <w:b/>
          <w:bCs/>
        </w:rPr>
        <w:t>ETE-S</w:t>
      </w:r>
      <w:r w:rsidRPr="00A70F72">
        <w:t xml:space="preserve"> and </w:t>
      </w:r>
      <w:r w:rsidRPr="00692204">
        <w:rPr>
          <w:b/>
          <w:bCs/>
        </w:rPr>
        <w:t>ETE-PC</w:t>
      </w:r>
      <w:r w:rsidRPr="00A70F72">
        <w:t>. Briefly, H</w:t>
      </w:r>
      <w:r>
        <w:t>LF</w:t>
      </w:r>
      <w:r w:rsidRPr="00A70F72">
        <w:t>-1 (2x10</w:t>
      </w:r>
      <w:r w:rsidRPr="00692204">
        <w:rPr>
          <w:vertAlign w:val="superscript"/>
        </w:rPr>
        <w:t>4</w:t>
      </w:r>
      <w:r w:rsidRPr="00A70F72">
        <w:t xml:space="preserve"> cells</w:t>
      </w:r>
      <w:r>
        <w:t xml:space="preserve"> </w:t>
      </w:r>
      <w:r w:rsidRPr="00A70F72">
        <w:t>well</w:t>
      </w:r>
      <w:r w:rsidRPr="00692204">
        <w:rPr>
          <w:vertAlign w:val="superscript"/>
        </w:rPr>
        <w:t>-1</w:t>
      </w:r>
      <w:r w:rsidRPr="00A70F72">
        <w:t xml:space="preserve">) were plated in a 96-well flat-bottom microplate and grown for 24 h. Cells were treated with </w:t>
      </w:r>
      <w:r w:rsidRPr="00692204">
        <w:rPr>
          <w:b/>
          <w:bCs/>
        </w:rPr>
        <w:t>A5</w:t>
      </w:r>
      <w:r w:rsidRPr="00A70F72">
        <w:t xml:space="preserve">, </w:t>
      </w:r>
      <w:r w:rsidRPr="00692204">
        <w:rPr>
          <w:b/>
          <w:bCs/>
        </w:rPr>
        <w:t>ETE-S</w:t>
      </w:r>
      <w:r>
        <w:rPr>
          <w:b/>
          <w:bCs/>
        </w:rPr>
        <w:t>,</w:t>
      </w:r>
      <w:r w:rsidRPr="00692204">
        <w:rPr>
          <w:b/>
          <w:bCs/>
        </w:rPr>
        <w:t xml:space="preserve"> </w:t>
      </w:r>
      <w:r>
        <w:t>or</w:t>
      </w:r>
      <w:r w:rsidRPr="00A70F72">
        <w:t xml:space="preserve"> </w:t>
      </w:r>
      <w:r w:rsidRPr="00692204">
        <w:rPr>
          <w:b/>
          <w:bCs/>
        </w:rPr>
        <w:t>ETE-PC</w:t>
      </w:r>
      <w:r w:rsidRPr="00A70F72">
        <w:t xml:space="preserve"> (0-1000 </w:t>
      </w:r>
      <w:proofErr w:type="spellStart"/>
      <w:r w:rsidRPr="00A70F72">
        <w:t>μg</w:t>
      </w:r>
      <w:proofErr w:type="spellEnd"/>
      <w:r>
        <w:t xml:space="preserve"> </w:t>
      </w:r>
      <w:r w:rsidRPr="00A70F72">
        <w:t>ml</w:t>
      </w:r>
      <w:r w:rsidRPr="00692204">
        <w:rPr>
          <w:vertAlign w:val="superscript"/>
        </w:rPr>
        <w:t>-1</w:t>
      </w:r>
      <w:r w:rsidRPr="00A70F72">
        <w:t>) for 24 h. Post-treatment, 200μ</w:t>
      </w:r>
      <w:r>
        <w:t>L</w:t>
      </w:r>
      <w:r w:rsidRPr="00A70F72">
        <w:t xml:space="preserve"> of MTT (0.5 mg</w:t>
      </w:r>
      <w:r>
        <w:t xml:space="preserve"> </w:t>
      </w:r>
      <w:r w:rsidRPr="00A70F72">
        <w:t>m</w:t>
      </w:r>
      <w:r>
        <w:t>L</w:t>
      </w:r>
      <w:r w:rsidRPr="00692204">
        <w:rPr>
          <w:vertAlign w:val="superscript"/>
        </w:rPr>
        <w:t>-1</w:t>
      </w:r>
      <w:r w:rsidRPr="00A70F72">
        <w:t>) was added into each well and incubated at 37</w:t>
      </w:r>
      <w:r>
        <w:t xml:space="preserve"> °</w:t>
      </w:r>
      <w:r w:rsidRPr="00A70F72">
        <w:t xml:space="preserve">C for 4 h. After incubation, 200 </w:t>
      </w:r>
      <w:proofErr w:type="spellStart"/>
      <w:r w:rsidRPr="00A70F72">
        <w:t>μ</w:t>
      </w:r>
      <w:r>
        <w:t>L</w:t>
      </w:r>
      <w:proofErr w:type="spellEnd"/>
      <w:r w:rsidRPr="00A70F72">
        <w:t xml:space="preserve"> of isopropanol was added to dissolve formazan crystals. The optical density of formazan solution, as a measure of </w:t>
      </w:r>
      <w:r>
        <w:t xml:space="preserve">live </w:t>
      </w:r>
      <w:r w:rsidRPr="00A70F72">
        <w:t>cell</w:t>
      </w:r>
      <w:r>
        <w:t>s</w:t>
      </w:r>
      <w:r w:rsidRPr="00A70F72">
        <w:t xml:space="preserve">, was </w:t>
      </w:r>
      <w:r>
        <w:t>obtained</w:t>
      </w:r>
      <w:r w:rsidRPr="00A70F72">
        <w:t xml:space="preserve"> using a microplate reader at 570 nm (Spark </w:t>
      </w:r>
      <w:proofErr w:type="spellStart"/>
      <w:r w:rsidRPr="00A70F72">
        <w:t>Cyto</w:t>
      </w:r>
      <w:proofErr w:type="spellEnd"/>
      <w:r w:rsidRPr="00A70F72">
        <w:t>, Tecan).</w:t>
      </w:r>
      <w:r>
        <w:t xml:space="preserve"> The formazan signal (live cell count) was normalized to the control samples not exposed to </w:t>
      </w:r>
      <w:r w:rsidRPr="00692204">
        <w:rPr>
          <w:b/>
          <w:bCs/>
        </w:rPr>
        <w:t>A5</w:t>
      </w:r>
      <w:r>
        <w:t xml:space="preserve"> or </w:t>
      </w:r>
      <w:r w:rsidRPr="00692204">
        <w:rPr>
          <w:b/>
          <w:bCs/>
        </w:rPr>
        <w:t>ETE-Rs</w:t>
      </w:r>
      <w:r>
        <w:t>. 3 biological and 3 technical replicates were used for each setting.</w:t>
      </w:r>
      <w:r w:rsidRPr="00016E06">
        <w:t xml:space="preserve"> </w:t>
      </w:r>
      <w:r>
        <w:t>Each well contained up to 200 µg of our compound (1 mg mL</w:t>
      </w:r>
      <w:r w:rsidRPr="00C47B38">
        <w:rPr>
          <w:vertAlign w:val="superscript"/>
        </w:rPr>
        <w:t>-1</w:t>
      </w:r>
      <w:r>
        <w:t xml:space="preserve">, 200 µL) which can be compared to a typical </w:t>
      </w:r>
      <w:r w:rsidRPr="00C47B38">
        <w:rPr>
          <w:i/>
          <w:iCs/>
        </w:rPr>
        <w:t>in vivo</w:t>
      </w:r>
      <w:r>
        <w:t xml:space="preserve"> injection of 400 ng (40mg mL</w:t>
      </w:r>
      <w:r w:rsidRPr="00C47B38">
        <w:rPr>
          <w:vertAlign w:val="superscript"/>
        </w:rPr>
        <w:t>-1</w:t>
      </w:r>
      <w:r>
        <w:t xml:space="preserve">, 10 </w:t>
      </w:r>
      <w:proofErr w:type="spellStart"/>
      <w:r>
        <w:t>nL</w:t>
      </w:r>
      <w:proofErr w:type="spellEnd"/>
      <w:r>
        <w:t>).</w:t>
      </w:r>
    </w:p>
    <w:p w14:paraId="252EBF0A" w14:textId="77777777" w:rsidR="001160BF" w:rsidRPr="0033483F" w:rsidRDefault="001160BF" w:rsidP="00754A6B">
      <w:pPr>
        <w:spacing w:line="276" w:lineRule="auto"/>
        <w:jc w:val="both"/>
      </w:pPr>
    </w:p>
    <w:p w14:paraId="0D63B00A" w14:textId="77777777" w:rsidR="001160BF" w:rsidRPr="00754A6B" w:rsidRDefault="001160BF" w:rsidP="00754A6B">
      <w:pPr>
        <w:spacing w:line="276" w:lineRule="auto"/>
        <w:jc w:val="both"/>
        <w:rPr>
          <w:iCs/>
          <w:color w:val="000000"/>
          <w:u w:val="single"/>
        </w:rPr>
      </w:pPr>
      <w:r w:rsidRPr="00754A6B">
        <w:rPr>
          <w:iCs/>
          <w:color w:val="000000"/>
          <w:u w:val="single"/>
        </w:rPr>
        <w:t>In vivo—tail fin assay</w:t>
      </w:r>
    </w:p>
    <w:p w14:paraId="44651519" w14:textId="77777777" w:rsidR="001160BF" w:rsidRPr="0033483F" w:rsidRDefault="001160BF" w:rsidP="00754A6B">
      <w:pPr>
        <w:spacing w:line="276" w:lineRule="auto"/>
        <w:jc w:val="both"/>
        <w:rPr>
          <w:color w:val="000000"/>
        </w:rPr>
      </w:pPr>
      <w:r w:rsidRPr="0033483F">
        <w:rPr>
          <w:color w:val="000000"/>
        </w:rPr>
        <w:t xml:space="preserve">Before microinjection, fish were anesthetized with tricaine (ethyl 3-aminobenzoate </w:t>
      </w:r>
      <w:proofErr w:type="spellStart"/>
      <w:r w:rsidRPr="0033483F">
        <w:rPr>
          <w:color w:val="000000"/>
        </w:rPr>
        <w:t>methanesulfonate</w:t>
      </w:r>
      <w:proofErr w:type="spellEnd"/>
      <w:r w:rsidRPr="0033483F">
        <w:rPr>
          <w:color w:val="000000"/>
        </w:rPr>
        <w:t>; 0.2 mg</w:t>
      </w:r>
      <w:r>
        <w:rPr>
          <w:color w:val="000000"/>
        </w:rPr>
        <w:t xml:space="preserve"> </w:t>
      </w:r>
      <w:r w:rsidRPr="0033483F">
        <w:rPr>
          <w:bCs/>
        </w:rPr>
        <w:t>mL</w:t>
      </w:r>
      <w:r w:rsidRPr="0033483F">
        <w:rPr>
          <w:bCs/>
          <w:vertAlign w:val="superscript"/>
        </w:rPr>
        <w:t>-1</w:t>
      </w:r>
      <w:r w:rsidRPr="0033483F">
        <w:rPr>
          <w:color w:val="000000"/>
        </w:rPr>
        <w:t xml:space="preserve">) until opercular movements had ceased and the fish did not respond to vibrations caused by tapping close to the tricaine container. An anesthetized fish was placed on its side on a plate filled with 1% agarose (Agarose, LE, Analytical Grade, Promega Corporation) in E3 medium that had been allowed to solidify. A piece of moist tissue paper was placed over the fish to keep the body from drying but still exposing the caudal fin. The plate was then transferred to the microinjection setup, and a glass capillary with a 30 µm diameter </w:t>
      </w:r>
      <w:proofErr w:type="spellStart"/>
      <w:r w:rsidRPr="0033483F">
        <w:rPr>
          <w:color w:val="000000"/>
        </w:rPr>
        <w:t>bevelled</w:t>
      </w:r>
      <w:proofErr w:type="spellEnd"/>
      <w:r w:rsidRPr="0033483F">
        <w:rPr>
          <w:color w:val="000000"/>
        </w:rPr>
        <w:t xml:space="preserve"> tip</w:t>
      </w:r>
      <w:r>
        <w:rPr>
          <w:color w:val="000000"/>
        </w:rPr>
        <w:t xml:space="preserve"> </w:t>
      </w:r>
      <w:r>
        <w:rPr>
          <w:bCs/>
        </w:rPr>
        <w:t xml:space="preserve">(cat. No. </w:t>
      </w:r>
      <w:r>
        <w:t xml:space="preserve">BM100T-15. </w:t>
      </w:r>
      <w:proofErr w:type="spellStart"/>
      <w:r>
        <w:t>Bevel</w:t>
      </w:r>
      <w:r>
        <w:rPr>
          <w:color w:val="1F497D"/>
        </w:rPr>
        <w:t>l</w:t>
      </w:r>
      <w:r>
        <w:t>ed</w:t>
      </w:r>
      <w:proofErr w:type="spellEnd"/>
      <w:r>
        <w:t xml:space="preserve">, straight, shortened + </w:t>
      </w:r>
      <w:proofErr w:type="spellStart"/>
      <w:r>
        <w:t>firepolished</w:t>
      </w:r>
      <w:proofErr w:type="spellEnd"/>
      <w:r>
        <w:t xml:space="preserve"> ends from Biomedical-I</w:t>
      </w:r>
      <w:r w:rsidRPr="00575A40">
        <w:t>nstruments GMBH)</w:t>
      </w:r>
      <w:r w:rsidRPr="0033483F">
        <w:rPr>
          <w:color w:val="000000"/>
        </w:rPr>
        <w:t xml:space="preserve"> filled with polymer solution was used to inject the inter-rays of the caudal fin. The total injection volume per inter-ray was estimated to be in the 100 </w:t>
      </w:r>
      <w:proofErr w:type="spellStart"/>
      <w:r w:rsidRPr="0033483F">
        <w:rPr>
          <w:color w:val="000000"/>
        </w:rPr>
        <w:t>nL</w:t>
      </w:r>
      <w:proofErr w:type="spellEnd"/>
      <w:r w:rsidRPr="0033483F">
        <w:rPr>
          <w:color w:val="000000"/>
        </w:rPr>
        <w:t xml:space="preserve"> range. After injection, the fish were revived directly by flushing the gills with fresh aquarium water and transferred to a post-op aquarium for observation.</w:t>
      </w:r>
    </w:p>
    <w:p w14:paraId="74E73306" w14:textId="77777777" w:rsidR="001160BF" w:rsidRPr="00A157A0" w:rsidRDefault="001160BF" w:rsidP="00754A6B">
      <w:pPr>
        <w:spacing w:line="276" w:lineRule="auto"/>
        <w:jc w:val="both"/>
        <w:rPr>
          <w:bCs/>
          <w:i/>
          <w:iCs/>
          <w:color w:val="000000"/>
        </w:rPr>
      </w:pPr>
    </w:p>
    <w:p w14:paraId="649D704D" w14:textId="77777777" w:rsidR="001160BF" w:rsidRPr="00754A6B" w:rsidRDefault="001160BF" w:rsidP="00754A6B">
      <w:pPr>
        <w:spacing w:line="276" w:lineRule="auto"/>
        <w:jc w:val="both"/>
        <w:rPr>
          <w:b/>
          <w:iCs/>
          <w:u w:val="single"/>
        </w:rPr>
      </w:pPr>
      <w:r w:rsidRPr="00754A6B">
        <w:rPr>
          <w:i/>
          <w:u w:val="single"/>
        </w:rPr>
        <w:t>In vivo</w:t>
      </w:r>
      <w:r w:rsidRPr="00754A6B">
        <w:rPr>
          <w:iCs/>
          <w:color w:val="000000"/>
          <w:u w:val="single"/>
        </w:rPr>
        <w:t>—</w:t>
      </w:r>
      <w:r w:rsidRPr="00754A6B">
        <w:rPr>
          <w:iCs/>
          <w:u w:val="single"/>
        </w:rPr>
        <w:t>brain.</w:t>
      </w:r>
      <w:r w:rsidRPr="00754A6B">
        <w:rPr>
          <w:b/>
          <w:bCs/>
          <w:iCs/>
          <w:u w:val="single"/>
        </w:rPr>
        <w:t xml:space="preserve"> </w:t>
      </w:r>
      <w:r w:rsidRPr="00754A6B">
        <w:rPr>
          <w:bCs/>
          <w:iCs/>
          <w:u w:val="single"/>
        </w:rPr>
        <w:t>Surgery and microinjection</w:t>
      </w:r>
    </w:p>
    <w:p w14:paraId="06EA3562" w14:textId="77777777" w:rsidR="001160BF" w:rsidRPr="0033483F" w:rsidRDefault="001160BF" w:rsidP="00754A6B">
      <w:pPr>
        <w:spacing w:line="276" w:lineRule="auto"/>
        <w:jc w:val="both"/>
        <w:rPr>
          <w:bCs/>
        </w:rPr>
      </w:pPr>
      <w:r w:rsidRPr="0033483F">
        <w:rPr>
          <w:bCs/>
        </w:rPr>
        <w:t xml:space="preserve">Before surgery and microinjection, fish were anesthetized with tricaine (ethyl 3-aminobenzoate </w:t>
      </w:r>
      <w:proofErr w:type="spellStart"/>
      <w:r w:rsidRPr="0033483F">
        <w:rPr>
          <w:bCs/>
        </w:rPr>
        <w:t>methanesulfonate</w:t>
      </w:r>
      <w:proofErr w:type="spellEnd"/>
      <w:r w:rsidRPr="0033483F">
        <w:rPr>
          <w:bCs/>
        </w:rPr>
        <w:t>; 0.2 mg mL</w:t>
      </w:r>
      <w:r w:rsidRPr="0033483F">
        <w:rPr>
          <w:bCs/>
          <w:vertAlign w:val="superscript"/>
        </w:rPr>
        <w:t>-1</w:t>
      </w:r>
      <w:r w:rsidRPr="0033483F">
        <w:rPr>
          <w:bCs/>
        </w:rPr>
        <w:t xml:space="preserve">) until opercular movements had ceased and the fish did not respond to tail pinching. For surgery, the anesthetized fish was placed in a mold made of moist tissue paper for stabilization. Then, a small hole was made in the parietal bone just above the corpus cerebelli and immediately left of the midline with the tip of a 30G needle. The fish was then transferred, in its tissue paper mold, to the microinjection setup, and a capillary filled with polymer solution (see below) with a 30 µm diameter </w:t>
      </w:r>
      <w:proofErr w:type="spellStart"/>
      <w:r w:rsidRPr="0033483F">
        <w:rPr>
          <w:bCs/>
        </w:rPr>
        <w:t>bevelled</w:t>
      </w:r>
      <w:proofErr w:type="spellEnd"/>
      <w:r w:rsidRPr="0033483F">
        <w:rPr>
          <w:bCs/>
        </w:rPr>
        <w:t xml:space="preserve"> tip </w:t>
      </w:r>
      <w:r>
        <w:rPr>
          <w:bCs/>
        </w:rPr>
        <w:t xml:space="preserve">(cat. No. </w:t>
      </w:r>
      <w:r>
        <w:t xml:space="preserve">BM100T-15. </w:t>
      </w:r>
      <w:proofErr w:type="spellStart"/>
      <w:r>
        <w:t>Bevel</w:t>
      </w:r>
      <w:r>
        <w:rPr>
          <w:color w:val="1F497D"/>
        </w:rPr>
        <w:t>l</w:t>
      </w:r>
      <w:r>
        <w:t>ed</w:t>
      </w:r>
      <w:proofErr w:type="spellEnd"/>
      <w:r>
        <w:t xml:space="preserve">, straight, shortened + </w:t>
      </w:r>
      <w:proofErr w:type="spellStart"/>
      <w:r>
        <w:t>firepolished</w:t>
      </w:r>
      <w:proofErr w:type="spellEnd"/>
      <w:r>
        <w:t xml:space="preserve"> ends from Biomedical-I</w:t>
      </w:r>
      <w:r w:rsidRPr="00575A40">
        <w:t>nstruments GMBH)</w:t>
      </w:r>
      <w:r>
        <w:t xml:space="preserve"> </w:t>
      </w:r>
      <w:r w:rsidRPr="0033483F">
        <w:rPr>
          <w:bCs/>
        </w:rPr>
        <w:t xml:space="preserve">was inserted through the hole in the skull roof to a depth of 700 µm. Then, three injections were made: one each at 700 µm, 500 µm, and 300 µm depths. The total injection volume was estimated to be 10 </w:t>
      </w:r>
      <w:proofErr w:type="spellStart"/>
      <w:r w:rsidRPr="0033483F">
        <w:rPr>
          <w:bCs/>
        </w:rPr>
        <w:t>nL</w:t>
      </w:r>
      <w:proofErr w:type="spellEnd"/>
      <w:r w:rsidRPr="0033483F">
        <w:rPr>
          <w:bCs/>
        </w:rPr>
        <w:t>. After injection, fish were either revived directly by flushing the gills with fresh aquarium water and transferred to a post-op aquarium for observation or subjected to electropolymerization.</w:t>
      </w:r>
    </w:p>
    <w:p w14:paraId="620EAA4B" w14:textId="77777777" w:rsidR="001160BF" w:rsidRPr="00B94BF0" w:rsidRDefault="001160BF" w:rsidP="00754A6B">
      <w:pPr>
        <w:spacing w:line="276" w:lineRule="auto"/>
        <w:jc w:val="both"/>
        <w:rPr>
          <w:bCs/>
          <w:i/>
          <w:iCs/>
        </w:rPr>
      </w:pPr>
    </w:p>
    <w:p w14:paraId="67A7FA34" w14:textId="77777777" w:rsidR="001160BF" w:rsidRPr="00754A6B" w:rsidRDefault="001160BF" w:rsidP="00754A6B">
      <w:pPr>
        <w:spacing w:line="276" w:lineRule="auto"/>
        <w:jc w:val="both"/>
        <w:rPr>
          <w:bCs/>
          <w:iCs/>
          <w:u w:val="single"/>
        </w:rPr>
      </w:pPr>
      <w:r w:rsidRPr="00754A6B">
        <w:rPr>
          <w:i/>
          <w:u w:val="single"/>
        </w:rPr>
        <w:t>In vivo</w:t>
      </w:r>
      <w:r w:rsidRPr="00754A6B">
        <w:rPr>
          <w:iCs/>
          <w:color w:val="000000"/>
          <w:u w:val="single"/>
        </w:rPr>
        <w:t>—</w:t>
      </w:r>
      <w:r w:rsidRPr="00754A6B">
        <w:rPr>
          <w:iCs/>
          <w:u w:val="single"/>
        </w:rPr>
        <w:t xml:space="preserve">brain. </w:t>
      </w:r>
      <w:r w:rsidRPr="00754A6B">
        <w:rPr>
          <w:bCs/>
          <w:iCs/>
          <w:u w:val="single"/>
        </w:rPr>
        <w:t>Electropolymerization</w:t>
      </w:r>
    </w:p>
    <w:p w14:paraId="32367981" w14:textId="77777777" w:rsidR="001160BF" w:rsidRDefault="001160BF" w:rsidP="00754A6B">
      <w:pPr>
        <w:spacing w:line="276" w:lineRule="auto"/>
        <w:jc w:val="both"/>
        <w:rPr>
          <w:bCs/>
        </w:rPr>
      </w:pPr>
      <w:r w:rsidRPr="0033483F">
        <w:rPr>
          <w:bCs/>
        </w:rPr>
        <w:lastRenderedPageBreak/>
        <w:t xml:space="preserve">When the polymer injection was followed by electropolymerization, </w:t>
      </w:r>
      <w:r>
        <w:rPr>
          <w:bCs/>
        </w:rPr>
        <w:t>a</w:t>
      </w:r>
      <w:r w:rsidRPr="0033483F">
        <w:rPr>
          <w:bCs/>
        </w:rPr>
        <w:t xml:space="preserve"> </w:t>
      </w:r>
      <w:r>
        <w:rPr>
          <w:bCs/>
        </w:rPr>
        <w:t>counter electrode</w:t>
      </w:r>
      <w:r w:rsidRPr="0033483F">
        <w:rPr>
          <w:bCs/>
        </w:rPr>
        <w:t xml:space="preserve"> was placed </w:t>
      </w:r>
      <w:r>
        <w:rPr>
          <w:bCs/>
        </w:rPr>
        <w:t>o</w:t>
      </w:r>
      <w:r w:rsidRPr="0033483F">
        <w:rPr>
          <w:bCs/>
        </w:rPr>
        <w:t xml:space="preserve">n </w:t>
      </w:r>
      <w:r>
        <w:rPr>
          <w:bCs/>
        </w:rPr>
        <w:t>the skin at one of the</w:t>
      </w:r>
      <w:r w:rsidRPr="0033483F">
        <w:rPr>
          <w:bCs/>
        </w:rPr>
        <w:t xml:space="preserve"> nostril</w:t>
      </w:r>
      <w:r>
        <w:rPr>
          <w:bCs/>
        </w:rPr>
        <w:t>s</w:t>
      </w:r>
      <w:r w:rsidRPr="0033483F">
        <w:rPr>
          <w:bCs/>
        </w:rPr>
        <w:t>, and a</w:t>
      </w:r>
      <w:r>
        <w:rPr>
          <w:bCs/>
        </w:rPr>
        <w:t>n iridium coated</w:t>
      </w:r>
      <w:r w:rsidRPr="0033483F">
        <w:rPr>
          <w:bCs/>
        </w:rPr>
        <w:t xml:space="preserve"> polymer-containing capillary served as the electrode. Injections were performed as described above; after the injection, the capillary was left in place in the brain. After </w:t>
      </w:r>
      <w:r>
        <w:rPr>
          <w:bCs/>
        </w:rPr>
        <w:t>1</w:t>
      </w:r>
      <w:r w:rsidRPr="0033483F">
        <w:rPr>
          <w:bCs/>
        </w:rPr>
        <w:t xml:space="preserve"> min—allowing the polymer solution to diffuse—the injected polymer was electropolymerized by applying 1.5 V </w:t>
      </w:r>
      <w:r>
        <w:rPr>
          <w:bCs/>
        </w:rPr>
        <w:t xml:space="preserve">(current around 1–3 µA) </w:t>
      </w:r>
      <w:r w:rsidRPr="0033483F">
        <w:rPr>
          <w:bCs/>
        </w:rPr>
        <w:t>over the electrodes for 5 min using a Ke</w:t>
      </w:r>
      <w:r>
        <w:rPr>
          <w:bCs/>
        </w:rPr>
        <w:t>i</w:t>
      </w:r>
      <w:r w:rsidRPr="0033483F">
        <w:rPr>
          <w:bCs/>
        </w:rPr>
        <w:t xml:space="preserve">thley </w:t>
      </w:r>
      <w:proofErr w:type="spellStart"/>
      <w:r w:rsidRPr="0033483F">
        <w:rPr>
          <w:bCs/>
        </w:rPr>
        <w:t>sourcemeter</w:t>
      </w:r>
      <w:proofErr w:type="spellEnd"/>
      <w:r w:rsidRPr="0033483F">
        <w:rPr>
          <w:bCs/>
        </w:rPr>
        <w:t xml:space="preserve"> (Ke</w:t>
      </w:r>
      <w:r>
        <w:rPr>
          <w:bCs/>
        </w:rPr>
        <w:t>i</w:t>
      </w:r>
      <w:r w:rsidRPr="0033483F">
        <w:rPr>
          <w:bCs/>
        </w:rPr>
        <w:t>thley Instruments).</w:t>
      </w:r>
      <w:r>
        <w:rPr>
          <w:bCs/>
        </w:rPr>
        <w:t xml:space="preserve"> One side of the 30 µm diameter glass injection capillary (cat. No. </w:t>
      </w:r>
      <w:r>
        <w:t xml:space="preserve">BM100T-15. </w:t>
      </w:r>
      <w:proofErr w:type="spellStart"/>
      <w:r>
        <w:t>Bevel</w:t>
      </w:r>
      <w:r>
        <w:rPr>
          <w:color w:val="1F497D"/>
        </w:rPr>
        <w:t>l</w:t>
      </w:r>
      <w:r>
        <w:t>ed</w:t>
      </w:r>
      <w:proofErr w:type="spellEnd"/>
      <w:r>
        <w:t xml:space="preserve">, straight, shortened + </w:t>
      </w:r>
      <w:proofErr w:type="spellStart"/>
      <w:r>
        <w:t>firepolished</w:t>
      </w:r>
      <w:proofErr w:type="spellEnd"/>
      <w:r>
        <w:t xml:space="preserve"> ends from Biomedical-I</w:t>
      </w:r>
      <w:r w:rsidRPr="00575A40">
        <w:t>nstruments GMBH)</w:t>
      </w:r>
      <w:r w:rsidRPr="00575A40" w:rsidDel="00E26CFE">
        <w:rPr>
          <w:bCs/>
        </w:rPr>
        <w:t xml:space="preserve"> </w:t>
      </w:r>
      <w:r w:rsidRPr="00575A40">
        <w:rPr>
          <w:bCs/>
        </w:rPr>
        <w:t>was pre-coated</w:t>
      </w:r>
      <w:r>
        <w:rPr>
          <w:bCs/>
        </w:rPr>
        <w:t xml:space="preserve"> with 50nm </w:t>
      </w:r>
      <w:proofErr w:type="spellStart"/>
      <w:r>
        <w:rPr>
          <w:bCs/>
        </w:rPr>
        <w:t>Ir</w:t>
      </w:r>
      <w:proofErr w:type="spellEnd"/>
      <w:r>
        <w:rPr>
          <w:bCs/>
        </w:rPr>
        <w:t xml:space="preserve"> in a Quorum sputterer (QT 150, Quorum technologies) resulting in a conductive capillary with maintained backside optical access to verify liquid levels before injection.</w:t>
      </w:r>
    </w:p>
    <w:p w14:paraId="6EE010D1" w14:textId="77777777" w:rsidR="001160BF" w:rsidRPr="0033483F" w:rsidRDefault="001160BF" w:rsidP="00754A6B">
      <w:pPr>
        <w:spacing w:line="276" w:lineRule="auto"/>
        <w:jc w:val="both"/>
        <w:rPr>
          <w:bCs/>
        </w:rPr>
      </w:pPr>
      <w:r w:rsidRPr="0033483F">
        <w:rPr>
          <w:bCs/>
        </w:rPr>
        <w:t xml:space="preserve">When experiments were of longer out-of-water duration than 10 min, the fish was intubated for </w:t>
      </w:r>
      <w:proofErr w:type="spellStart"/>
      <w:r w:rsidRPr="0033483F">
        <w:rPr>
          <w:bCs/>
        </w:rPr>
        <w:t>superfusion</w:t>
      </w:r>
      <w:proofErr w:type="spellEnd"/>
      <w:r w:rsidRPr="0033483F">
        <w:rPr>
          <w:bCs/>
        </w:rPr>
        <w:t xml:space="preserve"> of the gill chambers with aerated aquarium water containing 0.1 mg</w:t>
      </w:r>
      <w:r>
        <w:rPr>
          <w:bCs/>
        </w:rPr>
        <w:t xml:space="preserve"> </w:t>
      </w:r>
      <w:r w:rsidRPr="0033483F">
        <w:rPr>
          <w:bCs/>
        </w:rPr>
        <w:t>mL</w:t>
      </w:r>
      <w:r w:rsidRPr="00A157A0">
        <w:rPr>
          <w:bCs/>
          <w:vertAlign w:val="superscript"/>
        </w:rPr>
        <w:t>-1</w:t>
      </w:r>
      <w:r w:rsidRPr="0033483F">
        <w:rPr>
          <w:bCs/>
        </w:rPr>
        <w:t xml:space="preserve"> tricaine, using a Peri-Star Pro peristaltic pump (World Precision Instruments). Initially, we experimented with diffusion and electropolymerization durations longer than 5 min each. This did improve polymer spread and polymerization, but did also affect the fish more negatively.</w:t>
      </w:r>
    </w:p>
    <w:p w14:paraId="24F222A8" w14:textId="77777777" w:rsidR="001160BF" w:rsidRPr="0033483F" w:rsidRDefault="001160BF" w:rsidP="00754A6B">
      <w:pPr>
        <w:spacing w:line="276" w:lineRule="auto"/>
        <w:ind w:firstLine="1304"/>
        <w:jc w:val="both"/>
        <w:rPr>
          <w:bCs/>
        </w:rPr>
      </w:pPr>
    </w:p>
    <w:p w14:paraId="78283CE7" w14:textId="77777777" w:rsidR="001160BF" w:rsidRPr="00754A6B" w:rsidRDefault="001160BF" w:rsidP="00754A6B">
      <w:pPr>
        <w:spacing w:line="276" w:lineRule="auto"/>
        <w:jc w:val="both"/>
        <w:rPr>
          <w:bCs/>
          <w:u w:val="single"/>
        </w:rPr>
      </w:pPr>
      <w:r w:rsidRPr="00754A6B">
        <w:rPr>
          <w:bCs/>
          <w:u w:val="single"/>
        </w:rPr>
        <w:t>Polymer formulations for microinjections</w:t>
      </w:r>
    </w:p>
    <w:p w14:paraId="3AB55AC3" w14:textId="77777777" w:rsidR="001160BF" w:rsidRPr="0033483F" w:rsidRDefault="001160BF" w:rsidP="00754A6B">
      <w:pPr>
        <w:spacing w:line="276" w:lineRule="auto"/>
        <w:jc w:val="both"/>
        <w:rPr>
          <w:bCs/>
        </w:rPr>
      </w:pPr>
      <w:r w:rsidRPr="0033483F">
        <w:rPr>
          <w:bCs/>
        </w:rPr>
        <w:t xml:space="preserve">The following polymer formulations were used for microinjections into the brain (all dissolved in Millipore water): </w:t>
      </w:r>
      <w:r w:rsidRPr="0033483F">
        <w:rPr>
          <w:b/>
        </w:rPr>
        <w:t>A5</w:t>
      </w:r>
      <w:r w:rsidRPr="0033483F">
        <w:rPr>
          <w:bCs/>
        </w:rPr>
        <w:t xml:space="preserve"> (20 mg</w:t>
      </w:r>
      <w:r>
        <w:rPr>
          <w:bCs/>
        </w:rPr>
        <w:t xml:space="preserve"> </w:t>
      </w:r>
      <w:r w:rsidRPr="0033483F">
        <w:rPr>
          <w:bCs/>
        </w:rPr>
        <w:t>mL</w:t>
      </w:r>
      <w:r w:rsidRPr="0033483F">
        <w:rPr>
          <w:bCs/>
          <w:vertAlign w:val="superscript"/>
        </w:rPr>
        <w:t>-1</w:t>
      </w:r>
      <w:r w:rsidRPr="0033483F">
        <w:rPr>
          <w:bCs/>
        </w:rPr>
        <w:t xml:space="preserve">); </w:t>
      </w:r>
      <w:r w:rsidRPr="0033483F">
        <w:rPr>
          <w:b/>
        </w:rPr>
        <w:t>A5</w:t>
      </w:r>
      <w:r w:rsidRPr="0033483F">
        <w:rPr>
          <w:bCs/>
        </w:rPr>
        <w:t xml:space="preserve"> (20 mg</w:t>
      </w:r>
      <w:r>
        <w:rPr>
          <w:bCs/>
        </w:rPr>
        <w:t xml:space="preserve"> </w:t>
      </w:r>
      <w:r w:rsidRPr="0033483F">
        <w:rPr>
          <w:bCs/>
        </w:rPr>
        <w:t>mL</w:t>
      </w:r>
      <w:r w:rsidRPr="0033483F">
        <w:rPr>
          <w:bCs/>
          <w:vertAlign w:val="superscript"/>
        </w:rPr>
        <w:t>-1</w:t>
      </w:r>
      <w:r w:rsidRPr="0033483F">
        <w:rPr>
          <w:bCs/>
        </w:rPr>
        <w:t xml:space="preserve">) + </w:t>
      </w:r>
      <w:r w:rsidRPr="0033483F">
        <w:rPr>
          <w:b/>
        </w:rPr>
        <w:t>ETE-S</w:t>
      </w:r>
      <w:r w:rsidRPr="0033483F">
        <w:rPr>
          <w:bCs/>
        </w:rPr>
        <w:t xml:space="preserve"> (40 mg</w:t>
      </w:r>
      <w:r>
        <w:rPr>
          <w:bCs/>
        </w:rPr>
        <w:t xml:space="preserve"> </w:t>
      </w:r>
      <w:r w:rsidRPr="0033483F">
        <w:rPr>
          <w:bCs/>
        </w:rPr>
        <w:t>mL</w:t>
      </w:r>
      <w:r w:rsidRPr="0033483F">
        <w:rPr>
          <w:bCs/>
          <w:vertAlign w:val="superscript"/>
        </w:rPr>
        <w:t>-1</w:t>
      </w:r>
      <w:r w:rsidRPr="0033483F">
        <w:rPr>
          <w:bCs/>
        </w:rPr>
        <w:t xml:space="preserve">); </w:t>
      </w:r>
      <w:r w:rsidRPr="0033483F">
        <w:rPr>
          <w:b/>
        </w:rPr>
        <w:t>A5</w:t>
      </w:r>
      <w:r w:rsidRPr="0033483F">
        <w:rPr>
          <w:bCs/>
        </w:rPr>
        <w:t xml:space="preserve"> (20 mg</w:t>
      </w:r>
      <w:r>
        <w:rPr>
          <w:bCs/>
        </w:rPr>
        <w:t xml:space="preserve"> </w:t>
      </w:r>
      <w:r w:rsidRPr="0033483F">
        <w:rPr>
          <w:bCs/>
        </w:rPr>
        <w:t>mL</w:t>
      </w:r>
      <w:r w:rsidRPr="0033483F">
        <w:rPr>
          <w:bCs/>
          <w:vertAlign w:val="superscript"/>
        </w:rPr>
        <w:t>-1</w:t>
      </w:r>
      <w:r w:rsidRPr="0033483F">
        <w:rPr>
          <w:bCs/>
        </w:rPr>
        <w:t xml:space="preserve">) + </w:t>
      </w:r>
      <w:r w:rsidRPr="0033483F">
        <w:rPr>
          <w:b/>
        </w:rPr>
        <w:t>ETE-PC</w:t>
      </w:r>
      <w:r w:rsidRPr="0033483F">
        <w:rPr>
          <w:bCs/>
        </w:rPr>
        <w:t xml:space="preserve"> (40 mg</w:t>
      </w:r>
      <w:r>
        <w:rPr>
          <w:bCs/>
        </w:rPr>
        <w:t xml:space="preserve"> </w:t>
      </w:r>
      <w:r w:rsidRPr="0033483F">
        <w:rPr>
          <w:bCs/>
        </w:rPr>
        <w:t>mL</w:t>
      </w:r>
      <w:r w:rsidRPr="0033483F">
        <w:rPr>
          <w:bCs/>
          <w:vertAlign w:val="superscript"/>
        </w:rPr>
        <w:t>-1</w:t>
      </w:r>
      <w:r w:rsidRPr="0033483F">
        <w:rPr>
          <w:bCs/>
        </w:rPr>
        <w:t>).</w:t>
      </w:r>
    </w:p>
    <w:p w14:paraId="5A67B398" w14:textId="77777777" w:rsidR="001160BF" w:rsidRPr="0033483F" w:rsidRDefault="001160BF" w:rsidP="00754A6B">
      <w:pPr>
        <w:spacing w:line="276" w:lineRule="auto"/>
        <w:jc w:val="both"/>
        <w:rPr>
          <w:bCs/>
        </w:rPr>
      </w:pPr>
    </w:p>
    <w:p w14:paraId="5761B65E" w14:textId="77777777" w:rsidR="001160BF" w:rsidRPr="00754A6B" w:rsidRDefault="001160BF" w:rsidP="00754A6B">
      <w:pPr>
        <w:spacing w:line="276" w:lineRule="auto"/>
        <w:jc w:val="both"/>
        <w:rPr>
          <w:bCs/>
          <w:u w:val="single"/>
        </w:rPr>
      </w:pPr>
      <w:r w:rsidRPr="00754A6B">
        <w:rPr>
          <w:bCs/>
          <w:u w:val="single"/>
        </w:rPr>
        <w:t>Post-experiment tissue processing</w:t>
      </w:r>
    </w:p>
    <w:p w14:paraId="5A9E206B" w14:textId="77777777" w:rsidR="001160BF" w:rsidRPr="0033483F" w:rsidRDefault="001160BF" w:rsidP="00754A6B">
      <w:pPr>
        <w:spacing w:line="276" w:lineRule="auto"/>
        <w:jc w:val="both"/>
        <w:rPr>
          <w:bCs/>
        </w:rPr>
      </w:pPr>
      <w:r w:rsidRPr="0033483F">
        <w:rPr>
          <w:bCs/>
        </w:rPr>
        <w:t xml:space="preserve">After polymer injection, with or without electropolymerization, the fish was allowed to recover as described above and then transferred to aquaria for different post-injection survival times. Fish were sacrificed for histological examination or conductivity measurements after 1 h, </w:t>
      </w:r>
      <w:r>
        <w:rPr>
          <w:bCs/>
        </w:rPr>
        <w:t xml:space="preserve">2 h, </w:t>
      </w:r>
      <w:r w:rsidRPr="0033483F">
        <w:rPr>
          <w:bCs/>
        </w:rPr>
        <w:t>3 h,</w:t>
      </w:r>
      <w:r>
        <w:rPr>
          <w:bCs/>
        </w:rPr>
        <w:t xml:space="preserve"> 4 h,</w:t>
      </w:r>
      <w:r w:rsidRPr="0033483F">
        <w:rPr>
          <w:bCs/>
        </w:rPr>
        <w:t xml:space="preserve"> 1 day, 2 days, 3 days, </w:t>
      </w:r>
      <w:r>
        <w:rPr>
          <w:bCs/>
        </w:rPr>
        <w:t xml:space="preserve">7 days, </w:t>
      </w:r>
      <w:r w:rsidRPr="0033483F">
        <w:rPr>
          <w:bCs/>
        </w:rPr>
        <w:t xml:space="preserve">8 days, or 9 days. The fish were euthanized by immersion in ice-cold water for 10 min and then decapitated. The brains were either excised directly without fixation for freezing on dry ice in </w:t>
      </w:r>
      <w:proofErr w:type="spellStart"/>
      <w:r w:rsidRPr="0033483F">
        <w:rPr>
          <w:bCs/>
        </w:rPr>
        <w:t>TissueTek</w:t>
      </w:r>
      <w:proofErr w:type="spellEnd"/>
      <w:r w:rsidRPr="0033483F">
        <w:rPr>
          <w:bCs/>
        </w:rPr>
        <w:t xml:space="preserve"> OCT (Brand) or processed immediately for redox staining (see below), or the skull roof was opened and the head (jaws removed) fixed overnight in 4% paraformaldehyde in 0.1 M phosphate buffer.</w:t>
      </w:r>
    </w:p>
    <w:p w14:paraId="7F4E94C4" w14:textId="77777777" w:rsidR="001160BF" w:rsidRPr="0033483F" w:rsidRDefault="001160BF" w:rsidP="00754A6B">
      <w:pPr>
        <w:spacing w:line="276" w:lineRule="auto"/>
        <w:jc w:val="both"/>
        <w:rPr>
          <w:bCs/>
        </w:rPr>
      </w:pPr>
      <w:r w:rsidRPr="0033483F">
        <w:rPr>
          <w:bCs/>
        </w:rPr>
        <w:t xml:space="preserve">Fresh frozen brains were </w:t>
      </w:r>
      <w:proofErr w:type="spellStart"/>
      <w:r w:rsidRPr="0033483F">
        <w:rPr>
          <w:bCs/>
        </w:rPr>
        <w:t>cryosectioned</w:t>
      </w:r>
      <w:proofErr w:type="spellEnd"/>
      <w:r w:rsidRPr="0033483F">
        <w:rPr>
          <w:bCs/>
        </w:rPr>
        <w:t xml:space="preserve"> in the sagittal plane (20–50 µm section thickness, depending on subsequent processing) in a </w:t>
      </w:r>
      <w:proofErr w:type="spellStart"/>
      <w:r w:rsidRPr="0033483F">
        <w:rPr>
          <w:bCs/>
        </w:rPr>
        <w:t>Cryostar</w:t>
      </w:r>
      <w:proofErr w:type="spellEnd"/>
      <w:r w:rsidRPr="0033483F">
        <w:rPr>
          <w:bCs/>
        </w:rPr>
        <w:t xml:space="preserve"> NX70 cryostat. Sections were mounted on </w:t>
      </w:r>
      <w:proofErr w:type="spellStart"/>
      <w:r w:rsidRPr="0033483F">
        <w:rPr>
          <w:bCs/>
        </w:rPr>
        <w:t>Superfrost</w:t>
      </w:r>
      <w:proofErr w:type="spellEnd"/>
      <w:r w:rsidRPr="0033483F">
        <w:rPr>
          <w:bCs/>
        </w:rPr>
        <w:t xml:space="preserve"> Gold microscope slides for microscopy, or on interdigitated gold electrodes for conductivity measurements.</w:t>
      </w:r>
    </w:p>
    <w:p w14:paraId="04AE12A0" w14:textId="77777777" w:rsidR="001160BF" w:rsidRPr="0033483F" w:rsidRDefault="001160BF" w:rsidP="00754A6B">
      <w:pPr>
        <w:spacing w:line="276" w:lineRule="auto"/>
        <w:jc w:val="both"/>
        <w:rPr>
          <w:bCs/>
        </w:rPr>
      </w:pPr>
      <w:r w:rsidRPr="0033483F">
        <w:rPr>
          <w:bCs/>
        </w:rPr>
        <w:t xml:space="preserve">Paraformaldehyde-fixed brains were excised from the skull, rinsed in phosphate-buffered saline (PBS), cryoprotected in PBS with 25% (w/v) sucrose, and frozen on dry ice in </w:t>
      </w:r>
      <w:proofErr w:type="spellStart"/>
      <w:r w:rsidRPr="0033483F">
        <w:rPr>
          <w:bCs/>
        </w:rPr>
        <w:t>TissueTek</w:t>
      </w:r>
      <w:proofErr w:type="spellEnd"/>
      <w:r w:rsidRPr="0033483F">
        <w:rPr>
          <w:bCs/>
        </w:rPr>
        <w:t xml:space="preserve"> OCT. The brains were </w:t>
      </w:r>
      <w:proofErr w:type="spellStart"/>
      <w:r w:rsidRPr="0033483F">
        <w:rPr>
          <w:bCs/>
        </w:rPr>
        <w:t>cryosectioned</w:t>
      </w:r>
      <w:proofErr w:type="spellEnd"/>
      <w:r w:rsidRPr="0033483F">
        <w:rPr>
          <w:bCs/>
        </w:rPr>
        <w:t xml:space="preserve"> in the sagittal plane (30–50 µm section thickness, dependent on subsequent processing). Sections were mounted on </w:t>
      </w:r>
      <w:proofErr w:type="spellStart"/>
      <w:r w:rsidRPr="0033483F">
        <w:rPr>
          <w:bCs/>
        </w:rPr>
        <w:t>Superfrost</w:t>
      </w:r>
      <w:proofErr w:type="spellEnd"/>
      <w:r w:rsidRPr="0033483F">
        <w:rPr>
          <w:bCs/>
        </w:rPr>
        <w:t xml:space="preserve"> Gold slides for further processing.</w:t>
      </w:r>
    </w:p>
    <w:p w14:paraId="250D3B80" w14:textId="77777777" w:rsidR="001160BF" w:rsidRPr="0033483F" w:rsidRDefault="001160BF" w:rsidP="00754A6B">
      <w:pPr>
        <w:spacing w:line="276" w:lineRule="auto"/>
        <w:jc w:val="both"/>
        <w:rPr>
          <w:bCs/>
          <w:i/>
          <w:iCs/>
        </w:rPr>
      </w:pPr>
    </w:p>
    <w:p w14:paraId="07B059E5" w14:textId="77777777" w:rsidR="001160BF" w:rsidRPr="00754A6B" w:rsidRDefault="001160BF" w:rsidP="00754A6B">
      <w:pPr>
        <w:spacing w:line="276" w:lineRule="auto"/>
        <w:jc w:val="both"/>
        <w:rPr>
          <w:bCs/>
          <w:u w:val="single"/>
        </w:rPr>
      </w:pPr>
      <w:r w:rsidRPr="00754A6B">
        <w:rPr>
          <w:bCs/>
          <w:u w:val="single"/>
        </w:rPr>
        <w:t>Redox staining</w:t>
      </w:r>
    </w:p>
    <w:p w14:paraId="1375691B" w14:textId="77777777" w:rsidR="001160BF" w:rsidRPr="0033483F" w:rsidRDefault="001160BF" w:rsidP="00754A6B">
      <w:pPr>
        <w:spacing w:line="276" w:lineRule="auto"/>
        <w:jc w:val="both"/>
        <w:rPr>
          <w:bCs/>
        </w:rPr>
      </w:pPr>
      <w:r w:rsidRPr="0033483F">
        <w:rPr>
          <w:bCs/>
        </w:rPr>
        <w:t xml:space="preserve">For redox staining (protocol modified from </w:t>
      </w:r>
      <w:r w:rsidRPr="00C47B38">
        <w:t xml:space="preserve">Horowitz </w:t>
      </w:r>
      <w:r w:rsidRPr="00036E9E">
        <w:rPr>
          <w:i/>
          <w:iCs/>
        </w:rPr>
        <w:t>et al.</w:t>
      </w:r>
      <w:r w:rsidRPr="00035907">
        <w:rPr>
          <w:i/>
          <w:iCs/>
          <w:noProof/>
          <w:vertAlign w:val="superscript"/>
        </w:rPr>
        <w:t xml:space="preserve"> 1</w:t>
      </w:r>
      <w:r w:rsidRPr="0033483F">
        <w:rPr>
          <w:bCs/>
        </w:rPr>
        <w:t>), the excised brains were placed in a solution containing 4</w:t>
      </w:r>
      <w:r>
        <w:rPr>
          <w:bCs/>
        </w:rPr>
        <w:t xml:space="preserve"> </w:t>
      </w:r>
      <w:r w:rsidRPr="0033483F">
        <w:rPr>
          <w:bCs/>
        </w:rPr>
        <w:t xml:space="preserve">% paraformaldehyde, 1 mM N-ethyl maleimide, 2 </w:t>
      </w:r>
      <w:r>
        <w:rPr>
          <w:bCs/>
        </w:rPr>
        <w:t>µ</w:t>
      </w:r>
      <w:r w:rsidRPr="0033483F">
        <w:rPr>
          <w:bCs/>
        </w:rPr>
        <w:t>M Alexa647-maleimide, and 0.05</w:t>
      </w:r>
      <w:r>
        <w:rPr>
          <w:bCs/>
        </w:rPr>
        <w:t xml:space="preserve"> </w:t>
      </w:r>
      <w:r w:rsidRPr="0033483F">
        <w:rPr>
          <w:bCs/>
        </w:rPr>
        <w:t>% Triton X-100 in PBS for incubation overnight (ca. 16 h) at 8</w:t>
      </w:r>
      <w:r>
        <w:rPr>
          <w:bCs/>
        </w:rPr>
        <w:t xml:space="preserve"> </w:t>
      </w:r>
      <w:r w:rsidRPr="0033483F">
        <w:rPr>
          <w:rFonts w:eastAsia="HGGothicE"/>
          <w:bCs/>
        </w:rPr>
        <w:t>°</w:t>
      </w:r>
      <w:r w:rsidRPr="0033483F">
        <w:rPr>
          <w:bCs/>
        </w:rPr>
        <w:t xml:space="preserve">C. Then, </w:t>
      </w:r>
      <w:r w:rsidRPr="0033483F">
        <w:rPr>
          <w:bCs/>
        </w:rPr>
        <w:lastRenderedPageBreak/>
        <w:t xml:space="preserve">the brains were rinsed in PBS (4 x 30 min), incubated in 5 mM TCEP in PBS for 6 h, rinsed in PBS (5 x 15 min), and placed in a solution containing 1 mM N-ethyl maleimide and 2 </w:t>
      </w:r>
      <w:r>
        <w:rPr>
          <w:bCs/>
        </w:rPr>
        <w:t>µ</w:t>
      </w:r>
      <w:r w:rsidRPr="0033483F">
        <w:rPr>
          <w:bCs/>
        </w:rPr>
        <w:t>M Alexa</w:t>
      </w:r>
      <w:r>
        <w:rPr>
          <w:bCs/>
        </w:rPr>
        <w:t>555</w:t>
      </w:r>
      <w:r w:rsidRPr="0033483F">
        <w:rPr>
          <w:bCs/>
        </w:rPr>
        <w:t>-maleimide in PBS for incubation overnight (ca. 16 h) at 8</w:t>
      </w:r>
      <w:r>
        <w:rPr>
          <w:bCs/>
        </w:rPr>
        <w:t xml:space="preserve"> </w:t>
      </w:r>
      <w:r w:rsidRPr="0033483F">
        <w:rPr>
          <w:rFonts w:eastAsia="HGGothicE"/>
          <w:bCs/>
        </w:rPr>
        <w:t>°</w:t>
      </w:r>
      <w:r w:rsidRPr="0033483F">
        <w:rPr>
          <w:bCs/>
        </w:rPr>
        <w:t>C. Then, the brains were rinsed in PBS, cryoprotected in PBS with 25</w:t>
      </w:r>
      <w:r>
        <w:rPr>
          <w:bCs/>
        </w:rPr>
        <w:t xml:space="preserve"> </w:t>
      </w:r>
      <w:r w:rsidRPr="0033483F">
        <w:rPr>
          <w:bCs/>
        </w:rPr>
        <w:t xml:space="preserve">% (w/v) sucrose, and frozen on dry ice in </w:t>
      </w:r>
      <w:proofErr w:type="spellStart"/>
      <w:r w:rsidRPr="0033483F">
        <w:rPr>
          <w:bCs/>
        </w:rPr>
        <w:t>TissueTek</w:t>
      </w:r>
      <w:proofErr w:type="spellEnd"/>
      <w:r w:rsidRPr="0033483F">
        <w:rPr>
          <w:bCs/>
        </w:rPr>
        <w:t xml:space="preserve"> OCT. The brains were </w:t>
      </w:r>
      <w:proofErr w:type="spellStart"/>
      <w:r w:rsidRPr="0033483F">
        <w:rPr>
          <w:bCs/>
        </w:rPr>
        <w:t>cryosectioned</w:t>
      </w:r>
      <w:proofErr w:type="spellEnd"/>
      <w:r w:rsidRPr="0033483F">
        <w:rPr>
          <w:bCs/>
        </w:rPr>
        <w:t xml:space="preserve"> in the sagittal plane (30 µm section thickness). Sections were mounted on </w:t>
      </w:r>
      <w:proofErr w:type="spellStart"/>
      <w:r w:rsidRPr="0033483F">
        <w:rPr>
          <w:bCs/>
        </w:rPr>
        <w:t>Superfrost</w:t>
      </w:r>
      <w:proofErr w:type="spellEnd"/>
      <w:r w:rsidRPr="0033483F">
        <w:rPr>
          <w:bCs/>
        </w:rPr>
        <w:t xml:space="preserve"> Gold slides and </w:t>
      </w:r>
      <w:proofErr w:type="spellStart"/>
      <w:r w:rsidRPr="0033483F">
        <w:rPr>
          <w:bCs/>
        </w:rPr>
        <w:t>coverslipped</w:t>
      </w:r>
      <w:proofErr w:type="spellEnd"/>
      <w:r w:rsidRPr="0033483F">
        <w:rPr>
          <w:bCs/>
        </w:rPr>
        <w:t xml:space="preserve"> with </w:t>
      </w:r>
      <w:proofErr w:type="spellStart"/>
      <w:r w:rsidRPr="0033483F">
        <w:rPr>
          <w:bCs/>
        </w:rPr>
        <w:t>ProLong</w:t>
      </w:r>
      <w:proofErr w:type="spellEnd"/>
      <w:r w:rsidRPr="0033483F">
        <w:rPr>
          <w:bCs/>
        </w:rPr>
        <w:t xml:space="preserve"> Gold antifade reagent with DAPI (</w:t>
      </w:r>
      <w:proofErr w:type="spellStart"/>
      <w:r w:rsidRPr="0033483F">
        <w:rPr>
          <w:bCs/>
        </w:rPr>
        <w:t>InVitrogen</w:t>
      </w:r>
      <w:proofErr w:type="spellEnd"/>
      <w:r w:rsidRPr="0033483F">
        <w:rPr>
          <w:bCs/>
        </w:rPr>
        <w:t>/Molecular Probes) as the mounting medium.</w:t>
      </w:r>
      <w:r>
        <w:rPr>
          <w:bCs/>
        </w:rPr>
        <w:t xml:space="preserve"> In the presented figures, </w:t>
      </w:r>
      <w:r>
        <w:t>f</w:t>
      </w:r>
      <w:r w:rsidRPr="00987157">
        <w:t>luorescence microscopy of the sections shows the extent of oxidized thiols (magenta), indicating tissue damage against a background of reduced thiols (cyan).</w:t>
      </w:r>
    </w:p>
    <w:p w14:paraId="1A4DEC28" w14:textId="77777777" w:rsidR="001160BF" w:rsidRPr="0033483F" w:rsidRDefault="001160BF" w:rsidP="00754A6B">
      <w:pPr>
        <w:spacing w:line="276" w:lineRule="auto"/>
        <w:jc w:val="both"/>
        <w:rPr>
          <w:bCs/>
        </w:rPr>
      </w:pPr>
    </w:p>
    <w:p w14:paraId="3A69689D" w14:textId="77777777" w:rsidR="001160BF" w:rsidRPr="00754A6B" w:rsidRDefault="001160BF" w:rsidP="00754A6B">
      <w:pPr>
        <w:spacing w:line="276" w:lineRule="auto"/>
        <w:jc w:val="both"/>
        <w:rPr>
          <w:bCs/>
          <w:u w:val="single"/>
        </w:rPr>
      </w:pPr>
      <w:r w:rsidRPr="00754A6B">
        <w:rPr>
          <w:bCs/>
          <w:u w:val="single"/>
        </w:rPr>
        <w:t>Histology</w:t>
      </w:r>
    </w:p>
    <w:p w14:paraId="78DF1DB5" w14:textId="77777777" w:rsidR="001160BF" w:rsidRPr="0033483F" w:rsidRDefault="001160BF" w:rsidP="00754A6B">
      <w:pPr>
        <w:spacing w:line="276" w:lineRule="auto"/>
        <w:jc w:val="both"/>
        <w:rPr>
          <w:bCs/>
        </w:rPr>
      </w:pPr>
      <w:r w:rsidRPr="0033483F">
        <w:rPr>
          <w:bCs/>
        </w:rPr>
        <w:t xml:space="preserve">For histological staining, we used 30 µm cryosections of paraformaldehyde-fixed and cryoprotected brains (see above). Slides with cryosections were air dried for at least 2 h at room temperature before histological staining. We used </w:t>
      </w:r>
      <w:r>
        <w:rPr>
          <w:bCs/>
        </w:rPr>
        <w:t>two</w:t>
      </w:r>
      <w:r w:rsidRPr="0033483F">
        <w:rPr>
          <w:bCs/>
        </w:rPr>
        <w:t xml:space="preserve"> standard staining protocols: </w:t>
      </w:r>
      <w:proofErr w:type="spellStart"/>
      <w:r w:rsidRPr="0033483F">
        <w:rPr>
          <w:bCs/>
        </w:rPr>
        <w:t>Cresyl</w:t>
      </w:r>
      <w:proofErr w:type="spellEnd"/>
      <w:r w:rsidRPr="0033483F">
        <w:rPr>
          <w:bCs/>
        </w:rPr>
        <w:t xml:space="preserve"> Violet (Nissl) stain and Methylene Blue–</w:t>
      </w:r>
      <w:proofErr w:type="spellStart"/>
      <w:r w:rsidRPr="0033483F">
        <w:rPr>
          <w:bCs/>
        </w:rPr>
        <w:t>Thionin</w:t>
      </w:r>
      <w:proofErr w:type="spellEnd"/>
      <w:r w:rsidRPr="0033483F">
        <w:rPr>
          <w:bCs/>
        </w:rPr>
        <w:t xml:space="preserve"> (Nissl) stain. After staining, the slides were dehydrated in ethanol, cleared in xylene, and </w:t>
      </w:r>
      <w:proofErr w:type="spellStart"/>
      <w:r w:rsidRPr="0033483F">
        <w:rPr>
          <w:bCs/>
        </w:rPr>
        <w:t>coverslipped</w:t>
      </w:r>
      <w:proofErr w:type="spellEnd"/>
      <w:r w:rsidRPr="0033483F">
        <w:rPr>
          <w:bCs/>
        </w:rPr>
        <w:t xml:space="preserve"> using </w:t>
      </w:r>
      <w:proofErr w:type="spellStart"/>
      <w:r w:rsidRPr="0033483F">
        <w:rPr>
          <w:bCs/>
        </w:rPr>
        <w:t>Pertex</w:t>
      </w:r>
      <w:proofErr w:type="spellEnd"/>
      <w:r w:rsidRPr="0033483F">
        <w:rPr>
          <w:bCs/>
        </w:rPr>
        <w:t xml:space="preserve"> as the mounting medium.</w:t>
      </w:r>
    </w:p>
    <w:p w14:paraId="22839E52" w14:textId="77777777" w:rsidR="001160BF" w:rsidRPr="0033483F" w:rsidRDefault="001160BF" w:rsidP="00754A6B">
      <w:pPr>
        <w:spacing w:line="276" w:lineRule="auto"/>
        <w:jc w:val="both"/>
        <w:rPr>
          <w:bCs/>
        </w:rPr>
      </w:pPr>
    </w:p>
    <w:p w14:paraId="2E5D631E" w14:textId="77777777" w:rsidR="001160BF" w:rsidRPr="00754A6B" w:rsidRDefault="001160BF" w:rsidP="00754A6B">
      <w:pPr>
        <w:spacing w:line="276" w:lineRule="auto"/>
        <w:jc w:val="both"/>
        <w:rPr>
          <w:bCs/>
          <w:u w:val="single"/>
        </w:rPr>
      </w:pPr>
      <w:proofErr w:type="spellStart"/>
      <w:r w:rsidRPr="00754A6B">
        <w:rPr>
          <w:bCs/>
          <w:u w:val="single"/>
        </w:rPr>
        <w:t>NeuroTrace</w:t>
      </w:r>
      <w:proofErr w:type="spellEnd"/>
      <w:r w:rsidRPr="00754A6B">
        <w:rPr>
          <w:bCs/>
          <w:u w:val="single"/>
        </w:rPr>
        <w:t xml:space="preserve"> 640/660 staining</w:t>
      </w:r>
    </w:p>
    <w:p w14:paraId="4FB039A2" w14:textId="77777777" w:rsidR="001160BF" w:rsidRPr="0033483F" w:rsidRDefault="001160BF" w:rsidP="00754A6B">
      <w:pPr>
        <w:spacing w:line="276" w:lineRule="auto"/>
        <w:jc w:val="both"/>
        <w:rPr>
          <w:bCs/>
        </w:rPr>
      </w:pPr>
      <w:r w:rsidRPr="0033483F">
        <w:rPr>
          <w:bCs/>
        </w:rPr>
        <w:t xml:space="preserve">For selective fluorescent staining of neuronal cell bodies, slides with 30 µm thick cryosections were incubated with the fluorescent Nissl stain </w:t>
      </w:r>
      <w:proofErr w:type="spellStart"/>
      <w:r w:rsidRPr="0033483F">
        <w:rPr>
          <w:bCs/>
        </w:rPr>
        <w:t>NeuroTrace</w:t>
      </w:r>
      <w:proofErr w:type="spellEnd"/>
      <w:r w:rsidRPr="0033483F">
        <w:rPr>
          <w:bCs/>
        </w:rPr>
        <w:t xml:space="preserve"> 6</w:t>
      </w:r>
      <w:r>
        <w:rPr>
          <w:bCs/>
        </w:rPr>
        <w:t>40</w:t>
      </w:r>
      <w:r w:rsidRPr="0033483F">
        <w:rPr>
          <w:bCs/>
        </w:rPr>
        <w:t>/660 (</w:t>
      </w:r>
      <w:proofErr w:type="spellStart"/>
      <w:r w:rsidRPr="0033483F">
        <w:rPr>
          <w:bCs/>
        </w:rPr>
        <w:t>InVitrogen</w:t>
      </w:r>
      <w:proofErr w:type="spellEnd"/>
      <w:r w:rsidRPr="0033483F">
        <w:rPr>
          <w:bCs/>
        </w:rPr>
        <w:t xml:space="preserve">/Molecular Probes) diluted 1:50 in PBS for 30 min. After rinsing in PBS, the slides were </w:t>
      </w:r>
      <w:proofErr w:type="spellStart"/>
      <w:r w:rsidRPr="0033483F">
        <w:rPr>
          <w:bCs/>
        </w:rPr>
        <w:t>coverslipped</w:t>
      </w:r>
      <w:proofErr w:type="spellEnd"/>
      <w:r w:rsidRPr="0033483F">
        <w:rPr>
          <w:bCs/>
        </w:rPr>
        <w:t xml:space="preserve"> with </w:t>
      </w:r>
      <w:proofErr w:type="spellStart"/>
      <w:r w:rsidRPr="0033483F">
        <w:rPr>
          <w:bCs/>
        </w:rPr>
        <w:t>ProLong</w:t>
      </w:r>
      <w:proofErr w:type="spellEnd"/>
      <w:r w:rsidRPr="0033483F">
        <w:rPr>
          <w:bCs/>
        </w:rPr>
        <w:t xml:space="preserve"> Gold antifade reagent with DAPI (</w:t>
      </w:r>
      <w:proofErr w:type="spellStart"/>
      <w:r w:rsidRPr="0033483F">
        <w:rPr>
          <w:bCs/>
        </w:rPr>
        <w:t>InVitrogen</w:t>
      </w:r>
      <w:proofErr w:type="spellEnd"/>
      <w:r w:rsidRPr="0033483F">
        <w:rPr>
          <w:bCs/>
        </w:rPr>
        <w:t>/Molecular Probes) as the mounting medium.</w:t>
      </w:r>
    </w:p>
    <w:p w14:paraId="369FDD7C" w14:textId="77777777" w:rsidR="001160BF" w:rsidRPr="0033483F" w:rsidRDefault="001160BF" w:rsidP="00754A6B">
      <w:pPr>
        <w:spacing w:line="276" w:lineRule="auto"/>
        <w:jc w:val="both"/>
        <w:rPr>
          <w:bCs/>
        </w:rPr>
      </w:pPr>
    </w:p>
    <w:p w14:paraId="2E00AB86" w14:textId="77777777" w:rsidR="001160BF" w:rsidRPr="00754A6B" w:rsidRDefault="001160BF" w:rsidP="00754A6B">
      <w:pPr>
        <w:spacing w:line="276" w:lineRule="auto"/>
        <w:jc w:val="both"/>
        <w:rPr>
          <w:bCs/>
          <w:u w:val="single"/>
        </w:rPr>
      </w:pPr>
      <w:r w:rsidRPr="00754A6B">
        <w:rPr>
          <w:bCs/>
          <w:u w:val="single"/>
        </w:rPr>
        <w:t>Imaging</w:t>
      </w:r>
    </w:p>
    <w:p w14:paraId="6AC10679" w14:textId="77777777" w:rsidR="001160BF" w:rsidRDefault="001160BF" w:rsidP="00754A6B">
      <w:pPr>
        <w:spacing w:line="276" w:lineRule="auto"/>
        <w:jc w:val="both"/>
        <w:rPr>
          <w:bCs/>
        </w:rPr>
      </w:pPr>
      <w:r w:rsidRPr="0033483F">
        <w:rPr>
          <w:bCs/>
        </w:rPr>
        <w:t xml:space="preserve">Freshly made cryosections were inspected without </w:t>
      </w:r>
      <w:proofErr w:type="spellStart"/>
      <w:r w:rsidRPr="0033483F">
        <w:rPr>
          <w:bCs/>
        </w:rPr>
        <w:t>coverslipping</w:t>
      </w:r>
      <w:proofErr w:type="spellEnd"/>
      <w:r w:rsidRPr="0033483F">
        <w:rPr>
          <w:bCs/>
        </w:rPr>
        <w:t xml:space="preserve"> for the presence of polymer and ETE-S monomer fluorescence using an Olympus CKX 41 microscope with 10x/0.40 and 20x/0.75 </w:t>
      </w:r>
      <w:proofErr w:type="spellStart"/>
      <w:r w:rsidRPr="0033483F">
        <w:rPr>
          <w:bCs/>
        </w:rPr>
        <w:t>UPlanSApo</w:t>
      </w:r>
      <w:proofErr w:type="spellEnd"/>
      <w:r w:rsidRPr="0033483F">
        <w:rPr>
          <w:bCs/>
        </w:rPr>
        <w:t xml:space="preserve">, and 40x/0.85 </w:t>
      </w:r>
      <w:proofErr w:type="spellStart"/>
      <w:r w:rsidRPr="0033483F">
        <w:rPr>
          <w:bCs/>
        </w:rPr>
        <w:t>UPlanApo</w:t>
      </w:r>
      <w:proofErr w:type="spellEnd"/>
      <w:r w:rsidRPr="0033483F">
        <w:rPr>
          <w:bCs/>
        </w:rPr>
        <w:t xml:space="preserve"> objectives. For better resolution of the polymer structure in the unmounted sections, we used a 40x/0.80 W water immersion objective, with a drop of water directly on the brain section as an immersion medium. Images were obtained with a DMK 33UX174 monochrome camera (The Imaging Source). </w:t>
      </w:r>
      <w:r w:rsidRPr="00C47B38">
        <w:rPr>
          <w:bCs/>
        </w:rPr>
        <w:t xml:space="preserve">For </w:t>
      </w:r>
      <w:proofErr w:type="spellStart"/>
      <w:r w:rsidRPr="00C47B38">
        <w:rPr>
          <w:bCs/>
        </w:rPr>
        <w:t>multifluorescence</w:t>
      </w:r>
      <w:proofErr w:type="spellEnd"/>
      <w:r w:rsidRPr="00C47B38">
        <w:rPr>
          <w:bCs/>
        </w:rPr>
        <w:t xml:space="preserve"> imaging, we used either an Olympus IX73 fluorescence microscope with 10x/0.40 and 20x/.75 </w:t>
      </w:r>
      <w:proofErr w:type="spellStart"/>
      <w:r w:rsidRPr="00C47B38">
        <w:rPr>
          <w:bCs/>
        </w:rPr>
        <w:t>UPlanSApo</w:t>
      </w:r>
      <w:proofErr w:type="spellEnd"/>
      <w:r w:rsidRPr="00C47B38">
        <w:rPr>
          <w:bCs/>
        </w:rPr>
        <w:t xml:space="preserve"> objectives, and a Hamamatsu Orca R2 camera or a Nikon Ti2 fluorescence microscope with 40x/</w:t>
      </w:r>
      <w:r>
        <w:rPr>
          <w:bCs/>
        </w:rPr>
        <w:t xml:space="preserve">0,95 Plan </w:t>
      </w:r>
      <w:proofErr w:type="spellStart"/>
      <w:r>
        <w:rPr>
          <w:bCs/>
        </w:rPr>
        <w:t>Apochromate</w:t>
      </w:r>
      <w:proofErr w:type="spellEnd"/>
      <w:r w:rsidRPr="00C47B38">
        <w:rPr>
          <w:bCs/>
        </w:rPr>
        <w:t xml:space="preserve"> objective and </w:t>
      </w:r>
      <w:r>
        <w:rPr>
          <w:bCs/>
        </w:rPr>
        <w:t>a Nikon DS-Qi2</w:t>
      </w:r>
      <w:r w:rsidRPr="00C47B38">
        <w:rPr>
          <w:bCs/>
        </w:rPr>
        <w:t xml:space="preserve"> camera. For inspection and documentation of histologically stained sections, we used </w:t>
      </w:r>
      <w:r>
        <w:rPr>
          <w:bCs/>
        </w:rPr>
        <w:t>an Olympus CX33 microscope with E3CMOS (PIN:EP106300A) camera.</w:t>
      </w:r>
    </w:p>
    <w:p w14:paraId="0A224526" w14:textId="77777777" w:rsidR="001160BF" w:rsidRDefault="001160BF" w:rsidP="00754A6B">
      <w:pPr>
        <w:spacing w:line="276" w:lineRule="auto"/>
        <w:jc w:val="both"/>
        <w:rPr>
          <w:bCs/>
        </w:rPr>
      </w:pPr>
    </w:p>
    <w:p w14:paraId="5FC37993" w14:textId="77777777" w:rsidR="001160BF" w:rsidRPr="00754A6B" w:rsidRDefault="001160BF" w:rsidP="00754A6B">
      <w:pPr>
        <w:spacing w:line="276" w:lineRule="auto"/>
        <w:jc w:val="both"/>
        <w:rPr>
          <w:bCs/>
          <w:u w:val="single"/>
        </w:rPr>
      </w:pPr>
      <w:r w:rsidRPr="00754A6B">
        <w:rPr>
          <w:bCs/>
          <w:u w:val="single"/>
        </w:rPr>
        <w:t>Electrical measurements</w:t>
      </w:r>
    </w:p>
    <w:p w14:paraId="691BF423" w14:textId="509E3EE4" w:rsidR="001160BF" w:rsidRDefault="001160BF" w:rsidP="00754A6B">
      <w:pPr>
        <w:spacing w:line="276" w:lineRule="auto"/>
        <w:jc w:val="both"/>
        <w:rPr>
          <w:bCs/>
        </w:rPr>
      </w:pPr>
      <w:r>
        <w:rPr>
          <w:bCs/>
        </w:rPr>
        <w:t xml:space="preserve">Brain sections with polymer were placed on interdigitated Au electrodes connected to a Keithley </w:t>
      </w:r>
      <w:proofErr w:type="spellStart"/>
      <w:r>
        <w:rPr>
          <w:bCs/>
        </w:rPr>
        <w:t>sourcemeter</w:t>
      </w:r>
      <w:proofErr w:type="spellEnd"/>
      <w:r>
        <w:rPr>
          <w:bCs/>
        </w:rPr>
        <w:t>. Two of the interdigitated electrodes were contacted using external microelectrodes. An applied voltage was swept and the resulting current was registered. This was repeated for all interdigitated electrode leads covering the conductive polymer. Distance between adjacent electrodes was 15 µm, and the width was 2.5 mm.</w:t>
      </w:r>
      <w:r w:rsidR="00402CE6">
        <w:rPr>
          <w:bCs/>
        </w:rPr>
        <w:t xml:space="preserve"> Additional </w:t>
      </w:r>
      <w:r w:rsidR="00402CE6" w:rsidRPr="00402CE6">
        <w:rPr>
          <w:bCs/>
          <w:i/>
          <w:iCs/>
        </w:rPr>
        <w:t xml:space="preserve">in vitro </w:t>
      </w:r>
      <w:r w:rsidR="00402CE6">
        <w:rPr>
          <w:bCs/>
        </w:rPr>
        <w:lastRenderedPageBreak/>
        <w:t xml:space="preserve">measurements of the </w:t>
      </w:r>
      <w:r w:rsidR="00402CE6" w:rsidRPr="00402CE6">
        <w:rPr>
          <w:b/>
        </w:rPr>
        <w:t>ETE-Rs</w:t>
      </w:r>
      <w:r w:rsidR="00402CE6">
        <w:rPr>
          <w:bCs/>
        </w:rPr>
        <w:t xml:space="preserve"> in organic electrochemical transistor setups can be found in main article reference 16 (Gerasimov </w:t>
      </w:r>
      <w:r w:rsidR="00402CE6" w:rsidRPr="00402CE6">
        <w:rPr>
          <w:bCs/>
          <w:i/>
          <w:iCs/>
        </w:rPr>
        <w:t>et al.</w:t>
      </w:r>
      <w:r w:rsidR="00402CE6">
        <w:rPr>
          <w:bCs/>
        </w:rPr>
        <w:t>).</w:t>
      </w:r>
    </w:p>
    <w:p w14:paraId="7071C697" w14:textId="77777777" w:rsidR="001160BF" w:rsidRPr="008A6E14" w:rsidRDefault="001160BF" w:rsidP="00754A6B">
      <w:pPr>
        <w:spacing w:line="276" w:lineRule="auto"/>
        <w:jc w:val="both"/>
        <w:rPr>
          <w:i/>
        </w:rPr>
      </w:pPr>
    </w:p>
    <w:p w14:paraId="57DC93ED" w14:textId="77777777" w:rsidR="001160BF" w:rsidRPr="00754A6B" w:rsidRDefault="001160BF" w:rsidP="00754A6B">
      <w:pPr>
        <w:spacing w:line="276" w:lineRule="auto"/>
        <w:jc w:val="both"/>
        <w:rPr>
          <w:bCs/>
          <w:u w:val="single"/>
        </w:rPr>
      </w:pPr>
      <w:r w:rsidRPr="00754A6B">
        <w:rPr>
          <w:bCs/>
          <w:u w:val="single"/>
        </w:rPr>
        <w:t>Injection and brain slice preparation</w:t>
      </w:r>
    </w:p>
    <w:p w14:paraId="4423DBB7" w14:textId="77777777" w:rsidR="001160BF" w:rsidRPr="00C47B38" w:rsidRDefault="001160BF" w:rsidP="00754A6B">
      <w:pPr>
        <w:spacing w:line="276" w:lineRule="auto"/>
        <w:rPr>
          <w:lang w:val="en-GB"/>
        </w:rPr>
      </w:pPr>
      <w:r w:rsidRPr="004B2B0E">
        <w:rPr>
          <w:lang w:val="en-GB"/>
        </w:rPr>
        <w:t xml:space="preserve">A mixture of </w:t>
      </w:r>
      <w:r w:rsidRPr="008A6E14">
        <w:rPr>
          <w:b/>
          <w:lang w:val="en-GB"/>
        </w:rPr>
        <w:t>A5</w:t>
      </w:r>
      <w:r w:rsidRPr="004B2B0E">
        <w:rPr>
          <w:lang w:val="en-GB"/>
        </w:rPr>
        <w:t xml:space="preserve"> and </w:t>
      </w:r>
      <w:r w:rsidRPr="008A6E14">
        <w:rPr>
          <w:b/>
          <w:lang w:val="en-GB"/>
        </w:rPr>
        <w:t>ETE-S</w:t>
      </w:r>
      <w:r w:rsidRPr="004B2B0E">
        <w:rPr>
          <w:lang w:val="en-GB"/>
        </w:rPr>
        <w:t xml:space="preserve"> was microinjected and electropolymerized in the brain, as described above, in </w:t>
      </w:r>
      <w:r>
        <w:rPr>
          <w:bCs/>
        </w:rPr>
        <w:t xml:space="preserve">adult zebrafish </w:t>
      </w:r>
      <w:r>
        <w:rPr>
          <w:lang w:val="en-GB"/>
        </w:rPr>
        <w:t>C</w:t>
      </w:r>
      <w:r w:rsidRPr="00C55DA9">
        <w:rPr>
          <w:lang w:val="en-GB"/>
        </w:rPr>
        <w:t xml:space="preserve">asper mutants </w:t>
      </w:r>
      <w:r w:rsidRPr="009072AA">
        <w:rPr>
          <w:lang w:val="en-GB"/>
        </w:rPr>
        <w:t>(</w:t>
      </w:r>
      <w:proofErr w:type="spellStart"/>
      <w:r w:rsidRPr="009072AA">
        <w:rPr>
          <w:lang w:val="en-GB"/>
        </w:rPr>
        <w:t>Tg</w:t>
      </w:r>
      <w:proofErr w:type="spellEnd"/>
      <w:r w:rsidRPr="009072AA">
        <w:rPr>
          <w:lang w:val="en-GB"/>
        </w:rPr>
        <w:t>(</w:t>
      </w:r>
      <w:r>
        <w:rPr>
          <w:lang w:val="en-GB"/>
        </w:rPr>
        <w:t>elav3</w:t>
      </w:r>
      <w:r w:rsidRPr="009072AA">
        <w:rPr>
          <w:lang w:val="en-GB"/>
        </w:rPr>
        <w:t>:GCaMP6f))</w:t>
      </w:r>
      <w:r w:rsidRPr="004B2B0E">
        <w:rPr>
          <w:lang w:val="en-GB"/>
        </w:rPr>
        <w:t>. For these experiments, the capillary was cut immediately above the skull roof and left with the tip superficially in the brain. One day post-injection</w:t>
      </w:r>
      <w:r>
        <w:rPr>
          <w:lang w:val="en-GB"/>
        </w:rPr>
        <w:t>,</w:t>
      </w:r>
      <w:r w:rsidRPr="004B2B0E">
        <w:rPr>
          <w:lang w:val="en-GB"/>
        </w:rPr>
        <w:t xml:space="preserve"> the fish were euthanized by immersion in ice-cold aquarium water and decapitated. The brains were rapidly dissected and embedded in 3</w:t>
      </w:r>
      <w:r>
        <w:rPr>
          <w:lang w:val="en-GB"/>
        </w:rPr>
        <w:t xml:space="preserve"> </w:t>
      </w:r>
      <w:r w:rsidRPr="004B2B0E">
        <w:rPr>
          <w:lang w:val="en-GB"/>
        </w:rPr>
        <w:t xml:space="preserve">% low melting point agarose dissolved in Zebrafish normal Ringer solution. The blocks were cooled on a metal plate and transferred to NMDG cutting solution on ice, trimmed and mounted for vibratome sectioning. </w:t>
      </w:r>
      <w:r>
        <w:rPr>
          <w:lang w:val="en-GB"/>
        </w:rPr>
        <w:t xml:space="preserve">300 and </w:t>
      </w:r>
      <w:r w:rsidRPr="004B2B0E">
        <w:rPr>
          <w:lang w:val="en-GB"/>
        </w:rPr>
        <w:t>400 µm sagittal section</w:t>
      </w:r>
      <w:r>
        <w:rPr>
          <w:lang w:val="en-GB"/>
        </w:rPr>
        <w:t>s</w:t>
      </w:r>
      <w:r w:rsidRPr="004B2B0E">
        <w:rPr>
          <w:lang w:val="en-GB"/>
        </w:rPr>
        <w:t xml:space="preserve"> containing the capillary tip and the polymer electrode in the tissue w</w:t>
      </w:r>
      <w:r>
        <w:rPr>
          <w:lang w:val="en-GB"/>
        </w:rPr>
        <w:t>ere</w:t>
      </w:r>
      <w:r w:rsidRPr="004B2B0E">
        <w:rPr>
          <w:lang w:val="en-GB"/>
        </w:rPr>
        <w:t xml:space="preserve"> cut from each brain, transferred to HEPES recovery solution and allowed to reach room temperature (ca 24 </w:t>
      </w:r>
      <w:r w:rsidRPr="00817369">
        <w:t>°</w:t>
      </w:r>
      <w:r w:rsidRPr="004B2B0E">
        <w:rPr>
          <w:lang w:val="en-GB"/>
        </w:rPr>
        <w:t xml:space="preserve">C). </w:t>
      </w:r>
      <w:r>
        <w:rPr>
          <w:lang w:val="en-GB"/>
        </w:rPr>
        <w:t xml:space="preserve">See </w:t>
      </w:r>
      <w:proofErr w:type="spellStart"/>
      <w:r>
        <w:rPr>
          <w:lang w:val="en-GB"/>
        </w:rPr>
        <w:t>Asrican</w:t>
      </w:r>
      <w:proofErr w:type="spellEnd"/>
      <w:r>
        <w:rPr>
          <w:lang w:val="en-GB"/>
        </w:rPr>
        <w:t xml:space="preserve"> and Song for detailed protocol</w:t>
      </w:r>
      <w:r w:rsidRPr="00035907">
        <w:rPr>
          <w:noProof/>
          <w:vertAlign w:val="superscript"/>
          <w:lang w:val="en-GB"/>
        </w:rPr>
        <w:t>2</w:t>
      </w:r>
      <w:r>
        <w:rPr>
          <w:lang w:val="en-GB"/>
        </w:rPr>
        <w:t xml:space="preserve">. </w:t>
      </w:r>
      <w:r w:rsidRPr="004B2B0E">
        <w:rPr>
          <w:lang w:val="en-GB"/>
        </w:rPr>
        <w:t>The vibratome section was then transferred to artificial (zebrafish) cerebrospinal fluid (</w:t>
      </w:r>
      <w:proofErr w:type="spellStart"/>
      <w:r>
        <w:rPr>
          <w:lang w:val="en-GB"/>
        </w:rPr>
        <w:t>a</w:t>
      </w:r>
      <w:r w:rsidRPr="004B2B0E">
        <w:rPr>
          <w:lang w:val="en-GB"/>
        </w:rPr>
        <w:t>CSF</w:t>
      </w:r>
      <w:proofErr w:type="spellEnd"/>
      <w:r w:rsidRPr="00167B97">
        <w:rPr>
          <w:lang w:val="en-GB"/>
        </w:rPr>
        <w:t>)</w:t>
      </w:r>
      <w:r w:rsidRPr="00035907">
        <w:rPr>
          <w:noProof/>
          <w:vertAlign w:val="superscript"/>
          <w:lang w:val="en-GB"/>
        </w:rPr>
        <w:t xml:space="preserve"> 3</w:t>
      </w:r>
      <w:r w:rsidRPr="00167B97">
        <w:rPr>
          <w:lang w:val="en-GB"/>
        </w:rPr>
        <w:t>,</w:t>
      </w:r>
      <w:r w:rsidRPr="004B2B0E">
        <w:rPr>
          <w:lang w:val="en-GB"/>
        </w:rPr>
        <w:t xml:space="preserve"> inspected for GFP positivity, and prepared for electrical stimulation and Ca</w:t>
      </w:r>
      <w:r w:rsidRPr="00DA1105">
        <w:rPr>
          <w:vertAlign w:val="superscript"/>
          <w:lang w:val="en-GB"/>
        </w:rPr>
        <w:t>2+</w:t>
      </w:r>
      <w:r w:rsidRPr="004B2B0E">
        <w:rPr>
          <w:lang w:val="en-GB"/>
        </w:rPr>
        <w:t>-imaging.</w:t>
      </w:r>
    </w:p>
    <w:p w14:paraId="2EB0D58C" w14:textId="77777777" w:rsidR="001160BF" w:rsidRDefault="001160BF" w:rsidP="00754A6B">
      <w:pPr>
        <w:spacing w:line="276" w:lineRule="auto"/>
        <w:rPr>
          <w:bCs/>
        </w:rPr>
      </w:pPr>
    </w:p>
    <w:p w14:paraId="50FD1C12" w14:textId="77777777" w:rsidR="001160BF" w:rsidRPr="00754A6B" w:rsidRDefault="001160BF" w:rsidP="00754A6B">
      <w:pPr>
        <w:spacing w:line="276" w:lineRule="auto"/>
        <w:rPr>
          <w:iCs/>
          <w:u w:val="single"/>
        </w:rPr>
      </w:pPr>
      <w:r w:rsidRPr="00754A6B">
        <w:rPr>
          <w:iCs/>
          <w:u w:val="single"/>
        </w:rPr>
        <w:t>Ca</w:t>
      </w:r>
      <w:r w:rsidRPr="00754A6B">
        <w:rPr>
          <w:iCs/>
          <w:u w:val="single"/>
          <w:vertAlign w:val="superscript"/>
        </w:rPr>
        <w:t>2+</w:t>
      </w:r>
      <w:r w:rsidRPr="00754A6B">
        <w:rPr>
          <w:iCs/>
          <w:u w:val="single"/>
        </w:rPr>
        <w:t xml:space="preserve"> imaging in brain slices</w:t>
      </w:r>
    </w:p>
    <w:p w14:paraId="192AD1EE" w14:textId="77777777" w:rsidR="001160BF" w:rsidRPr="00687E69" w:rsidRDefault="001160BF" w:rsidP="00754A6B">
      <w:pPr>
        <w:spacing w:line="276" w:lineRule="auto"/>
        <w:rPr>
          <w:bCs/>
          <w:lang w:val="en-GB"/>
        </w:rPr>
      </w:pPr>
      <w:r>
        <w:rPr>
          <w:bCs/>
        </w:rPr>
        <w:t xml:space="preserve">Contacted brain slices were imaged in aCSF imaging medium using a 4x/0.10 Nikon objective with 30 mm working distance to allow simultaneous imaging and electrical stimulation. A 475 nm LED was used for excitation during the fluorescent imaging and a </w:t>
      </w:r>
      <w:r w:rsidRPr="00687E69">
        <w:rPr>
          <w:bCs/>
        </w:rPr>
        <w:t>DFK 33UX264</w:t>
      </w:r>
      <w:r>
        <w:rPr>
          <w:bCs/>
        </w:rPr>
        <w:t xml:space="preserve"> camera connected to the IC Measure software was used to capture the images. </w:t>
      </w:r>
    </w:p>
    <w:p w14:paraId="1AC466D0" w14:textId="77777777" w:rsidR="001160BF" w:rsidRDefault="001160BF" w:rsidP="00754A6B">
      <w:pPr>
        <w:spacing w:line="276" w:lineRule="auto"/>
        <w:jc w:val="both"/>
        <w:rPr>
          <w:bCs/>
        </w:rPr>
      </w:pPr>
    </w:p>
    <w:p w14:paraId="7BA8FABF" w14:textId="77777777" w:rsidR="001160BF" w:rsidRPr="00754A6B" w:rsidRDefault="001160BF" w:rsidP="00754A6B">
      <w:pPr>
        <w:spacing w:line="276" w:lineRule="auto"/>
        <w:jc w:val="both"/>
        <w:rPr>
          <w:bCs/>
          <w:u w:val="single"/>
        </w:rPr>
      </w:pPr>
      <w:r w:rsidRPr="00754A6B">
        <w:rPr>
          <w:bCs/>
          <w:u w:val="single"/>
        </w:rPr>
        <w:t>Electrical stimulation in brain slices</w:t>
      </w:r>
    </w:p>
    <w:p w14:paraId="1CA872A4" w14:textId="77777777" w:rsidR="001160BF" w:rsidRDefault="001160BF" w:rsidP="00754A6B">
      <w:pPr>
        <w:spacing w:line="276" w:lineRule="auto"/>
        <w:jc w:val="both"/>
        <w:rPr>
          <w:bCs/>
        </w:rPr>
      </w:pPr>
      <w:r>
        <w:rPr>
          <w:bCs/>
        </w:rPr>
        <w:t>10 µm tungsten microelectrodes (</w:t>
      </w:r>
      <w:proofErr w:type="spellStart"/>
      <w:r>
        <w:rPr>
          <w:bCs/>
        </w:rPr>
        <w:t>Signatone</w:t>
      </w:r>
      <w:proofErr w:type="spellEnd"/>
      <w:r>
        <w:rPr>
          <w:bCs/>
        </w:rPr>
        <w:t xml:space="preserve">, Gilroy CA) were allowed to contact the </w:t>
      </w:r>
      <w:r w:rsidRPr="000C7DAC">
        <w:rPr>
          <w:b/>
        </w:rPr>
        <w:t>A5</w:t>
      </w:r>
      <w:r>
        <w:rPr>
          <w:bCs/>
        </w:rPr>
        <w:t xml:space="preserve"> in the brain slices, either directly or by contacting the injection capillary which in turn was contacted to the </w:t>
      </w:r>
      <w:r w:rsidRPr="000C7DAC">
        <w:rPr>
          <w:b/>
        </w:rPr>
        <w:t>A5</w:t>
      </w:r>
      <w:r>
        <w:rPr>
          <w:bCs/>
        </w:rPr>
        <w:t xml:space="preserve">. A Grass S48 stimulator (Astro Med) was used to supply the stimulating square voltage pulses with the following </w:t>
      </w:r>
      <w:r w:rsidRPr="00BA05BE">
        <w:rPr>
          <w:bCs/>
        </w:rPr>
        <w:t xml:space="preserve">settings: </w:t>
      </w:r>
      <w:r w:rsidRPr="00773B21">
        <w:rPr>
          <w:bCs/>
        </w:rPr>
        <w:t>2</w:t>
      </w:r>
      <w:r w:rsidRPr="00BA05BE">
        <w:rPr>
          <w:bCs/>
        </w:rPr>
        <w:t xml:space="preserve"> trains per second, 200</w:t>
      </w:r>
      <w:r>
        <w:rPr>
          <w:bCs/>
        </w:rPr>
        <w:t xml:space="preserve"> </w:t>
      </w:r>
      <w:proofErr w:type="spellStart"/>
      <w:r w:rsidRPr="00BA05BE">
        <w:rPr>
          <w:bCs/>
        </w:rPr>
        <w:t>ms</w:t>
      </w:r>
      <w:proofErr w:type="spellEnd"/>
      <w:r w:rsidRPr="00BA05BE">
        <w:rPr>
          <w:bCs/>
        </w:rPr>
        <w:t xml:space="preserve"> train duration, 20 pulses per second, and 2</w:t>
      </w:r>
      <w:r>
        <w:rPr>
          <w:bCs/>
        </w:rPr>
        <w:t xml:space="preserve"> </w:t>
      </w:r>
      <w:proofErr w:type="spellStart"/>
      <w:r w:rsidRPr="00BA05BE">
        <w:rPr>
          <w:bCs/>
        </w:rPr>
        <w:t>ms</w:t>
      </w:r>
      <w:proofErr w:type="spellEnd"/>
      <w:r w:rsidRPr="00BA05BE">
        <w:rPr>
          <w:bCs/>
        </w:rPr>
        <w:t xml:space="preserve"> pulse duration. The</w:t>
      </w:r>
      <w:r>
        <w:rPr>
          <w:bCs/>
        </w:rPr>
        <w:t xml:space="preserve"> magnitude of the voltage pulses as dialed in on the Grass stimulator ranged between 6–14 V. Large losses, including contact resistances, stray currents in buffers surrounding the tissue slices, poor impedance matching, and others motivate the need for a reasonably high stimulating voltage. We did not observe extensive bubble formation around the electrodes, which would be the case at high input powers.</w:t>
      </w:r>
    </w:p>
    <w:p w14:paraId="0542BDCC" w14:textId="77777777" w:rsidR="001160BF" w:rsidRDefault="001160BF" w:rsidP="00754A6B">
      <w:pPr>
        <w:spacing w:line="276" w:lineRule="auto"/>
        <w:jc w:val="both"/>
        <w:rPr>
          <w:bCs/>
        </w:rPr>
      </w:pPr>
    </w:p>
    <w:p w14:paraId="6C77E1C5" w14:textId="77777777" w:rsidR="001160BF" w:rsidRPr="00754A6B" w:rsidRDefault="001160BF" w:rsidP="00754A6B">
      <w:pPr>
        <w:spacing w:line="276" w:lineRule="auto"/>
        <w:rPr>
          <w:u w:val="single"/>
          <w:lang w:val="en-GB"/>
        </w:rPr>
      </w:pPr>
      <w:r w:rsidRPr="00754A6B">
        <w:rPr>
          <w:u w:val="single"/>
          <w:lang w:val="en-GB"/>
        </w:rPr>
        <w:t xml:space="preserve">Preparation of vibratome slices for labelling and </w:t>
      </w:r>
      <w:proofErr w:type="spellStart"/>
      <w:r w:rsidRPr="00754A6B">
        <w:rPr>
          <w:u w:val="single"/>
          <w:lang w:val="en-GB"/>
        </w:rPr>
        <w:t>iDisco</w:t>
      </w:r>
      <w:proofErr w:type="spellEnd"/>
      <w:r w:rsidRPr="00754A6B">
        <w:rPr>
          <w:u w:val="single"/>
          <w:lang w:val="en-GB"/>
        </w:rPr>
        <w:t xml:space="preserve"> optical clearing</w:t>
      </w:r>
    </w:p>
    <w:p w14:paraId="4E1D3847" w14:textId="77777777" w:rsidR="001160BF" w:rsidRDefault="001160BF" w:rsidP="00754A6B">
      <w:pPr>
        <w:spacing w:line="276" w:lineRule="auto"/>
        <w:rPr>
          <w:lang w:val="en-GB"/>
        </w:rPr>
      </w:pPr>
      <w:r w:rsidRPr="004B2B0E">
        <w:rPr>
          <w:lang w:val="en-GB"/>
        </w:rPr>
        <w:t>After Ca</w:t>
      </w:r>
      <w:r w:rsidRPr="00DA1105">
        <w:rPr>
          <w:vertAlign w:val="superscript"/>
          <w:lang w:val="en-GB"/>
        </w:rPr>
        <w:t>2+</w:t>
      </w:r>
      <w:r w:rsidRPr="004B2B0E">
        <w:rPr>
          <w:lang w:val="en-GB"/>
        </w:rPr>
        <w:t xml:space="preserve"> imaging</w:t>
      </w:r>
      <w:r>
        <w:rPr>
          <w:lang w:val="en-GB"/>
        </w:rPr>
        <w:t>,</w:t>
      </w:r>
      <w:r w:rsidRPr="004B2B0E">
        <w:rPr>
          <w:lang w:val="en-GB"/>
        </w:rPr>
        <w:t xml:space="preserve"> the v</w:t>
      </w:r>
      <w:r>
        <w:rPr>
          <w:lang w:val="en-GB"/>
        </w:rPr>
        <w:t xml:space="preserve">ibratome slices were fixed in 4% paraformaldehyde in 0.1 M phosphate buffer overnight at 4 °C. After 2 x 30 min rinses in phosphate-buffered saline (PBS), the slices were permeabilized in PBS + 0.25% TritonX-100 + 20% DMSO (1h), PBS + 0.1% TritonX-100 + 20 % DMSO (1h), and PBS + 0.1% TritonX-100 (2 x 30 min). The slices were then incubated with the fluorescent Nissl stain </w:t>
      </w:r>
      <w:proofErr w:type="spellStart"/>
      <w:r>
        <w:rPr>
          <w:lang w:val="en-GB"/>
        </w:rPr>
        <w:t>NeuroTrace</w:t>
      </w:r>
      <w:proofErr w:type="spellEnd"/>
      <w:r>
        <w:rPr>
          <w:lang w:val="en-GB"/>
        </w:rPr>
        <w:t xml:space="preserve"> 640/660 (2 %) dissolved in PBS + 0.1 % TritonX-100, for 3 days in the dark at 4 </w:t>
      </w:r>
      <w:r w:rsidRPr="00DA1105">
        <w:t>°</w:t>
      </w:r>
      <w:r>
        <w:rPr>
          <w:lang w:val="en-GB"/>
        </w:rPr>
        <w:t>C.</w:t>
      </w:r>
    </w:p>
    <w:p w14:paraId="5204E36B" w14:textId="77777777" w:rsidR="001160BF" w:rsidRPr="00307438" w:rsidRDefault="001160BF" w:rsidP="00754A6B">
      <w:pPr>
        <w:spacing w:line="276" w:lineRule="auto"/>
        <w:rPr>
          <w:lang w:val="en-GB"/>
        </w:rPr>
      </w:pPr>
      <w:r>
        <w:rPr>
          <w:lang w:val="en-GB"/>
        </w:rPr>
        <w:t xml:space="preserve">The slices were then rinsed in PBS (4 x 30 min) and embedded in 1 % agarose blocks (for mounting in the light sheet microscope). After an additional rinse in PBS the samples were </w:t>
      </w:r>
      <w:r>
        <w:rPr>
          <w:lang w:val="en-GB"/>
        </w:rPr>
        <w:lastRenderedPageBreak/>
        <w:t xml:space="preserve">dehydrated in a graded methanol series (20 %, 40 %, 60 %, 80 % methanol in MQW; 30 min in each step), transferred to 100 % methanol (2 x 30 min), and stored in 100 % methanol overnight. Then, the samples were infiltrated with 66 % dichloromethane + 33 % methanol for 3h, rinsed in 100% dichloromethane (2 x 15 min), and transferred to 100 % </w:t>
      </w:r>
      <w:proofErr w:type="spellStart"/>
      <w:r>
        <w:rPr>
          <w:lang w:val="en-GB"/>
        </w:rPr>
        <w:t>dibenzylether</w:t>
      </w:r>
      <w:proofErr w:type="spellEnd"/>
      <w:r>
        <w:rPr>
          <w:lang w:val="en-GB"/>
        </w:rPr>
        <w:t xml:space="preserve"> (DBE) for oxygen-free storage in the dark at 4 °C until microscopy.</w:t>
      </w:r>
    </w:p>
    <w:p w14:paraId="209561BB" w14:textId="77777777" w:rsidR="001160BF" w:rsidRPr="00AB5C28" w:rsidRDefault="001160BF" w:rsidP="00754A6B">
      <w:pPr>
        <w:spacing w:line="276" w:lineRule="auto"/>
        <w:jc w:val="both"/>
        <w:rPr>
          <w:bCs/>
        </w:rPr>
      </w:pPr>
    </w:p>
    <w:p w14:paraId="1DD2FEF4" w14:textId="77777777" w:rsidR="001160BF" w:rsidRPr="00754A6B" w:rsidRDefault="001160BF" w:rsidP="00754A6B">
      <w:pPr>
        <w:spacing w:line="276" w:lineRule="auto"/>
        <w:jc w:val="both"/>
        <w:rPr>
          <w:bCs/>
          <w:u w:val="single"/>
        </w:rPr>
      </w:pPr>
      <w:r w:rsidRPr="00754A6B">
        <w:rPr>
          <w:bCs/>
          <w:u w:val="single"/>
        </w:rPr>
        <w:t>3D imaging</w:t>
      </w:r>
    </w:p>
    <w:p w14:paraId="428B9D13" w14:textId="77777777" w:rsidR="001160BF" w:rsidRDefault="001160BF" w:rsidP="00754A6B">
      <w:pPr>
        <w:spacing w:line="276" w:lineRule="auto"/>
        <w:jc w:val="both"/>
        <w:rPr>
          <w:bCs/>
        </w:rPr>
      </w:pPr>
      <w:r w:rsidRPr="00AB5C28">
        <w:rPr>
          <w:bCs/>
        </w:rPr>
        <w:t xml:space="preserve">Samples were imaged in a chamber filled with DBE. The cleared brain slice </w:t>
      </w:r>
      <w:r>
        <w:rPr>
          <w:bCs/>
        </w:rPr>
        <w:t>e</w:t>
      </w:r>
      <w:r w:rsidRPr="00AB5C28">
        <w:rPr>
          <w:bCs/>
        </w:rPr>
        <w:t>mbedded in agarose was imaged on an Ultra Microscope II (</w:t>
      </w:r>
      <w:proofErr w:type="spellStart"/>
      <w:r w:rsidRPr="00AB5C28">
        <w:rPr>
          <w:bCs/>
        </w:rPr>
        <w:t>LaVision</w:t>
      </w:r>
      <w:proofErr w:type="spellEnd"/>
      <w:r w:rsidRPr="00AB5C28">
        <w:rPr>
          <w:bCs/>
        </w:rPr>
        <w:t xml:space="preserve"> </w:t>
      </w:r>
      <w:proofErr w:type="spellStart"/>
      <w:r w:rsidRPr="00AB5C28">
        <w:rPr>
          <w:bCs/>
        </w:rPr>
        <w:t>Biotec</w:t>
      </w:r>
      <w:proofErr w:type="spellEnd"/>
      <w:r w:rsidRPr="00AB5C28">
        <w:rPr>
          <w:bCs/>
        </w:rPr>
        <w:t xml:space="preserve">) equipped with an </w:t>
      </w:r>
      <w:proofErr w:type="spellStart"/>
      <w:r w:rsidRPr="00AB5C28">
        <w:rPr>
          <w:bCs/>
        </w:rPr>
        <w:t>sCMOS</w:t>
      </w:r>
      <w:proofErr w:type="spellEnd"/>
      <w:r w:rsidRPr="00AB5C28">
        <w:rPr>
          <w:bCs/>
        </w:rPr>
        <w:t xml:space="preserve"> camera (</w:t>
      </w:r>
      <w:proofErr w:type="spellStart"/>
      <w:r w:rsidRPr="00AB5C28">
        <w:rPr>
          <w:bCs/>
        </w:rPr>
        <w:t>Andor</w:t>
      </w:r>
      <w:proofErr w:type="spellEnd"/>
      <w:r w:rsidRPr="00AB5C28">
        <w:rPr>
          <w:bCs/>
        </w:rPr>
        <w:t xml:space="preserve"> Neo, model 5.5-CL3) and 4x objective lenses (</w:t>
      </w:r>
      <w:proofErr w:type="spellStart"/>
      <w:r w:rsidRPr="00AB5C28">
        <w:rPr>
          <w:bCs/>
        </w:rPr>
        <w:t>LaVision</w:t>
      </w:r>
      <w:proofErr w:type="spellEnd"/>
      <w:r w:rsidRPr="00AB5C28">
        <w:rPr>
          <w:bCs/>
        </w:rPr>
        <w:t xml:space="preserve"> LVMI-Fluor 4x/0.3). We used two laser configurations (488 nm and 640 nm) with the following emission filters: 525/50 for endogenous background (blood vessels) and visualization of ETEs monomer and 680/30 nm for visualization of neurons (</w:t>
      </w:r>
      <w:proofErr w:type="spellStart"/>
      <w:r w:rsidRPr="00AB5C28">
        <w:rPr>
          <w:bCs/>
        </w:rPr>
        <w:t>Neurotrace</w:t>
      </w:r>
      <w:proofErr w:type="spellEnd"/>
      <w:r w:rsidRPr="00AB5C28">
        <w:rPr>
          <w:bCs/>
        </w:rPr>
        <w:t xml:space="preserve"> 640/660). Stacks were acquired with ImspectorPro64 (</w:t>
      </w:r>
      <w:proofErr w:type="spellStart"/>
      <w:r w:rsidRPr="00AB5C28">
        <w:rPr>
          <w:bCs/>
        </w:rPr>
        <w:t>LaVision</w:t>
      </w:r>
      <w:proofErr w:type="spellEnd"/>
      <w:r w:rsidRPr="00AB5C28">
        <w:rPr>
          <w:bCs/>
        </w:rPr>
        <w:t xml:space="preserve"> </w:t>
      </w:r>
      <w:proofErr w:type="spellStart"/>
      <w:r w:rsidRPr="00AB5C28">
        <w:rPr>
          <w:bCs/>
        </w:rPr>
        <w:t>Biotec</w:t>
      </w:r>
      <w:proofErr w:type="spellEnd"/>
      <w:r w:rsidRPr="00AB5C28">
        <w:rPr>
          <w:bCs/>
        </w:rPr>
        <w:t xml:space="preserve">) using 3 </w:t>
      </w:r>
      <w:proofErr w:type="spellStart"/>
      <w:r w:rsidRPr="00AB5C28">
        <w:rPr>
          <w:bCs/>
        </w:rPr>
        <w:t>μm</w:t>
      </w:r>
      <w:proofErr w:type="spellEnd"/>
      <w:r w:rsidRPr="00AB5C28">
        <w:rPr>
          <w:bCs/>
        </w:rPr>
        <w:t xml:space="preserve"> z-steps to acquire the volume in 3D. This image stack was stitched to visualize the brain slice in 3D with </w:t>
      </w:r>
      <w:proofErr w:type="spellStart"/>
      <w:r w:rsidRPr="00AB5C28">
        <w:rPr>
          <w:bCs/>
        </w:rPr>
        <w:t>Arivis</w:t>
      </w:r>
      <w:proofErr w:type="spellEnd"/>
      <w:r w:rsidRPr="00AB5C28">
        <w:rPr>
          <w:bCs/>
        </w:rPr>
        <w:t xml:space="preserve"> Vision 4D 3.5.0 (</w:t>
      </w:r>
      <w:proofErr w:type="spellStart"/>
      <w:r w:rsidRPr="00AB5C28">
        <w:rPr>
          <w:bCs/>
        </w:rPr>
        <w:t>Arivis</w:t>
      </w:r>
      <w:proofErr w:type="spellEnd"/>
      <w:r w:rsidRPr="00AB5C28">
        <w:rPr>
          <w:bCs/>
        </w:rPr>
        <w:t xml:space="preserve"> AG). Rendered movie was compiled in Final Cut Pro 10.4.3 (Apple Inc.).</w:t>
      </w:r>
    </w:p>
    <w:p w14:paraId="0115B1DB" w14:textId="77777777" w:rsidR="001160BF" w:rsidRDefault="001160BF" w:rsidP="00754A6B">
      <w:pPr>
        <w:spacing w:line="276" w:lineRule="auto"/>
        <w:jc w:val="both"/>
        <w:rPr>
          <w:bCs/>
        </w:rPr>
      </w:pPr>
    </w:p>
    <w:p w14:paraId="3854CAC4" w14:textId="77777777" w:rsidR="001160BF" w:rsidRDefault="001160BF" w:rsidP="00754A6B">
      <w:pPr>
        <w:spacing w:line="276" w:lineRule="auto"/>
        <w:jc w:val="both"/>
        <w:rPr>
          <w:bCs/>
          <w:u w:val="single"/>
        </w:rPr>
      </w:pPr>
      <w:r w:rsidRPr="00026801">
        <w:rPr>
          <w:bCs/>
          <w:u w:val="single"/>
        </w:rPr>
        <w:t>Mechanical measurements</w:t>
      </w:r>
    </w:p>
    <w:p w14:paraId="27F3A17D" w14:textId="77777777" w:rsidR="001160BF" w:rsidRDefault="001160BF" w:rsidP="00026801">
      <w:pPr>
        <w:spacing w:line="276" w:lineRule="auto"/>
        <w:jc w:val="both"/>
        <w:rPr>
          <w:szCs w:val="24"/>
        </w:rPr>
      </w:pPr>
      <w:r>
        <w:rPr>
          <w:bCs/>
        </w:rPr>
        <w:t xml:space="preserve">0.6% agarose molded in Ringer buffer was injected with 3µl </w:t>
      </w:r>
      <w:r w:rsidRPr="00026801">
        <w:rPr>
          <w:b/>
        </w:rPr>
        <w:t>A5</w:t>
      </w:r>
      <w:r>
        <w:rPr>
          <w:b/>
        </w:rPr>
        <w:t xml:space="preserve"> </w:t>
      </w:r>
      <w:r>
        <w:rPr>
          <w:bCs/>
        </w:rPr>
        <w:t>[20mg ml</w:t>
      </w:r>
      <w:r w:rsidRPr="00026801">
        <w:rPr>
          <w:bCs/>
          <w:vertAlign w:val="superscript"/>
        </w:rPr>
        <w:t>-1</w:t>
      </w:r>
      <w:r>
        <w:rPr>
          <w:bCs/>
        </w:rPr>
        <w:t>]</w:t>
      </w:r>
      <w:r w:rsidRPr="00026801">
        <w:rPr>
          <w:b/>
        </w:rPr>
        <w:t xml:space="preserve"> + ETE-PC</w:t>
      </w:r>
      <w:r>
        <w:rPr>
          <w:b/>
        </w:rPr>
        <w:t xml:space="preserve"> </w:t>
      </w:r>
      <w:r>
        <w:rPr>
          <w:bCs/>
        </w:rPr>
        <w:t>[40mg ml</w:t>
      </w:r>
      <w:r w:rsidRPr="00026801">
        <w:rPr>
          <w:bCs/>
          <w:vertAlign w:val="superscript"/>
        </w:rPr>
        <w:t>-1</w:t>
      </w:r>
      <w:r>
        <w:rPr>
          <w:bCs/>
        </w:rPr>
        <w:t>]</w:t>
      </w:r>
      <w:r>
        <w:rPr>
          <w:b/>
        </w:rPr>
        <w:t xml:space="preserve"> </w:t>
      </w:r>
      <w:r>
        <w:rPr>
          <w:bCs/>
        </w:rPr>
        <w:t xml:space="preserve">using a Hamilton syringe. The </w:t>
      </w:r>
      <w:r w:rsidRPr="00026801">
        <w:rPr>
          <w:b/>
        </w:rPr>
        <w:t>A5–ETE-PC</w:t>
      </w:r>
      <w:r>
        <w:rPr>
          <w:b/>
        </w:rPr>
        <w:t xml:space="preserve"> </w:t>
      </w:r>
      <w:r w:rsidRPr="00026801">
        <w:rPr>
          <w:bCs/>
        </w:rPr>
        <w:t>was</w:t>
      </w:r>
      <w:r>
        <w:rPr>
          <w:bCs/>
        </w:rPr>
        <w:t xml:space="preserve"> electropolymerized at 1.75V for 20min. Cross-sections were cut and placed in a </w:t>
      </w:r>
      <w:proofErr w:type="spellStart"/>
      <w:r>
        <w:rPr>
          <w:szCs w:val="24"/>
        </w:rPr>
        <w:t>Biomomentum</w:t>
      </w:r>
      <w:proofErr w:type="spellEnd"/>
      <w:r>
        <w:rPr>
          <w:szCs w:val="24"/>
        </w:rPr>
        <w:t xml:space="preserve"> Mach-1 mechanical tester. The test was performed in indentation mode, with a 0.5mm diameter spherical indenter at a speed of 0.01mm/s. Indenter depth: 0.15, 0.3 and 0.45mm. The test profile consisted of the following steps:</w:t>
      </w:r>
    </w:p>
    <w:p w14:paraId="48870702" w14:textId="77777777" w:rsidR="001160BF" w:rsidRDefault="001160BF" w:rsidP="00026801">
      <w:pPr>
        <w:pStyle w:val="ListParagraph"/>
        <w:numPr>
          <w:ilvl w:val="0"/>
          <w:numId w:val="11"/>
        </w:numPr>
        <w:spacing w:line="259" w:lineRule="auto"/>
        <w:contextualSpacing/>
        <w:rPr>
          <w:szCs w:val="24"/>
        </w:rPr>
      </w:pPr>
      <w:r>
        <w:rPr>
          <w:szCs w:val="24"/>
        </w:rPr>
        <w:t>Contact (0.1gf)</w:t>
      </w:r>
    </w:p>
    <w:p w14:paraId="7F24C651" w14:textId="77777777" w:rsidR="001160BF" w:rsidRDefault="001160BF" w:rsidP="00026801">
      <w:pPr>
        <w:pStyle w:val="ListParagraph"/>
        <w:numPr>
          <w:ilvl w:val="0"/>
          <w:numId w:val="11"/>
        </w:numPr>
        <w:spacing w:line="259" w:lineRule="auto"/>
        <w:contextualSpacing/>
        <w:rPr>
          <w:szCs w:val="24"/>
        </w:rPr>
      </w:pPr>
      <w:r>
        <w:rPr>
          <w:szCs w:val="24"/>
        </w:rPr>
        <w:t>10 min wait to recover from contact</w:t>
      </w:r>
    </w:p>
    <w:p w14:paraId="40D91586" w14:textId="77777777" w:rsidR="001160BF" w:rsidRDefault="001160BF" w:rsidP="00026801">
      <w:pPr>
        <w:pStyle w:val="ListParagraph"/>
        <w:numPr>
          <w:ilvl w:val="0"/>
          <w:numId w:val="11"/>
        </w:numPr>
        <w:spacing w:line="259" w:lineRule="auto"/>
        <w:contextualSpacing/>
        <w:rPr>
          <w:szCs w:val="24"/>
        </w:rPr>
      </w:pPr>
      <w:r>
        <w:rPr>
          <w:szCs w:val="24"/>
        </w:rPr>
        <w:t>3 stress-relaxations</w:t>
      </w:r>
    </w:p>
    <w:p w14:paraId="631B9882" w14:textId="77777777" w:rsidR="001160BF" w:rsidRDefault="001160BF" w:rsidP="00026801">
      <w:pPr>
        <w:pStyle w:val="ListParagraph"/>
        <w:numPr>
          <w:ilvl w:val="0"/>
          <w:numId w:val="11"/>
        </w:numPr>
        <w:spacing w:line="259" w:lineRule="auto"/>
        <w:contextualSpacing/>
        <w:rPr>
          <w:szCs w:val="24"/>
        </w:rPr>
      </w:pPr>
      <w:r>
        <w:rPr>
          <w:szCs w:val="24"/>
        </w:rPr>
        <w:t>3 sinusoidal test at 0.1, 1 and 4Hz, respectively</w:t>
      </w:r>
    </w:p>
    <w:p w14:paraId="34B6A378" w14:textId="77777777" w:rsidR="001160BF" w:rsidRDefault="001160BF" w:rsidP="00754A6B">
      <w:pPr>
        <w:spacing w:line="276" w:lineRule="auto"/>
        <w:jc w:val="both"/>
        <w:rPr>
          <w:szCs w:val="24"/>
        </w:rPr>
      </w:pPr>
      <w:r>
        <w:rPr>
          <w:szCs w:val="24"/>
        </w:rPr>
        <w:t xml:space="preserve">The data was processed using a custom </w:t>
      </w:r>
      <w:proofErr w:type="spellStart"/>
      <w:r>
        <w:rPr>
          <w:szCs w:val="24"/>
        </w:rPr>
        <w:t>Matlab</w:t>
      </w:r>
      <w:proofErr w:type="spellEnd"/>
      <w:r>
        <w:rPr>
          <w:szCs w:val="24"/>
        </w:rPr>
        <w:t xml:space="preserve"> script based on papers by Babaei</w:t>
      </w:r>
      <w:r w:rsidRPr="00035907">
        <w:rPr>
          <w:noProof/>
          <w:szCs w:val="24"/>
          <w:vertAlign w:val="superscript"/>
        </w:rPr>
        <w:t>4</w:t>
      </w:r>
      <w:r>
        <w:rPr>
          <w:szCs w:val="24"/>
        </w:rPr>
        <w:t xml:space="preserve"> and Wang</w:t>
      </w:r>
      <w:r w:rsidRPr="00035907">
        <w:rPr>
          <w:noProof/>
          <w:szCs w:val="24"/>
          <w:vertAlign w:val="superscript"/>
        </w:rPr>
        <w:t>5</w:t>
      </w:r>
      <w:r>
        <w:rPr>
          <w:szCs w:val="24"/>
        </w:rPr>
        <w:t>.</w:t>
      </w:r>
    </w:p>
    <w:p w14:paraId="5DAA102D" w14:textId="77777777" w:rsidR="001160BF" w:rsidRDefault="001160BF" w:rsidP="00754A6B">
      <w:pPr>
        <w:spacing w:line="276" w:lineRule="auto"/>
        <w:jc w:val="both"/>
        <w:rPr>
          <w:szCs w:val="24"/>
        </w:rPr>
      </w:pPr>
      <w:r>
        <w:rPr>
          <w:szCs w:val="24"/>
        </w:rPr>
        <w:t>The resulting moduli and relaxation parameters are displayed in Table S1.</w:t>
      </w:r>
    </w:p>
    <w:tbl>
      <w:tblPr>
        <w:tblStyle w:val="TableGrid"/>
        <w:tblW w:w="0" w:type="auto"/>
        <w:jc w:val="center"/>
        <w:tblLook w:val="04A0" w:firstRow="1" w:lastRow="0" w:firstColumn="1" w:lastColumn="0" w:noHBand="0" w:noVBand="1"/>
      </w:tblPr>
      <w:tblGrid>
        <w:gridCol w:w="1345"/>
        <w:gridCol w:w="928"/>
        <w:gridCol w:w="927"/>
        <w:gridCol w:w="1407"/>
        <w:gridCol w:w="976"/>
        <w:gridCol w:w="1297"/>
        <w:gridCol w:w="1307"/>
      </w:tblGrid>
      <w:tr w:rsidR="001160BF" w:rsidRPr="007E6511" w14:paraId="56362046" w14:textId="77777777" w:rsidTr="007F00B7">
        <w:trPr>
          <w:trHeight w:val="300"/>
          <w:jc w:val="center"/>
        </w:trPr>
        <w:tc>
          <w:tcPr>
            <w:tcW w:w="1345" w:type="dxa"/>
            <w:noWrap/>
            <w:hideMark/>
          </w:tcPr>
          <w:p w14:paraId="603B8987" w14:textId="77777777" w:rsidR="001160BF" w:rsidRPr="007E6511" w:rsidRDefault="001160BF" w:rsidP="008A23FF">
            <w:pPr>
              <w:rPr>
                <w:sz w:val="20"/>
              </w:rPr>
            </w:pPr>
          </w:p>
        </w:tc>
        <w:tc>
          <w:tcPr>
            <w:tcW w:w="918" w:type="dxa"/>
            <w:noWrap/>
            <w:hideMark/>
          </w:tcPr>
          <w:p w14:paraId="6717F18F" w14:textId="77777777" w:rsidR="001160BF" w:rsidRPr="007E6511" w:rsidRDefault="001160BF" w:rsidP="008A23FF">
            <w:pPr>
              <w:rPr>
                <w:sz w:val="20"/>
              </w:rPr>
            </w:pPr>
            <w:r w:rsidRPr="007E6511">
              <w:rPr>
                <w:sz w:val="20"/>
              </w:rPr>
              <w:t>Shear Modulus</w:t>
            </w:r>
            <w:r>
              <w:rPr>
                <w:sz w:val="20"/>
              </w:rPr>
              <w:t xml:space="preserve"> </w:t>
            </w:r>
            <w:r w:rsidRPr="007E6511">
              <w:rPr>
                <w:sz w:val="20"/>
              </w:rPr>
              <w:t>(kPa)</w:t>
            </w:r>
          </w:p>
        </w:tc>
        <w:tc>
          <w:tcPr>
            <w:tcW w:w="927" w:type="dxa"/>
            <w:noWrap/>
            <w:hideMark/>
          </w:tcPr>
          <w:p w14:paraId="1C9ADBE9" w14:textId="77777777" w:rsidR="001160BF" w:rsidRPr="007E6511" w:rsidRDefault="001160BF" w:rsidP="008A23FF">
            <w:pPr>
              <w:rPr>
                <w:sz w:val="20"/>
              </w:rPr>
            </w:pPr>
            <w:r>
              <w:rPr>
                <w:sz w:val="20"/>
              </w:rPr>
              <w:t xml:space="preserve">Standard </w:t>
            </w:r>
            <w:r w:rsidRPr="007E6511">
              <w:rPr>
                <w:sz w:val="20"/>
              </w:rPr>
              <w:t>error</w:t>
            </w:r>
          </w:p>
        </w:tc>
        <w:tc>
          <w:tcPr>
            <w:tcW w:w="1407" w:type="dxa"/>
            <w:noWrap/>
            <w:hideMark/>
          </w:tcPr>
          <w:p w14:paraId="7BF32EC4" w14:textId="77777777" w:rsidR="001160BF" w:rsidRPr="007E6511" w:rsidRDefault="001160BF" w:rsidP="008A23FF">
            <w:pPr>
              <w:rPr>
                <w:sz w:val="20"/>
              </w:rPr>
            </w:pPr>
            <w:proofErr w:type="spellStart"/>
            <w:r w:rsidRPr="007E6511">
              <w:rPr>
                <w:sz w:val="20"/>
              </w:rPr>
              <w:t>Poroelastic</w:t>
            </w:r>
            <w:proofErr w:type="spellEnd"/>
            <w:r w:rsidRPr="007E6511">
              <w:rPr>
                <w:sz w:val="20"/>
              </w:rPr>
              <w:t xml:space="preserve"> Relaxation</w:t>
            </w:r>
            <w:r>
              <w:rPr>
                <w:sz w:val="20"/>
              </w:rPr>
              <w:t xml:space="preserve"> </w:t>
            </w:r>
            <w:r w:rsidRPr="007E6511">
              <w:rPr>
                <w:sz w:val="20"/>
              </w:rPr>
              <w:t>(s)</w:t>
            </w:r>
          </w:p>
        </w:tc>
        <w:tc>
          <w:tcPr>
            <w:tcW w:w="976" w:type="dxa"/>
            <w:noWrap/>
            <w:hideMark/>
          </w:tcPr>
          <w:p w14:paraId="3B560D17" w14:textId="77777777" w:rsidR="001160BF" w:rsidRPr="007E6511" w:rsidRDefault="001160BF" w:rsidP="008A23FF">
            <w:pPr>
              <w:rPr>
                <w:sz w:val="20"/>
              </w:rPr>
            </w:pPr>
            <w:r>
              <w:rPr>
                <w:sz w:val="20"/>
              </w:rPr>
              <w:t xml:space="preserve">Standard </w:t>
            </w:r>
            <w:r w:rsidRPr="007E6511">
              <w:rPr>
                <w:sz w:val="20"/>
              </w:rPr>
              <w:t>err</w:t>
            </w:r>
            <w:r>
              <w:rPr>
                <w:sz w:val="20"/>
              </w:rPr>
              <w:t>or</w:t>
            </w:r>
          </w:p>
        </w:tc>
        <w:tc>
          <w:tcPr>
            <w:tcW w:w="1297" w:type="dxa"/>
            <w:noWrap/>
            <w:hideMark/>
          </w:tcPr>
          <w:p w14:paraId="6F40F6CE" w14:textId="77777777" w:rsidR="001160BF" w:rsidRPr="007E6511" w:rsidRDefault="001160BF" w:rsidP="008A23FF">
            <w:pPr>
              <w:rPr>
                <w:sz w:val="20"/>
              </w:rPr>
            </w:pPr>
            <w:r w:rsidRPr="007E6511">
              <w:rPr>
                <w:sz w:val="20"/>
              </w:rPr>
              <w:t>Viscoelastic relaxation (s)</w:t>
            </w:r>
          </w:p>
        </w:tc>
        <w:tc>
          <w:tcPr>
            <w:tcW w:w="1307" w:type="dxa"/>
            <w:noWrap/>
            <w:hideMark/>
          </w:tcPr>
          <w:p w14:paraId="2A4939AB" w14:textId="77777777" w:rsidR="001160BF" w:rsidRPr="007E6511" w:rsidRDefault="001160BF" w:rsidP="008A23FF">
            <w:pPr>
              <w:rPr>
                <w:sz w:val="20"/>
              </w:rPr>
            </w:pPr>
            <w:r>
              <w:rPr>
                <w:sz w:val="20"/>
              </w:rPr>
              <w:t xml:space="preserve">Standard </w:t>
            </w:r>
            <w:r w:rsidRPr="007E6511">
              <w:rPr>
                <w:sz w:val="20"/>
              </w:rPr>
              <w:t>err</w:t>
            </w:r>
          </w:p>
        </w:tc>
      </w:tr>
      <w:tr w:rsidR="001160BF" w:rsidRPr="007E6511" w14:paraId="232B070A" w14:textId="77777777" w:rsidTr="007F00B7">
        <w:trPr>
          <w:trHeight w:val="300"/>
          <w:jc w:val="center"/>
        </w:trPr>
        <w:tc>
          <w:tcPr>
            <w:tcW w:w="1345" w:type="dxa"/>
            <w:noWrap/>
            <w:hideMark/>
          </w:tcPr>
          <w:p w14:paraId="7580FE62" w14:textId="77777777" w:rsidR="001160BF" w:rsidRPr="007E6511" w:rsidRDefault="001160BF" w:rsidP="008A23FF">
            <w:pPr>
              <w:rPr>
                <w:sz w:val="20"/>
              </w:rPr>
            </w:pPr>
            <w:r w:rsidRPr="007E6511">
              <w:rPr>
                <w:sz w:val="20"/>
              </w:rPr>
              <w:t>Agarose</w:t>
            </w:r>
          </w:p>
        </w:tc>
        <w:tc>
          <w:tcPr>
            <w:tcW w:w="918" w:type="dxa"/>
            <w:noWrap/>
            <w:hideMark/>
          </w:tcPr>
          <w:p w14:paraId="70ABF773" w14:textId="77777777" w:rsidR="001160BF" w:rsidRPr="007E6511" w:rsidRDefault="001160BF" w:rsidP="008A23FF">
            <w:pPr>
              <w:rPr>
                <w:sz w:val="20"/>
              </w:rPr>
            </w:pPr>
            <w:r w:rsidRPr="007E6511">
              <w:rPr>
                <w:sz w:val="20"/>
              </w:rPr>
              <w:t>1.27</w:t>
            </w:r>
          </w:p>
        </w:tc>
        <w:tc>
          <w:tcPr>
            <w:tcW w:w="927" w:type="dxa"/>
            <w:noWrap/>
            <w:hideMark/>
          </w:tcPr>
          <w:p w14:paraId="1040EEBE" w14:textId="77777777" w:rsidR="001160BF" w:rsidRPr="007E6511" w:rsidRDefault="001160BF" w:rsidP="008A23FF">
            <w:pPr>
              <w:rPr>
                <w:sz w:val="20"/>
              </w:rPr>
            </w:pPr>
            <w:r w:rsidRPr="007E6511">
              <w:rPr>
                <w:sz w:val="20"/>
              </w:rPr>
              <w:t>0.76</w:t>
            </w:r>
          </w:p>
        </w:tc>
        <w:tc>
          <w:tcPr>
            <w:tcW w:w="1407" w:type="dxa"/>
            <w:noWrap/>
            <w:hideMark/>
          </w:tcPr>
          <w:p w14:paraId="26139B28" w14:textId="77777777" w:rsidR="001160BF" w:rsidRPr="007E6511" w:rsidRDefault="001160BF" w:rsidP="008A23FF">
            <w:pPr>
              <w:rPr>
                <w:sz w:val="20"/>
              </w:rPr>
            </w:pPr>
            <w:r w:rsidRPr="007E6511">
              <w:rPr>
                <w:sz w:val="20"/>
              </w:rPr>
              <w:t>1931.65</w:t>
            </w:r>
          </w:p>
        </w:tc>
        <w:tc>
          <w:tcPr>
            <w:tcW w:w="976" w:type="dxa"/>
            <w:noWrap/>
            <w:hideMark/>
          </w:tcPr>
          <w:p w14:paraId="593426D8" w14:textId="77777777" w:rsidR="001160BF" w:rsidRPr="007E6511" w:rsidRDefault="001160BF" w:rsidP="008A23FF">
            <w:pPr>
              <w:rPr>
                <w:sz w:val="20"/>
              </w:rPr>
            </w:pPr>
            <w:r w:rsidRPr="007E6511">
              <w:rPr>
                <w:sz w:val="20"/>
              </w:rPr>
              <w:t>62.83</w:t>
            </w:r>
          </w:p>
        </w:tc>
        <w:tc>
          <w:tcPr>
            <w:tcW w:w="1297" w:type="dxa"/>
            <w:noWrap/>
            <w:hideMark/>
          </w:tcPr>
          <w:p w14:paraId="40C31A17" w14:textId="77777777" w:rsidR="001160BF" w:rsidRPr="007E6511" w:rsidRDefault="001160BF" w:rsidP="008A23FF">
            <w:pPr>
              <w:rPr>
                <w:sz w:val="20"/>
              </w:rPr>
            </w:pPr>
            <w:r w:rsidRPr="007E6511">
              <w:rPr>
                <w:sz w:val="20"/>
              </w:rPr>
              <w:t>11.05</w:t>
            </w:r>
          </w:p>
        </w:tc>
        <w:tc>
          <w:tcPr>
            <w:tcW w:w="1307" w:type="dxa"/>
            <w:noWrap/>
            <w:hideMark/>
          </w:tcPr>
          <w:p w14:paraId="17CCB43B" w14:textId="77777777" w:rsidR="001160BF" w:rsidRPr="007E6511" w:rsidRDefault="001160BF" w:rsidP="008A23FF">
            <w:pPr>
              <w:rPr>
                <w:sz w:val="20"/>
              </w:rPr>
            </w:pPr>
            <w:r w:rsidRPr="007E6511">
              <w:rPr>
                <w:sz w:val="20"/>
              </w:rPr>
              <w:t>1.82</w:t>
            </w:r>
          </w:p>
        </w:tc>
      </w:tr>
      <w:tr w:rsidR="001160BF" w:rsidRPr="007E6511" w14:paraId="3079A7DD" w14:textId="77777777" w:rsidTr="007F00B7">
        <w:trPr>
          <w:trHeight w:val="300"/>
          <w:jc w:val="center"/>
        </w:trPr>
        <w:tc>
          <w:tcPr>
            <w:tcW w:w="1345" w:type="dxa"/>
            <w:noWrap/>
            <w:hideMark/>
          </w:tcPr>
          <w:p w14:paraId="44B9C8AC" w14:textId="77777777" w:rsidR="001160BF" w:rsidRPr="007F00B7" w:rsidRDefault="001160BF" w:rsidP="008A23FF">
            <w:pPr>
              <w:rPr>
                <w:b/>
                <w:bCs/>
                <w:sz w:val="20"/>
              </w:rPr>
            </w:pPr>
            <w:r w:rsidRPr="007F00B7">
              <w:rPr>
                <w:b/>
                <w:bCs/>
                <w:sz w:val="20"/>
              </w:rPr>
              <w:t>A5–ETE-PC</w:t>
            </w:r>
          </w:p>
        </w:tc>
        <w:tc>
          <w:tcPr>
            <w:tcW w:w="918" w:type="dxa"/>
            <w:noWrap/>
            <w:hideMark/>
          </w:tcPr>
          <w:p w14:paraId="2654579C" w14:textId="77777777" w:rsidR="001160BF" w:rsidRPr="007E6511" w:rsidRDefault="001160BF" w:rsidP="008A23FF">
            <w:pPr>
              <w:rPr>
                <w:sz w:val="20"/>
              </w:rPr>
            </w:pPr>
            <w:r w:rsidRPr="007E6511">
              <w:rPr>
                <w:sz w:val="20"/>
              </w:rPr>
              <w:t>0.57</w:t>
            </w:r>
          </w:p>
        </w:tc>
        <w:tc>
          <w:tcPr>
            <w:tcW w:w="927" w:type="dxa"/>
            <w:noWrap/>
            <w:hideMark/>
          </w:tcPr>
          <w:p w14:paraId="0CB1CF72" w14:textId="77777777" w:rsidR="001160BF" w:rsidRPr="007E6511" w:rsidRDefault="001160BF" w:rsidP="008A23FF">
            <w:pPr>
              <w:rPr>
                <w:sz w:val="20"/>
              </w:rPr>
            </w:pPr>
            <w:r w:rsidRPr="007E6511">
              <w:rPr>
                <w:sz w:val="20"/>
              </w:rPr>
              <w:t>0.10</w:t>
            </w:r>
          </w:p>
        </w:tc>
        <w:tc>
          <w:tcPr>
            <w:tcW w:w="1407" w:type="dxa"/>
            <w:noWrap/>
            <w:hideMark/>
          </w:tcPr>
          <w:p w14:paraId="1C6FFEBD" w14:textId="77777777" w:rsidR="001160BF" w:rsidRPr="007E6511" w:rsidRDefault="001160BF" w:rsidP="008A23FF">
            <w:pPr>
              <w:rPr>
                <w:sz w:val="20"/>
              </w:rPr>
            </w:pPr>
            <w:r w:rsidRPr="007E6511">
              <w:rPr>
                <w:sz w:val="20"/>
              </w:rPr>
              <w:t>1258.30</w:t>
            </w:r>
          </w:p>
        </w:tc>
        <w:tc>
          <w:tcPr>
            <w:tcW w:w="976" w:type="dxa"/>
            <w:noWrap/>
            <w:hideMark/>
          </w:tcPr>
          <w:p w14:paraId="0F8C6697" w14:textId="77777777" w:rsidR="001160BF" w:rsidRPr="007E6511" w:rsidRDefault="001160BF" w:rsidP="008A23FF">
            <w:pPr>
              <w:rPr>
                <w:sz w:val="20"/>
              </w:rPr>
            </w:pPr>
            <w:r w:rsidRPr="007E6511">
              <w:rPr>
                <w:sz w:val="20"/>
              </w:rPr>
              <w:t>618.25</w:t>
            </w:r>
          </w:p>
        </w:tc>
        <w:tc>
          <w:tcPr>
            <w:tcW w:w="1297" w:type="dxa"/>
            <w:noWrap/>
            <w:hideMark/>
          </w:tcPr>
          <w:p w14:paraId="18485EBD" w14:textId="77777777" w:rsidR="001160BF" w:rsidRPr="007E6511" w:rsidRDefault="001160BF" w:rsidP="008A23FF">
            <w:pPr>
              <w:rPr>
                <w:sz w:val="20"/>
              </w:rPr>
            </w:pPr>
            <w:r w:rsidRPr="007E6511">
              <w:rPr>
                <w:sz w:val="20"/>
              </w:rPr>
              <w:t>7.34</w:t>
            </w:r>
          </w:p>
        </w:tc>
        <w:tc>
          <w:tcPr>
            <w:tcW w:w="1307" w:type="dxa"/>
            <w:noWrap/>
            <w:hideMark/>
          </w:tcPr>
          <w:p w14:paraId="2B672EC3" w14:textId="77777777" w:rsidR="001160BF" w:rsidRPr="007E6511" w:rsidRDefault="001160BF" w:rsidP="008A23FF">
            <w:pPr>
              <w:rPr>
                <w:sz w:val="20"/>
              </w:rPr>
            </w:pPr>
            <w:r w:rsidRPr="007E6511">
              <w:rPr>
                <w:sz w:val="20"/>
              </w:rPr>
              <w:t>4.90</w:t>
            </w:r>
          </w:p>
        </w:tc>
      </w:tr>
    </w:tbl>
    <w:p w14:paraId="46298587" w14:textId="77777777" w:rsidR="001160BF" w:rsidRPr="007F00B7" w:rsidRDefault="001160BF" w:rsidP="00754A6B">
      <w:pPr>
        <w:spacing w:line="276" w:lineRule="auto"/>
        <w:jc w:val="both"/>
        <w:rPr>
          <w:b/>
        </w:rPr>
      </w:pPr>
      <w:r w:rsidRPr="007F00B7">
        <w:rPr>
          <w:b/>
        </w:rPr>
        <w:t>Table S1. Results from the mechanical measurements of electropolymerized A5–ETE-PC in an agarose matrix.</w:t>
      </w:r>
    </w:p>
    <w:p w14:paraId="41F46761" w14:textId="77777777" w:rsidR="001160BF" w:rsidRDefault="001160BF" w:rsidP="00754A6B">
      <w:pPr>
        <w:spacing w:line="276" w:lineRule="auto"/>
        <w:jc w:val="both"/>
        <w:rPr>
          <w:bCs/>
        </w:rPr>
      </w:pPr>
    </w:p>
    <w:p w14:paraId="582EDE30" w14:textId="77777777" w:rsidR="001160BF" w:rsidRDefault="001160BF" w:rsidP="0019111D">
      <w:pPr>
        <w:rPr>
          <w:szCs w:val="24"/>
        </w:rPr>
      </w:pPr>
      <w:r>
        <w:rPr>
          <w:szCs w:val="24"/>
        </w:rPr>
        <w:t>For the sinusoid at 0.45mm depth. Moduli are in gf/mm (gram force/mm). The signal at 4Hz was unreliable and excluded. The table below summarizes the results.</w:t>
      </w:r>
    </w:p>
    <w:tbl>
      <w:tblPr>
        <w:tblStyle w:val="TableGrid"/>
        <w:tblW w:w="0" w:type="auto"/>
        <w:tblLook w:val="04A0" w:firstRow="1" w:lastRow="0" w:firstColumn="1" w:lastColumn="0" w:noHBand="0" w:noVBand="1"/>
      </w:tblPr>
      <w:tblGrid>
        <w:gridCol w:w="1001"/>
        <w:gridCol w:w="683"/>
        <w:gridCol w:w="928"/>
        <w:gridCol w:w="1199"/>
        <w:gridCol w:w="1209"/>
        <w:gridCol w:w="683"/>
        <w:gridCol w:w="928"/>
        <w:gridCol w:w="1199"/>
        <w:gridCol w:w="1232"/>
      </w:tblGrid>
      <w:tr w:rsidR="001160BF" w:rsidRPr="00D10A2A" w14:paraId="3109795C" w14:textId="77777777" w:rsidTr="0019111D">
        <w:tc>
          <w:tcPr>
            <w:tcW w:w="0" w:type="auto"/>
          </w:tcPr>
          <w:p w14:paraId="190EAB23" w14:textId="77777777" w:rsidR="001160BF" w:rsidRPr="00D10A2A" w:rsidRDefault="001160BF" w:rsidP="008A23FF">
            <w:pPr>
              <w:rPr>
                <w:sz w:val="20"/>
              </w:rPr>
            </w:pPr>
          </w:p>
        </w:tc>
        <w:tc>
          <w:tcPr>
            <w:tcW w:w="0" w:type="auto"/>
            <w:gridSpan w:val="4"/>
          </w:tcPr>
          <w:p w14:paraId="62C80D11" w14:textId="77777777" w:rsidR="001160BF" w:rsidRPr="00D10A2A" w:rsidRDefault="001160BF" w:rsidP="008A23FF">
            <w:pPr>
              <w:jc w:val="center"/>
              <w:rPr>
                <w:sz w:val="20"/>
              </w:rPr>
            </w:pPr>
            <w:r w:rsidRPr="00D10A2A">
              <w:rPr>
                <w:sz w:val="20"/>
              </w:rPr>
              <w:t>0.1Hz</w:t>
            </w:r>
          </w:p>
        </w:tc>
        <w:tc>
          <w:tcPr>
            <w:tcW w:w="0" w:type="auto"/>
            <w:gridSpan w:val="4"/>
          </w:tcPr>
          <w:p w14:paraId="2FAA3D96" w14:textId="77777777" w:rsidR="001160BF" w:rsidRPr="00D10A2A" w:rsidRDefault="001160BF" w:rsidP="008A23FF">
            <w:pPr>
              <w:jc w:val="center"/>
              <w:rPr>
                <w:sz w:val="20"/>
              </w:rPr>
            </w:pPr>
            <w:r w:rsidRPr="00D10A2A">
              <w:rPr>
                <w:sz w:val="20"/>
              </w:rPr>
              <w:t>1Hz</w:t>
            </w:r>
          </w:p>
        </w:tc>
      </w:tr>
      <w:tr w:rsidR="001160BF" w:rsidRPr="00D10A2A" w14:paraId="3BFE2395" w14:textId="77777777" w:rsidTr="0019111D">
        <w:tc>
          <w:tcPr>
            <w:tcW w:w="0" w:type="auto"/>
          </w:tcPr>
          <w:p w14:paraId="53819E67" w14:textId="77777777" w:rsidR="001160BF" w:rsidRPr="00D10A2A" w:rsidRDefault="001160BF" w:rsidP="008A23FF">
            <w:pPr>
              <w:jc w:val="center"/>
              <w:rPr>
                <w:sz w:val="20"/>
              </w:rPr>
            </w:pPr>
          </w:p>
        </w:tc>
        <w:tc>
          <w:tcPr>
            <w:tcW w:w="0" w:type="auto"/>
          </w:tcPr>
          <w:p w14:paraId="2EA6C969" w14:textId="77777777" w:rsidR="001160BF" w:rsidRPr="00D10A2A" w:rsidRDefault="001160BF" w:rsidP="008A23FF">
            <w:pPr>
              <w:jc w:val="center"/>
              <w:rPr>
                <w:sz w:val="20"/>
              </w:rPr>
            </w:pPr>
            <w:r w:rsidRPr="00D10A2A">
              <w:rPr>
                <w:sz w:val="20"/>
              </w:rPr>
              <w:t>Phase</w:t>
            </w:r>
          </w:p>
        </w:tc>
        <w:tc>
          <w:tcPr>
            <w:tcW w:w="0" w:type="auto"/>
          </w:tcPr>
          <w:p w14:paraId="4F897B83" w14:textId="77777777" w:rsidR="001160BF" w:rsidRPr="00D10A2A" w:rsidRDefault="001160BF" w:rsidP="008A23FF">
            <w:pPr>
              <w:jc w:val="center"/>
              <w:rPr>
                <w:sz w:val="20"/>
              </w:rPr>
            </w:pPr>
            <w:r w:rsidRPr="00D10A2A">
              <w:rPr>
                <w:sz w:val="20"/>
              </w:rPr>
              <w:t>Modulus</w:t>
            </w:r>
          </w:p>
        </w:tc>
        <w:tc>
          <w:tcPr>
            <w:tcW w:w="0" w:type="auto"/>
          </w:tcPr>
          <w:p w14:paraId="68543D89" w14:textId="77777777" w:rsidR="001160BF" w:rsidRPr="00D10A2A" w:rsidRDefault="001160BF" w:rsidP="008A23FF">
            <w:pPr>
              <w:jc w:val="center"/>
              <w:rPr>
                <w:sz w:val="20"/>
              </w:rPr>
            </w:pPr>
            <w:r w:rsidRPr="00D10A2A">
              <w:rPr>
                <w:sz w:val="20"/>
              </w:rPr>
              <w:t>Elastic Modulus (E</w:t>
            </w:r>
            <w:r>
              <w:rPr>
                <w:sz w:val="20"/>
              </w:rPr>
              <w:t>'</w:t>
            </w:r>
            <w:r w:rsidRPr="00D10A2A">
              <w:rPr>
                <w:sz w:val="20"/>
              </w:rPr>
              <w:t>)</w:t>
            </w:r>
          </w:p>
        </w:tc>
        <w:tc>
          <w:tcPr>
            <w:tcW w:w="0" w:type="auto"/>
          </w:tcPr>
          <w:p w14:paraId="02C98EA9" w14:textId="77777777" w:rsidR="001160BF" w:rsidRPr="00D10A2A" w:rsidRDefault="001160BF" w:rsidP="008A23FF">
            <w:pPr>
              <w:jc w:val="center"/>
              <w:rPr>
                <w:sz w:val="20"/>
              </w:rPr>
            </w:pPr>
            <w:r w:rsidRPr="00D10A2A">
              <w:rPr>
                <w:sz w:val="20"/>
              </w:rPr>
              <w:t>Storage modulus (E</w:t>
            </w:r>
            <w:r>
              <w:rPr>
                <w:sz w:val="20"/>
              </w:rPr>
              <w:t>"</w:t>
            </w:r>
            <w:r w:rsidRPr="00D10A2A">
              <w:rPr>
                <w:sz w:val="20"/>
              </w:rPr>
              <w:t>)</w:t>
            </w:r>
          </w:p>
        </w:tc>
        <w:tc>
          <w:tcPr>
            <w:tcW w:w="0" w:type="auto"/>
          </w:tcPr>
          <w:p w14:paraId="09728D5D" w14:textId="77777777" w:rsidR="001160BF" w:rsidRPr="00D10A2A" w:rsidRDefault="001160BF" w:rsidP="008A23FF">
            <w:pPr>
              <w:jc w:val="center"/>
              <w:rPr>
                <w:sz w:val="20"/>
              </w:rPr>
            </w:pPr>
            <w:r w:rsidRPr="00D10A2A">
              <w:rPr>
                <w:sz w:val="20"/>
              </w:rPr>
              <w:t>Phase</w:t>
            </w:r>
          </w:p>
        </w:tc>
        <w:tc>
          <w:tcPr>
            <w:tcW w:w="0" w:type="auto"/>
          </w:tcPr>
          <w:p w14:paraId="0AA5E376" w14:textId="77777777" w:rsidR="001160BF" w:rsidRPr="00D10A2A" w:rsidRDefault="001160BF" w:rsidP="008A23FF">
            <w:pPr>
              <w:jc w:val="center"/>
              <w:rPr>
                <w:sz w:val="20"/>
              </w:rPr>
            </w:pPr>
            <w:r w:rsidRPr="00D10A2A">
              <w:rPr>
                <w:sz w:val="20"/>
              </w:rPr>
              <w:t>Modulus</w:t>
            </w:r>
          </w:p>
        </w:tc>
        <w:tc>
          <w:tcPr>
            <w:tcW w:w="0" w:type="auto"/>
          </w:tcPr>
          <w:p w14:paraId="1913D298" w14:textId="77777777" w:rsidR="001160BF" w:rsidRPr="00D10A2A" w:rsidRDefault="001160BF" w:rsidP="008A23FF">
            <w:pPr>
              <w:jc w:val="center"/>
              <w:rPr>
                <w:sz w:val="20"/>
              </w:rPr>
            </w:pPr>
            <w:r w:rsidRPr="00D10A2A">
              <w:rPr>
                <w:sz w:val="20"/>
              </w:rPr>
              <w:t>Elastic Modulus (E</w:t>
            </w:r>
            <w:r>
              <w:rPr>
                <w:sz w:val="20"/>
              </w:rPr>
              <w:t>'</w:t>
            </w:r>
            <w:r w:rsidRPr="00D10A2A">
              <w:rPr>
                <w:sz w:val="20"/>
              </w:rPr>
              <w:t>)</w:t>
            </w:r>
          </w:p>
        </w:tc>
        <w:tc>
          <w:tcPr>
            <w:tcW w:w="0" w:type="auto"/>
          </w:tcPr>
          <w:p w14:paraId="2882C64C" w14:textId="77777777" w:rsidR="001160BF" w:rsidRPr="00D10A2A" w:rsidRDefault="001160BF" w:rsidP="008A23FF">
            <w:pPr>
              <w:jc w:val="center"/>
              <w:rPr>
                <w:sz w:val="20"/>
              </w:rPr>
            </w:pPr>
            <w:r w:rsidRPr="00D10A2A">
              <w:rPr>
                <w:sz w:val="20"/>
              </w:rPr>
              <w:t>Storage Modulus (E</w:t>
            </w:r>
            <w:r>
              <w:rPr>
                <w:sz w:val="20"/>
              </w:rPr>
              <w:t>"</w:t>
            </w:r>
            <w:r w:rsidRPr="00D10A2A">
              <w:rPr>
                <w:sz w:val="20"/>
              </w:rPr>
              <w:t>)</w:t>
            </w:r>
          </w:p>
        </w:tc>
      </w:tr>
      <w:tr w:rsidR="001160BF" w:rsidRPr="00D10A2A" w14:paraId="39264A2C" w14:textId="77777777" w:rsidTr="0019111D">
        <w:tc>
          <w:tcPr>
            <w:tcW w:w="0" w:type="auto"/>
          </w:tcPr>
          <w:p w14:paraId="1FA7DA08" w14:textId="77777777" w:rsidR="001160BF" w:rsidRPr="00D10A2A" w:rsidRDefault="001160BF" w:rsidP="008A23FF">
            <w:pPr>
              <w:rPr>
                <w:sz w:val="20"/>
              </w:rPr>
            </w:pPr>
            <w:r w:rsidRPr="00D10A2A">
              <w:rPr>
                <w:sz w:val="20"/>
              </w:rPr>
              <w:t>Agarose</w:t>
            </w:r>
          </w:p>
        </w:tc>
        <w:tc>
          <w:tcPr>
            <w:tcW w:w="0" w:type="auto"/>
          </w:tcPr>
          <w:p w14:paraId="056422A7" w14:textId="77777777" w:rsidR="001160BF" w:rsidRPr="00D10A2A" w:rsidRDefault="001160BF" w:rsidP="008A23FF">
            <w:pPr>
              <w:rPr>
                <w:sz w:val="20"/>
              </w:rPr>
            </w:pPr>
            <w:r w:rsidRPr="00D10A2A">
              <w:rPr>
                <w:sz w:val="20"/>
              </w:rPr>
              <w:t>16.4</w:t>
            </w:r>
          </w:p>
        </w:tc>
        <w:tc>
          <w:tcPr>
            <w:tcW w:w="0" w:type="auto"/>
          </w:tcPr>
          <w:p w14:paraId="6D92078E" w14:textId="77777777" w:rsidR="001160BF" w:rsidRPr="00D10A2A" w:rsidRDefault="001160BF" w:rsidP="008A23FF">
            <w:pPr>
              <w:rPr>
                <w:sz w:val="20"/>
              </w:rPr>
            </w:pPr>
            <w:r w:rsidRPr="00D10A2A">
              <w:rPr>
                <w:sz w:val="20"/>
              </w:rPr>
              <w:t>0.61</w:t>
            </w:r>
          </w:p>
        </w:tc>
        <w:tc>
          <w:tcPr>
            <w:tcW w:w="0" w:type="auto"/>
          </w:tcPr>
          <w:p w14:paraId="1638B6D8" w14:textId="77777777" w:rsidR="001160BF" w:rsidRPr="00D10A2A" w:rsidRDefault="001160BF" w:rsidP="008A23FF">
            <w:pPr>
              <w:rPr>
                <w:sz w:val="20"/>
              </w:rPr>
            </w:pPr>
            <w:r w:rsidRPr="00D10A2A">
              <w:rPr>
                <w:sz w:val="20"/>
              </w:rPr>
              <w:t>0.58</w:t>
            </w:r>
          </w:p>
        </w:tc>
        <w:tc>
          <w:tcPr>
            <w:tcW w:w="0" w:type="auto"/>
          </w:tcPr>
          <w:p w14:paraId="18CB3172" w14:textId="77777777" w:rsidR="001160BF" w:rsidRPr="00D10A2A" w:rsidRDefault="001160BF" w:rsidP="008A23FF">
            <w:pPr>
              <w:rPr>
                <w:sz w:val="20"/>
              </w:rPr>
            </w:pPr>
            <w:r w:rsidRPr="00D10A2A">
              <w:rPr>
                <w:sz w:val="20"/>
              </w:rPr>
              <w:t>0.17</w:t>
            </w:r>
          </w:p>
        </w:tc>
        <w:tc>
          <w:tcPr>
            <w:tcW w:w="0" w:type="auto"/>
          </w:tcPr>
          <w:p w14:paraId="4634A600" w14:textId="77777777" w:rsidR="001160BF" w:rsidRPr="00D10A2A" w:rsidRDefault="001160BF" w:rsidP="008A23FF">
            <w:pPr>
              <w:rPr>
                <w:sz w:val="20"/>
              </w:rPr>
            </w:pPr>
            <w:r w:rsidRPr="00D10A2A">
              <w:rPr>
                <w:sz w:val="20"/>
              </w:rPr>
              <w:t>30.9</w:t>
            </w:r>
          </w:p>
        </w:tc>
        <w:tc>
          <w:tcPr>
            <w:tcW w:w="0" w:type="auto"/>
          </w:tcPr>
          <w:p w14:paraId="6CD121B1" w14:textId="77777777" w:rsidR="001160BF" w:rsidRPr="00D10A2A" w:rsidRDefault="001160BF" w:rsidP="008A23FF">
            <w:pPr>
              <w:rPr>
                <w:sz w:val="20"/>
              </w:rPr>
            </w:pPr>
            <w:r w:rsidRPr="00D10A2A">
              <w:rPr>
                <w:sz w:val="20"/>
              </w:rPr>
              <w:t>1.0</w:t>
            </w:r>
          </w:p>
        </w:tc>
        <w:tc>
          <w:tcPr>
            <w:tcW w:w="0" w:type="auto"/>
          </w:tcPr>
          <w:p w14:paraId="2E067F62" w14:textId="77777777" w:rsidR="001160BF" w:rsidRPr="00D10A2A" w:rsidRDefault="001160BF" w:rsidP="008A23FF">
            <w:pPr>
              <w:rPr>
                <w:sz w:val="20"/>
              </w:rPr>
            </w:pPr>
            <w:r w:rsidRPr="00D10A2A">
              <w:rPr>
                <w:sz w:val="20"/>
              </w:rPr>
              <w:t>0.86</w:t>
            </w:r>
          </w:p>
        </w:tc>
        <w:tc>
          <w:tcPr>
            <w:tcW w:w="0" w:type="auto"/>
          </w:tcPr>
          <w:p w14:paraId="4A51A4A6" w14:textId="77777777" w:rsidR="001160BF" w:rsidRPr="00D10A2A" w:rsidRDefault="001160BF" w:rsidP="008A23FF">
            <w:pPr>
              <w:rPr>
                <w:sz w:val="20"/>
              </w:rPr>
            </w:pPr>
            <w:r w:rsidRPr="00D10A2A">
              <w:rPr>
                <w:sz w:val="20"/>
              </w:rPr>
              <w:t>0.52</w:t>
            </w:r>
          </w:p>
        </w:tc>
      </w:tr>
      <w:tr w:rsidR="001160BF" w:rsidRPr="00D10A2A" w14:paraId="53237394" w14:textId="77777777" w:rsidTr="0019111D">
        <w:tc>
          <w:tcPr>
            <w:tcW w:w="0" w:type="auto"/>
          </w:tcPr>
          <w:p w14:paraId="0CF859F9" w14:textId="77777777" w:rsidR="001160BF" w:rsidRPr="00D10A2A" w:rsidRDefault="001160BF" w:rsidP="0019111D">
            <w:pPr>
              <w:rPr>
                <w:sz w:val="20"/>
              </w:rPr>
            </w:pPr>
            <w:r w:rsidRPr="007F00B7">
              <w:rPr>
                <w:b/>
                <w:bCs/>
                <w:sz w:val="20"/>
              </w:rPr>
              <w:t>A5–ETE-PC</w:t>
            </w:r>
          </w:p>
        </w:tc>
        <w:tc>
          <w:tcPr>
            <w:tcW w:w="0" w:type="auto"/>
          </w:tcPr>
          <w:p w14:paraId="2EA04CB9" w14:textId="77777777" w:rsidR="001160BF" w:rsidRPr="00D10A2A" w:rsidRDefault="001160BF" w:rsidP="0019111D">
            <w:pPr>
              <w:rPr>
                <w:sz w:val="20"/>
              </w:rPr>
            </w:pPr>
            <w:r w:rsidRPr="00D10A2A">
              <w:rPr>
                <w:sz w:val="20"/>
              </w:rPr>
              <w:t>18.3</w:t>
            </w:r>
          </w:p>
        </w:tc>
        <w:tc>
          <w:tcPr>
            <w:tcW w:w="0" w:type="auto"/>
          </w:tcPr>
          <w:p w14:paraId="56AC0F93" w14:textId="77777777" w:rsidR="001160BF" w:rsidRPr="00D10A2A" w:rsidRDefault="001160BF" w:rsidP="0019111D">
            <w:pPr>
              <w:rPr>
                <w:sz w:val="20"/>
              </w:rPr>
            </w:pPr>
            <w:r w:rsidRPr="00D10A2A">
              <w:rPr>
                <w:sz w:val="20"/>
              </w:rPr>
              <w:t>0.5</w:t>
            </w:r>
          </w:p>
        </w:tc>
        <w:tc>
          <w:tcPr>
            <w:tcW w:w="0" w:type="auto"/>
          </w:tcPr>
          <w:p w14:paraId="21DE675A" w14:textId="77777777" w:rsidR="001160BF" w:rsidRPr="00D10A2A" w:rsidRDefault="001160BF" w:rsidP="0019111D">
            <w:pPr>
              <w:rPr>
                <w:sz w:val="20"/>
              </w:rPr>
            </w:pPr>
            <w:r w:rsidRPr="00D10A2A">
              <w:rPr>
                <w:sz w:val="20"/>
              </w:rPr>
              <w:t>0.48</w:t>
            </w:r>
          </w:p>
        </w:tc>
        <w:tc>
          <w:tcPr>
            <w:tcW w:w="0" w:type="auto"/>
          </w:tcPr>
          <w:p w14:paraId="6C2F9F37" w14:textId="77777777" w:rsidR="001160BF" w:rsidRPr="00D10A2A" w:rsidRDefault="001160BF" w:rsidP="0019111D">
            <w:pPr>
              <w:rPr>
                <w:sz w:val="20"/>
              </w:rPr>
            </w:pPr>
            <w:r w:rsidRPr="00D10A2A">
              <w:rPr>
                <w:sz w:val="20"/>
              </w:rPr>
              <w:t>0.17</w:t>
            </w:r>
          </w:p>
        </w:tc>
        <w:tc>
          <w:tcPr>
            <w:tcW w:w="0" w:type="auto"/>
          </w:tcPr>
          <w:p w14:paraId="79FBF1AB" w14:textId="77777777" w:rsidR="001160BF" w:rsidRPr="00D10A2A" w:rsidRDefault="001160BF" w:rsidP="0019111D">
            <w:pPr>
              <w:rPr>
                <w:sz w:val="20"/>
              </w:rPr>
            </w:pPr>
            <w:r w:rsidRPr="00D10A2A">
              <w:rPr>
                <w:sz w:val="20"/>
              </w:rPr>
              <w:t>27.2</w:t>
            </w:r>
          </w:p>
        </w:tc>
        <w:tc>
          <w:tcPr>
            <w:tcW w:w="0" w:type="auto"/>
          </w:tcPr>
          <w:p w14:paraId="51733484" w14:textId="77777777" w:rsidR="001160BF" w:rsidRPr="00D10A2A" w:rsidRDefault="001160BF" w:rsidP="0019111D">
            <w:pPr>
              <w:rPr>
                <w:sz w:val="20"/>
              </w:rPr>
            </w:pPr>
            <w:r w:rsidRPr="00D10A2A">
              <w:rPr>
                <w:sz w:val="20"/>
              </w:rPr>
              <w:t>0.58</w:t>
            </w:r>
          </w:p>
        </w:tc>
        <w:tc>
          <w:tcPr>
            <w:tcW w:w="0" w:type="auto"/>
          </w:tcPr>
          <w:p w14:paraId="4BB28E7C" w14:textId="77777777" w:rsidR="001160BF" w:rsidRPr="00D10A2A" w:rsidRDefault="001160BF" w:rsidP="0019111D">
            <w:pPr>
              <w:rPr>
                <w:sz w:val="20"/>
              </w:rPr>
            </w:pPr>
            <w:r w:rsidRPr="00D10A2A">
              <w:rPr>
                <w:sz w:val="20"/>
              </w:rPr>
              <w:t>0.52</w:t>
            </w:r>
          </w:p>
        </w:tc>
        <w:tc>
          <w:tcPr>
            <w:tcW w:w="0" w:type="auto"/>
          </w:tcPr>
          <w:p w14:paraId="1C10FF6B" w14:textId="77777777" w:rsidR="001160BF" w:rsidRPr="00D10A2A" w:rsidRDefault="001160BF" w:rsidP="0019111D">
            <w:pPr>
              <w:rPr>
                <w:sz w:val="20"/>
              </w:rPr>
            </w:pPr>
            <w:r w:rsidRPr="00D10A2A">
              <w:rPr>
                <w:sz w:val="20"/>
              </w:rPr>
              <w:t>0.27</w:t>
            </w:r>
          </w:p>
        </w:tc>
      </w:tr>
    </w:tbl>
    <w:p w14:paraId="1215C817" w14:textId="77777777" w:rsidR="001160BF" w:rsidRDefault="001160BF" w:rsidP="009E4F8F">
      <w:pPr>
        <w:rPr>
          <w:szCs w:val="24"/>
        </w:rPr>
      </w:pPr>
      <w:r w:rsidRPr="006663F7">
        <w:rPr>
          <w:b/>
        </w:rPr>
        <w:lastRenderedPageBreak/>
        <w:t>Table S2. Dynamical mechanical indentation measurements.</w:t>
      </w:r>
      <w:r w:rsidRPr="009E4F8F">
        <w:rPr>
          <w:szCs w:val="24"/>
        </w:rPr>
        <w:t xml:space="preserve"> </w:t>
      </w:r>
      <w:r>
        <w:rPr>
          <w:szCs w:val="24"/>
        </w:rPr>
        <w:t xml:space="preserve">The phase is the shift in response relative to the excitation frequency. The modulus is defined as E = E + </w:t>
      </w:r>
      <w:proofErr w:type="spellStart"/>
      <w:r>
        <w:rPr>
          <w:szCs w:val="24"/>
        </w:rPr>
        <w:t>iE</w:t>
      </w:r>
      <w:proofErr w:type="spellEnd"/>
    </w:p>
    <w:p w14:paraId="68A9CD3B" w14:textId="77777777" w:rsidR="001160BF" w:rsidRPr="006663F7" w:rsidRDefault="001160BF" w:rsidP="00754A6B">
      <w:pPr>
        <w:spacing w:line="276" w:lineRule="auto"/>
        <w:jc w:val="both"/>
        <w:rPr>
          <w:b/>
        </w:rPr>
      </w:pPr>
    </w:p>
    <w:p w14:paraId="55333716" w14:textId="77777777" w:rsidR="001160BF" w:rsidRDefault="001160BF" w:rsidP="00754A6B">
      <w:pPr>
        <w:spacing w:line="276" w:lineRule="auto"/>
        <w:jc w:val="both"/>
        <w:rPr>
          <w:bCs/>
        </w:rPr>
      </w:pPr>
    </w:p>
    <w:p w14:paraId="28D51AFD" w14:textId="77777777" w:rsidR="001160BF" w:rsidRDefault="001160BF" w:rsidP="006663F7">
      <w:pPr>
        <w:rPr>
          <w:szCs w:val="24"/>
        </w:rPr>
      </w:pPr>
      <w:r>
        <w:rPr>
          <w:szCs w:val="24"/>
        </w:rPr>
        <w:t xml:space="preserve">The agarose and </w:t>
      </w:r>
      <w:r w:rsidRPr="006663F7">
        <w:rPr>
          <w:b/>
          <w:bCs/>
          <w:szCs w:val="24"/>
        </w:rPr>
        <w:t>A5–ETE-PC</w:t>
      </w:r>
      <w:r>
        <w:rPr>
          <w:szCs w:val="24"/>
        </w:rPr>
        <w:t xml:space="preserve"> were indistinguishable at 0.1Hz. At 1Hz, the </w:t>
      </w:r>
      <w:r w:rsidRPr="006663F7">
        <w:rPr>
          <w:b/>
          <w:bCs/>
          <w:szCs w:val="24"/>
        </w:rPr>
        <w:t>A5–ETE-PC</w:t>
      </w:r>
      <w:r>
        <w:rPr>
          <w:szCs w:val="24"/>
        </w:rPr>
        <w:t xml:space="preserve"> had a lower modulus. Looking at the component of the Modulus, the agarose showed a higher elastic response, whereas the </w:t>
      </w:r>
      <w:r w:rsidRPr="006663F7">
        <w:rPr>
          <w:b/>
          <w:bCs/>
          <w:szCs w:val="24"/>
        </w:rPr>
        <w:t>A5–ETE-PC</w:t>
      </w:r>
      <w:r>
        <w:rPr>
          <w:szCs w:val="24"/>
        </w:rPr>
        <w:t xml:space="preserve"> may have become more viscous.</w:t>
      </w:r>
    </w:p>
    <w:p w14:paraId="12792724" w14:textId="77777777" w:rsidR="001160BF" w:rsidRDefault="001160BF" w:rsidP="006663F7">
      <w:pPr>
        <w:rPr>
          <w:szCs w:val="24"/>
        </w:rPr>
      </w:pPr>
    </w:p>
    <w:p w14:paraId="4CDF51A4" w14:textId="77777777" w:rsidR="001160BF" w:rsidRDefault="001160BF" w:rsidP="00754A6B">
      <w:pPr>
        <w:spacing w:line="276" w:lineRule="auto"/>
        <w:jc w:val="both"/>
        <w:rPr>
          <w:bCs/>
        </w:rPr>
      </w:pPr>
    </w:p>
    <w:p w14:paraId="2E4BD7F2" w14:textId="77777777" w:rsidR="001160BF" w:rsidRPr="0058790D" w:rsidRDefault="001160BF" w:rsidP="00754A6B">
      <w:pPr>
        <w:spacing w:line="276" w:lineRule="auto"/>
        <w:jc w:val="both"/>
        <w:rPr>
          <w:bCs/>
          <w:u w:val="single"/>
        </w:rPr>
      </w:pPr>
      <w:r w:rsidRPr="0058790D">
        <w:rPr>
          <w:bCs/>
          <w:u w:val="single"/>
        </w:rPr>
        <w:t>References</w:t>
      </w:r>
    </w:p>
    <w:p w14:paraId="2EA830D0" w14:textId="77777777" w:rsidR="001160BF" w:rsidRPr="00035907" w:rsidRDefault="001160BF" w:rsidP="00035907">
      <w:pPr>
        <w:pStyle w:val="EndNoteBibliography"/>
        <w:ind w:left="720" w:hanging="720"/>
      </w:pPr>
      <w:r w:rsidRPr="00035907">
        <w:t>1</w:t>
      </w:r>
      <w:r w:rsidRPr="00035907">
        <w:tab/>
        <w:t>Horowitz, M. P.</w:t>
      </w:r>
      <w:r w:rsidRPr="00035907">
        <w:rPr>
          <w:i/>
        </w:rPr>
        <w:t xml:space="preserve"> et al.</w:t>
      </w:r>
      <w:r w:rsidRPr="00035907">
        <w:t xml:space="preserve"> Single-Cell Redox Imaging Demonstrates a Distinctive Response of Dopaminergic Neurons to Oxidative Insults. </w:t>
      </w:r>
      <w:r w:rsidRPr="00035907">
        <w:rPr>
          <w:i/>
        </w:rPr>
        <w:t>Antioxidants &amp; Redox Signaling</w:t>
      </w:r>
      <w:r w:rsidRPr="00035907">
        <w:t xml:space="preserve"> </w:t>
      </w:r>
      <w:r w:rsidRPr="00035907">
        <w:rPr>
          <w:b/>
        </w:rPr>
        <w:t>15</w:t>
      </w:r>
      <w:r w:rsidRPr="00035907">
        <w:t xml:space="preserve">, 855-871 (2011). </w:t>
      </w:r>
      <w:r w:rsidRPr="001160BF">
        <w:t>https://doi.org:10.1089/ars.2010.3629</w:t>
      </w:r>
    </w:p>
    <w:p w14:paraId="0565637F" w14:textId="77777777" w:rsidR="001160BF" w:rsidRPr="00035907" w:rsidRDefault="001160BF" w:rsidP="00035907">
      <w:pPr>
        <w:pStyle w:val="EndNoteBibliography"/>
        <w:ind w:left="720" w:hanging="720"/>
      </w:pPr>
      <w:r w:rsidRPr="00035907">
        <w:t>2</w:t>
      </w:r>
      <w:r w:rsidRPr="00035907">
        <w:tab/>
        <w:t xml:space="preserve">Asrican, B. &amp; Song, J. Extracting meaningful circuit-based calcium dynamics in astrocytes and neurons from adult mouse brain slices using single-photon GCaMP imaging. </w:t>
      </w:r>
      <w:r w:rsidRPr="00035907">
        <w:rPr>
          <w:i/>
        </w:rPr>
        <w:t>STAR Protocols</w:t>
      </w:r>
      <w:r w:rsidRPr="00035907">
        <w:t xml:space="preserve"> </w:t>
      </w:r>
      <w:r w:rsidRPr="00035907">
        <w:rPr>
          <w:b/>
        </w:rPr>
        <w:t>2</w:t>
      </w:r>
      <w:r w:rsidRPr="00035907">
        <w:t xml:space="preserve">, 100306 (2021). </w:t>
      </w:r>
      <w:r w:rsidRPr="001160BF">
        <w:t>https://doi.org:https://doi.org/10.1016/j.xpro.2021.100306</w:t>
      </w:r>
    </w:p>
    <w:p w14:paraId="1DA6C100" w14:textId="77777777" w:rsidR="001160BF" w:rsidRPr="00035907" w:rsidRDefault="001160BF" w:rsidP="00035907">
      <w:pPr>
        <w:pStyle w:val="EndNoteBibliography"/>
        <w:ind w:left="720" w:hanging="720"/>
      </w:pPr>
      <w:r w:rsidRPr="00035907">
        <w:t>3</w:t>
      </w:r>
      <w:r w:rsidRPr="00035907">
        <w:tab/>
        <w:t xml:space="preserve">Vargas, R., Jóhannesdóttir, I. þ., Sigurgeirsson, B., þorsteinsson, H. &amp; Karlsson, K. Æ. The zebrafish brain in research and teaching: a simple in vivo and in vitro model for the study of spontaneous neural activity. </w:t>
      </w:r>
      <w:r w:rsidRPr="00035907">
        <w:rPr>
          <w:i/>
        </w:rPr>
        <w:t>Advances in Physiology Education</w:t>
      </w:r>
      <w:r w:rsidRPr="00035907">
        <w:t xml:space="preserve"> </w:t>
      </w:r>
      <w:r w:rsidRPr="00035907">
        <w:rPr>
          <w:b/>
        </w:rPr>
        <w:t>35</w:t>
      </w:r>
      <w:r w:rsidRPr="00035907">
        <w:t xml:space="preserve">, 188-196 (2011). </w:t>
      </w:r>
      <w:r w:rsidRPr="001160BF">
        <w:t>https://doi.org:10.1152/advan.00099.2010</w:t>
      </w:r>
    </w:p>
    <w:p w14:paraId="2146E9E1" w14:textId="77777777" w:rsidR="001160BF" w:rsidRPr="00035907" w:rsidRDefault="001160BF" w:rsidP="00035907">
      <w:pPr>
        <w:pStyle w:val="EndNoteBibliography"/>
        <w:ind w:left="720" w:hanging="720"/>
      </w:pPr>
      <w:r w:rsidRPr="00035907">
        <w:t>4</w:t>
      </w:r>
      <w:r w:rsidRPr="00035907">
        <w:tab/>
        <w:t xml:space="preserve">Babaei, B., Davarian, A., Pryse, K. M., Elson, E. L. &amp; Genin, G. M. Efficient and optimized identification of generalized Maxwell viscoelastic relaxation spectra. </w:t>
      </w:r>
      <w:r w:rsidRPr="00035907">
        <w:rPr>
          <w:i/>
        </w:rPr>
        <w:t>Journal of the Mechanical Behavior of Biomedical Materials</w:t>
      </w:r>
      <w:r w:rsidRPr="00035907">
        <w:t xml:space="preserve"> </w:t>
      </w:r>
      <w:r w:rsidRPr="00035907">
        <w:rPr>
          <w:b/>
        </w:rPr>
        <w:t>55</w:t>
      </w:r>
      <w:r w:rsidRPr="00035907">
        <w:t xml:space="preserve">, 32-41 (2016). </w:t>
      </w:r>
      <w:r w:rsidRPr="001160BF">
        <w:t>https://doi.org:https://doi.org/10.1016/j.jmbbm.2015.10.008</w:t>
      </w:r>
    </w:p>
    <w:p w14:paraId="38871E27" w14:textId="77777777" w:rsidR="001160BF" w:rsidRPr="00035907" w:rsidRDefault="001160BF" w:rsidP="00035907">
      <w:pPr>
        <w:pStyle w:val="EndNoteBibliography"/>
        <w:ind w:left="720" w:hanging="720"/>
      </w:pPr>
      <w:r w:rsidRPr="00035907">
        <w:t>5</w:t>
      </w:r>
      <w:r w:rsidRPr="00035907">
        <w:tab/>
        <w:t>Wang, M.</w:t>
      </w:r>
      <w:r w:rsidRPr="00035907">
        <w:rPr>
          <w:i/>
        </w:rPr>
        <w:t xml:space="preserve"> et al.</w:t>
      </w:r>
      <w:r w:rsidRPr="00035907">
        <w:t xml:space="preserve"> Characterizing poroelasticity of biological tissues by spherical indentation: An improved theory for large relaxation. </w:t>
      </w:r>
      <w:r w:rsidRPr="00035907">
        <w:rPr>
          <w:i/>
        </w:rPr>
        <w:t>Journal of the Mechanics and Physics of Solids</w:t>
      </w:r>
      <w:r w:rsidRPr="00035907">
        <w:t xml:space="preserve"> </w:t>
      </w:r>
      <w:r w:rsidRPr="00035907">
        <w:rPr>
          <w:b/>
        </w:rPr>
        <w:t>138</w:t>
      </w:r>
      <w:r w:rsidRPr="00035907">
        <w:t xml:space="preserve">, 103920 (2020). </w:t>
      </w:r>
      <w:r w:rsidRPr="001160BF">
        <w:t>https://doi.org:https://doi.org/10.1016/j.jmps.2020.103920</w:t>
      </w:r>
    </w:p>
    <w:p w14:paraId="329C8799" w14:textId="77777777" w:rsidR="001160BF" w:rsidRDefault="001160BF" w:rsidP="0058790D">
      <w:pPr>
        <w:widowControl w:val="0"/>
        <w:autoSpaceDE w:val="0"/>
        <w:autoSpaceDN w:val="0"/>
        <w:adjustRightInd w:val="0"/>
        <w:spacing w:after="240" w:line="276" w:lineRule="auto"/>
        <w:rPr>
          <w:rFonts w:asciiTheme="majorHAnsi" w:eastAsia="System Font" w:hAnsiTheme="majorHAnsi" w:cstheme="majorHAnsi"/>
          <w:color w:val="000000"/>
        </w:rPr>
      </w:pPr>
    </w:p>
    <w:p w14:paraId="3A0AD2B9" w14:textId="77777777" w:rsidR="001160BF" w:rsidRDefault="001160BF">
      <w:r>
        <w:br w:type="page"/>
      </w:r>
    </w:p>
    <w:p w14:paraId="4C42CA63" w14:textId="77777777" w:rsidR="001160BF" w:rsidRDefault="001160BF" w:rsidP="009E7249">
      <w:pPr>
        <w:spacing w:line="276" w:lineRule="auto"/>
      </w:pPr>
      <w:r>
        <w:rPr>
          <w:bCs/>
          <w:noProof/>
        </w:rPr>
        <w:lastRenderedPageBreak/>
        <w:drawing>
          <wp:inline distT="0" distB="0" distL="0" distR="0" wp14:anchorId="30BCEA01" wp14:editId="5A69E8A7">
            <wp:extent cx="5768340" cy="1471930"/>
            <wp:effectExtent l="0" t="0" r="3810" b="0"/>
            <wp:docPr id="9" name="Picture 9" descr="Graphical user interfac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chart, scatt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8340" cy="1471930"/>
                    </a:xfrm>
                    <a:prstGeom prst="rect">
                      <a:avLst/>
                    </a:prstGeom>
                  </pic:spPr>
                </pic:pic>
              </a:graphicData>
            </a:graphic>
          </wp:inline>
        </w:drawing>
      </w:r>
    </w:p>
    <w:p w14:paraId="395B273C" w14:textId="77777777" w:rsidR="001160BF" w:rsidRDefault="001160BF" w:rsidP="009E7249">
      <w:pPr>
        <w:spacing w:line="276" w:lineRule="auto"/>
      </w:pPr>
      <w:r>
        <w:tab/>
      </w:r>
    </w:p>
    <w:p w14:paraId="78FCF884" w14:textId="77777777" w:rsidR="001160BF" w:rsidRDefault="001160BF" w:rsidP="009E7249">
      <w:pPr>
        <w:spacing w:line="276" w:lineRule="auto"/>
        <w:rPr>
          <w:bCs/>
        </w:rPr>
      </w:pPr>
      <w:r w:rsidRPr="00AD7F99">
        <w:rPr>
          <w:b/>
        </w:rPr>
        <w:t xml:space="preserve">Figure </w:t>
      </w:r>
      <w:r>
        <w:rPr>
          <w:b/>
        </w:rPr>
        <w:t>S1. A5 injection into zebrafish caudal fin.</w:t>
      </w:r>
      <w:r>
        <w:rPr>
          <w:bCs/>
        </w:rPr>
        <w:t xml:space="preserve"> Current–voltage measurements of </w:t>
      </w:r>
      <w:r w:rsidRPr="00B94B94">
        <w:rPr>
          <w:b/>
        </w:rPr>
        <w:t>A5</w:t>
      </w:r>
      <w:r>
        <w:rPr>
          <w:bCs/>
        </w:rPr>
        <w:t xml:space="preserve"> injected in between caudal fin rays immediately after injection and in a dried fin, respectively. </w:t>
      </w:r>
    </w:p>
    <w:p w14:paraId="1BD6EA59" w14:textId="77777777" w:rsidR="001160BF" w:rsidRDefault="001160BF">
      <w:pPr>
        <w:rPr>
          <w:bCs/>
        </w:rPr>
      </w:pPr>
      <w:r>
        <w:rPr>
          <w:bCs/>
        </w:rPr>
        <w:br w:type="page"/>
      </w:r>
    </w:p>
    <w:p w14:paraId="1EE91EB1" w14:textId="77777777" w:rsidR="001160BF" w:rsidRDefault="001160BF" w:rsidP="009E7249">
      <w:pPr>
        <w:spacing w:line="276" w:lineRule="auto"/>
        <w:rPr>
          <w:bCs/>
        </w:rPr>
      </w:pPr>
      <w:commentRangeStart w:id="2"/>
      <w:r>
        <w:rPr>
          <w:bCs/>
          <w:noProof/>
        </w:rPr>
        <w:lastRenderedPageBreak/>
        <w:drawing>
          <wp:inline distT="0" distB="0" distL="0" distR="0" wp14:anchorId="2C0F22AA" wp14:editId="5BB19EFC">
            <wp:extent cx="5041402" cy="2161036"/>
            <wp:effectExtent l="0" t="0" r="698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1402" cy="2161036"/>
                    </a:xfrm>
                    <a:prstGeom prst="rect">
                      <a:avLst/>
                    </a:prstGeom>
                  </pic:spPr>
                </pic:pic>
              </a:graphicData>
            </a:graphic>
          </wp:inline>
        </w:drawing>
      </w:r>
      <w:commentRangeEnd w:id="2"/>
      <w:r>
        <w:rPr>
          <w:rStyle w:val="CommentReference"/>
        </w:rPr>
        <w:commentReference w:id="2"/>
      </w:r>
    </w:p>
    <w:p w14:paraId="704B3547" w14:textId="77777777" w:rsidR="001160BF" w:rsidRDefault="001160BF" w:rsidP="009E7249">
      <w:pPr>
        <w:spacing w:line="276" w:lineRule="auto"/>
        <w:rPr>
          <w:bCs/>
        </w:rPr>
      </w:pPr>
      <w:r w:rsidRPr="00FA2823">
        <w:rPr>
          <w:b/>
        </w:rPr>
        <w:t xml:space="preserve">Figure </w:t>
      </w:r>
      <w:r>
        <w:rPr>
          <w:b/>
        </w:rPr>
        <w:t>S2</w:t>
      </w:r>
      <w:r w:rsidRPr="00FA2823">
        <w:rPr>
          <w:b/>
        </w:rPr>
        <w:t>. Electropolymerization in brains</w:t>
      </w:r>
      <w:r>
        <w:rPr>
          <w:bCs/>
        </w:rPr>
        <w:t>. (</w:t>
      </w:r>
      <w:r>
        <w:rPr>
          <w:b/>
        </w:rPr>
        <w:t>A</w:t>
      </w:r>
      <w:r>
        <w:rPr>
          <w:bCs/>
        </w:rPr>
        <w:t xml:space="preserve">) Anesthetized zebrafish injected with </w:t>
      </w:r>
      <w:r w:rsidRPr="00FA2823">
        <w:rPr>
          <w:b/>
        </w:rPr>
        <w:t>A5</w:t>
      </w:r>
      <w:r>
        <w:rPr>
          <w:bCs/>
        </w:rPr>
        <w:t xml:space="preserve"> and </w:t>
      </w:r>
      <w:r w:rsidRPr="00FA2823">
        <w:rPr>
          <w:b/>
        </w:rPr>
        <w:t>ETE-S</w:t>
      </w:r>
      <w:r>
        <w:rPr>
          <w:bCs/>
        </w:rPr>
        <w:t xml:space="preserve"> using an iridium-coated microcapillary. Following injection, the microcapillary is connected to an external power source and used to electropolymerize the </w:t>
      </w:r>
      <w:r w:rsidRPr="00FA2823">
        <w:rPr>
          <w:b/>
        </w:rPr>
        <w:t>ETE-S</w:t>
      </w:r>
      <w:r>
        <w:rPr>
          <w:bCs/>
        </w:rPr>
        <w:t>. (</w:t>
      </w:r>
      <w:r>
        <w:rPr>
          <w:b/>
        </w:rPr>
        <w:t>B,C</w:t>
      </w:r>
      <w:r>
        <w:rPr>
          <w:bCs/>
        </w:rPr>
        <w:t xml:space="preserve">) Zebrafish after electropolymerization with a broken-off microcapillary still inside the brain and connected to the </w:t>
      </w:r>
      <w:r w:rsidRPr="00FA2823">
        <w:rPr>
          <w:b/>
        </w:rPr>
        <w:t>A5–ETE-S</w:t>
      </w:r>
      <w:r>
        <w:rPr>
          <w:bCs/>
        </w:rPr>
        <w:t xml:space="preserve"> electrode. A gold microelectrode can be used to contact the protruding microcapillary.</w:t>
      </w:r>
    </w:p>
    <w:p w14:paraId="1047E1DA" w14:textId="77777777" w:rsidR="001160BF" w:rsidRDefault="001160BF">
      <w:pPr>
        <w:rPr>
          <w:bCs/>
        </w:rPr>
      </w:pPr>
      <w:r>
        <w:rPr>
          <w:bCs/>
        </w:rPr>
        <w:br w:type="page"/>
      </w:r>
    </w:p>
    <w:p w14:paraId="30B021D1" w14:textId="77777777" w:rsidR="001160BF" w:rsidRDefault="001160BF" w:rsidP="009E7249">
      <w:pPr>
        <w:spacing w:line="276" w:lineRule="auto"/>
      </w:pPr>
      <w:r>
        <w:rPr>
          <w:bCs/>
          <w:noProof/>
        </w:rPr>
        <w:lastRenderedPageBreak/>
        <w:drawing>
          <wp:inline distT="0" distB="0" distL="0" distR="0" wp14:anchorId="482D1179" wp14:editId="04042654">
            <wp:extent cx="5543987" cy="1816100"/>
            <wp:effectExtent l="0" t="0" r="0" b="0"/>
            <wp:docPr id="5" name="Picture 5"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map&#10;&#10;Description automatically generated"/>
                    <pic:cNvPicPr/>
                  </pic:nvPicPr>
                  <pic:blipFill rotWithShape="1">
                    <a:blip r:embed="rId13" cstate="print">
                      <a:extLst>
                        <a:ext uri="{28A0092B-C50C-407E-A947-70E740481C1C}">
                          <a14:useLocalDpi xmlns:a14="http://schemas.microsoft.com/office/drawing/2010/main" val="0"/>
                        </a:ext>
                      </a:extLst>
                    </a:blip>
                    <a:srcRect b="15956"/>
                    <a:stretch/>
                  </pic:blipFill>
                  <pic:spPr bwMode="auto">
                    <a:xfrm>
                      <a:off x="0" y="0"/>
                      <a:ext cx="5544323" cy="1816210"/>
                    </a:xfrm>
                    <a:prstGeom prst="rect">
                      <a:avLst/>
                    </a:prstGeom>
                    <a:ln>
                      <a:noFill/>
                    </a:ln>
                    <a:extLst>
                      <a:ext uri="{53640926-AAD7-44D8-BBD7-CCE9431645EC}">
                        <a14:shadowObscured xmlns:a14="http://schemas.microsoft.com/office/drawing/2010/main"/>
                      </a:ext>
                    </a:extLst>
                  </pic:spPr>
                </pic:pic>
              </a:graphicData>
            </a:graphic>
          </wp:inline>
        </w:drawing>
      </w:r>
    </w:p>
    <w:p w14:paraId="700E1C8D" w14:textId="77777777" w:rsidR="001160BF" w:rsidRPr="005003A6" w:rsidRDefault="001160BF" w:rsidP="009E7249">
      <w:pPr>
        <w:spacing w:line="276" w:lineRule="auto"/>
        <w:rPr>
          <w:bCs/>
        </w:rPr>
      </w:pPr>
      <w:r w:rsidRPr="00C52F8E">
        <w:rPr>
          <w:b/>
        </w:rPr>
        <w:t xml:space="preserve">Figure </w:t>
      </w:r>
      <w:r w:rsidRPr="005003A6">
        <w:rPr>
          <w:b/>
        </w:rPr>
        <w:t>S</w:t>
      </w:r>
      <w:r>
        <w:rPr>
          <w:b/>
        </w:rPr>
        <w:t>3</w:t>
      </w:r>
      <w:r w:rsidRPr="005003A6">
        <w:rPr>
          <w:b/>
        </w:rPr>
        <w:t>. Electropolymerized A5–ETE-PC in zebrafish brain slices.</w:t>
      </w:r>
      <w:r>
        <w:rPr>
          <w:bCs/>
        </w:rPr>
        <w:t xml:space="preserve"> Brain sections depicting </w:t>
      </w:r>
      <w:r w:rsidRPr="005003A6">
        <w:rPr>
          <w:b/>
        </w:rPr>
        <w:t>A5–ETE-PC</w:t>
      </w:r>
      <w:r>
        <w:rPr>
          <w:bCs/>
        </w:rPr>
        <w:t xml:space="preserve"> 1 d after electropolymerization. The objectives used in the imaging are indicated in the figure.</w:t>
      </w:r>
    </w:p>
    <w:p w14:paraId="686A2DF4" w14:textId="77777777" w:rsidR="001160BF" w:rsidRDefault="001160BF" w:rsidP="009E7249">
      <w:pPr>
        <w:spacing w:line="276" w:lineRule="auto"/>
        <w:rPr>
          <w:bCs/>
        </w:rPr>
      </w:pPr>
    </w:p>
    <w:p w14:paraId="4C71D6A9" w14:textId="77777777" w:rsidR="001160BF" w:rsidRDefault="001160BF">
      <w:pPr>
        <w:rPr>
          <w:bCs/>
        </w:rPr>
      </w:pPr>
      <w:r>
        <w:rPr>
          <w:bCs/>
        </w:rPr>
        <w:br w:type="page"/>
      </w:r>
    </w:p>
    <w:p w14:paraId="4644F63F" w14:textId="77777777" w:rsidR="001160BF" w:rsidRDefault="001160BF" w:rsidP="009E7249">
      <w:pPr>
        <w:spacing w:line="276" w:lineRule="auto"/>
        <w:rPr>
          <w:bCs/>
        </w:rPr>
      </w:pPr>
      <w:r>
        <w:rPr>
          <w:bCs/>
          <w:noProof/>
        </w:rPr>
        <w:lastRenderedPageBreak/>
        <w:drawing>
          <wp:inline distT="0" distB="0" distL="0" distR="0" wp14:anchorId="2E3F100D" wp14:editId="44578AA7">
            <wp:extent cx="4534934" cy="1217487"/>
            <wp:effectExtent l="0" t="0" r="0" b="1905"/>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application&#10;&#10;Description automatically generated"/>
                    <pic:cNvPicPr/>
                  </pic:nvPicPr>
                  <pic:blipFill rotWithShape="1">
                    <a:blip r:embed="rId14" cstate="print">
                      <a:extLst>
                        <a:ext uri="{28A0092B-C50C-407E-A947-70E740481C1C}">
                          <a14:useLocalDpi xmlns:a14="http://schemas.microsoft.com/office/drawing/2010/main" val="0"/>
                        </a:ext>
                      </a:extLst>
                    </a:blip>
                    <a:srcRect r="3101" b="43642"/>
                    <a:stretch/>
                  </pic:blipFill>
                  <pic:spPr bwMode="auto">
                    <a:xfrm>
                      <a:off x="0" y="0"/>
                      <a:ext cx="4536542" cy="1217919"/>
                    </a:xfrm>
                    <a:prstGeom prst="rect">
                      <a:avLst/>
                    </a:prstGeom>
                    <a:ln>
                      <a:noFill/>
                    </a:ln>
                    <a:extLst>
                      <a:ext uri="{53640926-AAD7-44D8-BBD7-CCE9431645EC}">
                        <a14:shadowObscured xmlns:a14="http://schemas.microsoft.com/office/drawing/2010/main"/>
                      </a:ext>
                    </a:extLst>
                  </pic:spPr>
                </pic:pic>
              </a:graphicData>
            </a:graphic>
          </wp:inline>
        </w:drawing>
      </w:r>
    </w:p>
    <w:p w14:paraId="5EA7BB75" w14:textId="77777777" w:rsidR="001160BF" w:rsidRDefault="001160BF" w:rsidP="009E7249">
      <w:pPr>
        <w:spacing w:line="276" w:lineRule="auto"/>
        <w:rPr>
          <w:bCs/>
        </w:rPr>
      </w:pPr>
      <w:r w:rsidRPr="00BA2304">
        <w:rPr>
          <w:b/>
        </w:rPr>
        <w:t>Figure S</w:t>
      </w:r>
      <w:r>
        <w:rPr>
          <w:b/>
        </w:rPr>
        <w:t>4</w:t>
      </w:r>
      <w:r w:rsidRPr="00BA2304">
        <w:rPr>
          <w:b/>
        </w:rPr>
        <w:t>. PTZ stimulation in brain slices</w:t>
      </w:r>
      <w:r>
        <w:rPr>
          <w:b/>
        </w:rPr>
        <w:t xml:space="preserve">: </w:t>
      </w:r>
      <w:r>
        <w:rPr>
          <w:bCs/>
        </w:rPr>
        <w:t xml:space="preserve">After repeated electrical stimulation in the brain slice depicted in Fig. 5, we added </w:t>
      </w:r>
      <w:proofErr w:type="spellStart"/>
      <w:r w:rsidRPr="00DA1105">
        <w:rPr>
          <w:b/>
        </w:rPr>
        <w:t>pentylenetetrazole</w:t>
      </w:r>
      <w:proofErr w:type="spellEnd"/>
      <w:r>
        <w:rPr>
          <w:bCs/>
        </w:rPr>
        <w:t xml:space="preserve"> (</w:t>
      </w:r>
      <w:r w:rsidRPr="00DA1105">
        <w:rPr>
          <w:b/>
        </w:rPr>
        <w:t>PTZ</w:t>
      </w:r>
      <w:r>
        <w:rPr>
          <w:bCs/>
        </w:rPr>
        <w:t>) to the imaging medium at a final concentration of about 10mM. PTZ is a GABA-A receptor antagonist stimulating unspecific neural activity by blocking GABAergic inhibitory signaling.</w:t>
      </w:r>
    </w:p>
    <w:p w14:paraId="63CF58E9" w14:textId="77777777" w:rsidR="001160BF" w:rsidRDefault="001160BF">
      <w:pPr>
        <w:rPr>
          <w:bCs/>
        </w:rPr>
      </w:pPr>
      <w:r>
        <w:rPr>
          <w:bCs/>
        </w:rPr>
        <w:br w:type="page"/>
      </w:r>
    </w:p>
    <w:p w14:paraId="2492C195" w14:textId="77777777" w:rsidR="001160BF" w:rsidRDefault="001160BF" w:rsidP="009E7249">
      <w:pPr>
        <w:spacing w:line="276" w:lineRule="auto"/>
        <w:rPr>
          <w:bCs/>
        </w:rPr>
      </w:pPr>
      <w:r>
        <w:rPr>
          <w:bCs/>
          <w:noProof/>
        </w:rPr>
        <w:lastRenderedPageBreak/>
        <w:drawing>
          <wp:inline distT="0" distB="0" distL="0" distR="0" wp14:anchorId="6D6F10E4" wp14:editId="58E7EE11">
            <wp:extent cx="4322073" cy="1621539"/>
            <wp:effectExtent l="0" t="0" r="254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22073" cy="1621539"/>
                    </a:xfrm>
                    <a:prstGeom prst="rect">
                      <a:avLst/>
                    </a:prstGeom>
                  </pic:spPr>
                </pic:pic>
              </a:graphicData>
            </a:graphic>
          </wp:inline>
        </w:drawing>
      </w:r>
    </w:p>
    <w:p w14:paraId="2D1929ED" w14:textId="77777777" w:rsidR="001160BF" w:rsidRPr="00B91156" w:rsidRDefault="001160BF" w:rsidP="009E7249">
      <w:pPr>
        <w:spacing w:line="276" w:lineRule="auto"/>
        <w:rPr>
          <w:bCs/>
        </w:rPr>
      </w:pPr>
      <w:r w:rsidRPr="00BE3E4F">
        <w:rPr>
          <w:b/>
        </w:rPr>
        <w:t xml:space="preserve">Figure S5. Current flow during </w:t>
      </w:r>
      <w:r w:rsidRPr="001B0611">
        <w:rPr>
          <w:b/>
          <w:i/>
          <w:iCs/>
        </w:rPr>
        <w:t>in vivo</w:t>
      </w:r>
      <w:r w:rsidRPr="00BE3E4F">
        <w:rPr>
          <w:b/>
        </w:rPr>
        <w:t xml:space="preserve"> electropolymerization of A5+ETE-S</w:t>
      </w:r>
      <w:r>
        <w:rPr>
          <w:bCs/>
        </w:rPr>
        <w:t>. 1.5 V was applied between the microcapillary and counter electrode during polymerization.</w:t>
      </w:r>
    </w:p>
    <w:p w14:paraId="396A36CD" w14:textId="77777777" w:rsidR="001160BF" w:rsidRDefault="001160BF" w:rsidP="009A5287">
      <w:pPr>
        <w:pStyle w:val="SMcaption"/>
      </w:pPr>
    </w:p>
    <w:p w14:paraId="3AC517D0" w14:textId="4BB43E23" w:rsidR="001160BF" w:rsidRDefault="001160BF">
      <w:r>
        <w:br w:type="page"/>
      </w:r>
      <w:r w:rsidR="00BA70C1">
        <w:rPr>
          <w:noProof/>
        </w:rPr>
        <w:lastRenderedPageBreak/>
        <w:drawing>
          <wp:inline distT="0" distB="0" distL="0" distR="0" wp14:anchorId="5CC09A6E" wp14:editId="74AAA69C">
            <wp:extent cx="5760720" cy="4944110"/>
            <wp:effectExtent l="0" t="0" r="0" b="889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760720" cy="4944110"/>
                    </a:xfrm>
                    <a:prstGeom prst="rect">
                      <a:avLst/>
                    </a:prstGeom>
                  </pic:spPr>
                </pic:pic>
              </a:graphicData>
            </a:graphic>
          </wp:inline>
        </w:drawing>
      </w:r>
    </w:p>
    <w:p w14:paraId="0854B784" w14:textId="2150D8C8" w:rsidR="009C0136" w:rsidRDefault="001160BF" w:rsidP="009C0136">
      <w:pPr>
        <w:spacing w:line="276" w:lineRule="auto"/>
        <w:rPr>
          <w:bCs/>
        </w:rPr>
      </w:pPr>
      <w:r w:rsidRPr="00BE3E4F">
        <w:rPr>
          <w:b/>
        </w:rPr>
        <w:t>Figure S</w:t>
      </w:r>
      <w:r>
        <w:rPr>
          <w:b/>
        </w:rPr>
        <w:t>6</w:t>
      </w:r>
      <w:r w:rsidRPr="00BE3E4F">
        <w:rPr>
          <w:b/>
        </w:rPr>
        <w:t xml:space="preserve">. </w:t>
      </w:r>
      <w:r w:rsidRPr="008E5915">
        <w:rPr>
          <w:b/>
          <w:i/>
          <w:iCs/>
        </w:rPr>
        <w:t>Ex vivo</w:t>
      </w:r>
      <w:r>
        <w:rPr>
          <w:b/>
        </w:rPr>
        <w:t xml:space="preserve"> electropolymerization of</w:t>
      </w:r>
      <w:r w:rsidRPr="00BE3E4F">
        <w:rPr>
          <w:b/>
        </w:rPr>
        <w:t xml:space="preserve"> A5+ETE-</w:t>
      </w:r>
      <w:r>
        <w:rPr>
          <w:b/>
        </w:rPr>
        <w:t>PC in a mouse brain</w:t>
      </w:r>
      <w:r>
        <w:rPr>
          <w:bCs/>
        </w:rPr>
        <w:t xml:space="preserve">. </w:t>
      </w:r>
      <w:r w:rsidR="00BA70C1">
        <w:rPr>
          <w:bCs/>
        </w:rPr>
        <w:t>(</w:t>
      </w:r>
      <w:r w:rsidR="00BA70C1" w:rsidRPr="00BA70C1">
        <w:rPr>
          <w:b/>
        </w:rPr>
        <w:t>A</w:t>
      </w:r>
      <w:r w:rsidR="00BA70C1">
        <w:rPr>
          <w:bCs/>
        </w:rPr>
        <w:t xml:space="preserve">) Setup for injection and subsequent electropolymerization. An </w:t>
      </w:r>
      <w:proofErr w:type="spellStart"/>
      <w:r w:rsidR="00BA70C1">
        <w:rPr>
          <w:bCs/>
        </w:rPr>
        <w:t>Ir</w:t>
      </w:r>
      <w:proofErr w:type="spellEnd"/>
      <w:r w:rsidR="00BA70C1">
        <w:rPr>
          <w:bCs/>
        </w:rPr>
        <w:t xml:space="preserve">-coated microinjection capillary (same as was used for the zebrafish brain injections) was used to inject </w:t>
      </w:r>
      <w:r w:rsidR="00BA70C1" w:rsidRPr="00BA70C1">
        <w:rPr>
          <w:b/>
        </w:rPr>
        <w:t>ETE-PC+A5</w:t>
      </w:r>
      <w:r w:rsidR="00BA70C1">
        <w:rPr>
          <w:bCs/>
        </w:rPr>
        <w:t xml:space="preserve"> and as the </w:t>
      </w:r>
      <w:r w:rsidR="005F30B3">
        <w:rPr>
          <w:bCs/>
        </w:rPr>
        <w:t>anode</w:t>
      </w:r>
      <w:r w:rsidR="00BA70C1">
        <w:rPr>
          <w:bCs/>
        </w:rPr>
        <w:t xml:space="preserve"> for electropolymerization at </w:t>
      </w:r>
      <w:r>
        <w:rPr>
          <w:bCs/>
        </w:rPr>
        <w:t xml:space="preserve">1.5 V. </w:t>
      </w:r>
      <w:r w:rsidR="00BA70C1">
        <w:rPr>
          <w:bCs/>
        </w:rPr>
        <w:t>(</w:t>
      </w:r>
      <w:r w:rsidR="00BA70C1" w:rsidRPr="00BA70C1">
        <w:rPr>
          <w:b/>
        </w:rPr>
        <w:t>B</w:t>
      </w:r>
      <w:r w:rsidR="00BA70C1">
        <w:rPr>
          <w:bCs/>
        </w:rPr>
        <w:t xml:space="preserve">) </w:t>
      </w:r>
      <w:r>
        <w:rPr>
          <w:bCs/>
        </w:rPr>
        <w:t xml:space="preserve">After electropolymerization, a dark </w:t>
      </w:r>
      <w:r w:rsidR="00BA70C1">
        <w:rPr>
          <w:bCs/>
        </w:rPr>
        <w:t xml:space="preserve">polymer gel </w:t>
      </w:r>
      <w:r>
        <w:rPr>
          <w:bCs/>
        </w:rPr>
        <w:t>electrode was found along the injection track, similar to what was observed in the Zebrafish studies.</w:t>
      </w:r>
      <w:r w:rsidR="00BA70C1">
        <w:rPr>
          <w:bCs/>
        </w:rPr>
        <w:t xml:space="preserve"> (</w:t>
      </w:r>
      <w:r w:rsidR="00BA70C1" w:rsidRPr="00BA70C1">
        <w:rPr>
          <w:b/>
        </w:rPr>
        <w:t>C</w:t>
      </w:r>
      <w:r w:rsidR="00BA70C1">
        <w:rPr>
          <w:bCs/>
        </w:rPr>
        <w:t xml:space="preserve">) Sectioned </w:t>
      </w:r>
      <w:r w:rsidR="00C33DC1">
        <w:rPr>
          <w:bCs/>
        </w:rPr>
        <w:t xml:space="preserve">PFA-fixed mouse brain put onto </w:t>
      </w:r>
      <w:r w:rsidR="009C0136">
        <w:rPr>
          <w:bCs/>
        </w:rPr>
        <w:t xml:space="preserve">interdigitated gold electrodes. </w:t>
      </w:r>
      <w:r w:rsidR="00B91D29">
        <w:rPr>
          <w:bCs/>
        </w:rPr>
        <w:t xml:space="preserve">The dark </w:t>
      </w:r>
      <w:r w:rsidR="00B91D29" w:rsidRPr="00BE3E4F">
        <w:rPr>
          <w:b/>
        </w:rPr>
        <w:t>A5</w:t>
      </w:r>
      <w:r w:rsidR="00B91D29">
        <w:rPr>
          <w:b/>
        </w:rPr>
        <w:t>–</w:t>
      </w:r>
      <w:r w:rsidR="00B91D29" w:rsidRPr="00BE3E4F">
        <w:rPr>
          <w:b/>
        </w:rPr>
        <w:t>ETE-</w:t>
      </w:r>
      <w:r w:rsidR="00B91D29">
        <w:rPr>
          <w:b/>
        </w:rPr>
        <w:t xml:space="preserve">PC </w:t>
      </w:r>
      <w:r w:rsidR="00B91D29">
        <w:rPr>
          <w:bCs/>
        </w:rPr>
        <w:t>track extends into the tissue in a similar fashion to the zebrafish brain. (</w:t>
      </w:r>
      <w:r w:rsidR="00B91D29" w:rsidRPr="00B91D29">
        <w:rPr>
          <w:b/>
        </w:rPr>
        <w:t>D</w:t>
      </w:r>
      <w:r w:rsidR="00B91D29">
        <w:rPr>
          <w:bCs/>
        </w:rPr>
        <w:t>) Current–voltage characteristics when mapping the interdigitated electrodes in (C). High currents which decrease with increased electrode distance was observed.</w:t>
      </w:r>
    </w:p>
    <w:p w14:paraId="4F114970" w14:textId="22E362DF" w:rsidR="001160BF" w:rsidRDefault="001160BF" w:rsidP="009C0136">
      <w:pPr>
        <w:spacing w:line="276" w:lineRule="auto"/>
        <w:rPr>
          <w:bCs/>
        </w:rPr>
      </w:pPr>
      <w:r>
        <w:rPr>
          <w:bCs/>
        </w:rPr>
        <w:br w:type="page"/>
      </w:r>
    </w:p>
    <w:p w14:paraId="653B3ADB" w14:textId="77777777" w:rsidR="001160BF" w:rsidRDefault="001160BF" w:rsidP="008E5915">
      <w:pPr>
        <w:spacing w:line="276" w:lineRule="auto"/>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160BF" w14:paraId="4124F8A9" w14:textId="77777777" w:rsidTr="008A23FF">
        <w:tc>
          <w:tcPr>
            <w:tcW w:w="9016" w:type="dxa"/>
          </w:tcPr>
          <w:p w14:paraId="2C4DD65A" w14:textId="77777777" w:rsidR="001160BF" w:rsidRDefault="001160BF" w:rsidP="008A23FF">
            <w:pPr>
              <w:rPr>
                <w:szCs w:val="24"/>
              </w:rPr>
            </w:pPr>
            <w:r>
              <w:rPr>
                <w:noProof/>
                <w:szCs w:val="24"/>
              </w:rPr>
              <w:drawing>
                <wp:inline distT="0" distB="0" distL="0" distR="0" wp14:anchorId="38660376" wp14:editId="3C9F8DCD">
                  <wp:extent cx="3744000" cy="2618103"/>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44000" cy="2618103"/>
                          </a:xfrm>
                          <a:prstGeom prst="rect">
                            <a:avLst/>
                          </a:prstGeom>
                          <a:noFill/>
                          <a:ln>
                            <a:noFill/>
                          </a:ln>
                        </pic:spPr>
                      </pic:pic>
                    </a:graphicData>
                  </a:graphic>
                </wp:inline>
              </w:drawing>
            </w:r>
          </w:p>
        </w:tc>
      </w:tr>
      <w:tr w:rsidR="001160BF" w14:paraId="1CFFF21E" w14:textId="77777777" w:rsidTr="008A23FF">
        <w:tc>
          <w:tcPr>
            <w:tcW w:w="9016" w:type="dxa"/>
          </w:tcPr>
          <w:p w14:paraId="42644D8D" w14:textId="0647F866" w:rsidR="001160BF" w:rsidRDefault="001160BF" w:rsidP="008A23FF">
            <w:pPr>
              <w:rPr>
                <w:szCs w:val="24"/>
              </w:rPr>
            </w:pPr>
          </w:p>
        </w:tc>
      </w:tr>
    </w:tbl>
    <w:p w14:paraId="21F81ED9" w14:textId="77777777" w:rsidR="001160BF" w:rsidRDefault="001160BF" w:rsidP="008E5915">
      <w:pPr>
        <w:spacing w:line="276" w:lineRule="auto"/>
        <w:rPr>
          <w:bCs/>
          <w:highlight w:val="yellow"/>
        </w:rPr>
      </w:pPr>
    </w:p>
    <w:p w14:paraId="46C43C47" w14:textId="038C0AFD" w:rsidR="001160BF" w:rsidRPr="00026801" w:rsidRDefault="001160BF" w:rsidP="008E5915">
      <w:pPr>
        <w:spacing w:line="276" w:lineRule="auto"/>
        <w:rPr>
          <w:bCs/>
        </w:rPr>
      </w:pPr>
      <w:r w:rsidRPr="00801BA9">
        <w:rPr>
          <w:b/>
          <w:shd w:val="clear" w:color="auto" w:fill="FFFFFF" w:themeFill="background1"/>
        </w:rPr>
        <w:t>Figure S7. Mechanical testing of el</w:t>
      </w:r>
      <w:r>
        <w:rPr>
          <w:b/>
          <w:shd w:val="clear" w:color="auto" w:fill="FFFFFF" w:themeFill="background1"/>
        </w:rPr>
        <w:t>e</w:t>
      </w:r>
      <w:r w:rsidRPr="00801BA9">
        <w:rPr>
          <w:b/>
          <w:shd w:val="clear" w:color="auto" w:fill="FFFFFF" w:themeFill="background1"/>
        </w:rPr>
        <w:t>ctr</w:t>
      </w:r>
      <w:r>
        <w:rPr>
          <w:b/>
          <w:shd w:val="clear" w:color="auto" w:fill="FFFFFF" w:themeFill="background1"/>
        </w:rPr>
        <w:t>o</w:t>
      </w:r>
      <w:r w:rsidRPr="00801BA9">
        <w:rPr>
          <w:b/>
          <w:shd w:val="clear" w:color="auto" w:fill="FFFFFF" w:themeFill="background1"/>
        </w:rPr>
        <w:t xml:space="preserve">polymerized A5–ETE-PC. </w:t>
      </w:r>
      <w:r w:rsidRPr="00801BA9">
        <w:rPr>
          <w:bCs/>
          <w:shd w:val="clear" w:color="auto" w:fill="FFFFFF" w:themeFill="background1"/>
        </w:rPr>
        <w:t>Indentation</w:t>
      </w:r>
      <w:r w:rsidRPr="007F00B7">
        <w:rPr>
          <w:bCs/>
        </w:rPr>
        <w:t xml:space="preserve"> measurement setup. </w:t>
      </w:r>
      <w:r>
        <w:rPr>
          <w:szCs w:val="24"/>
        </w:rPr>
        <w:t>In black, the 3 stress-relaxations (indentation step followed by relaxation). In red is the dynamic test at 0.1Hz, green at 1Hz and blue at 4Hz.</w:t>
      </w:r>
      <w:r w:rsidR="00E04D82">
        <w:rPr>
          <w:szCs w:val="24"/>
        </w:rPr>
        <w:br/>
      </w:r>
    </w:p>
    <w:p w14:paraId="71495AA3" w14:textId="2136D53E" w:rsidR="00E04D82" w:rsidRDefault="00E04D82">
      <w:pPr>
        <w:spacing w:after="160" w:line="259" w:lineRule="auto"/>
      </w:pPr>
      <w:r>
        <w:br w:type="page"/>
      </w:r>
    </w:p>
    <w:p w14:paraId="4F9F7D92" w14:textId="363D6EA1" w:rsidR="001160BF" w:rsidRDefault="00E04D82">
      <w:r>
        <w:rPr>
          <w:noProof/>
        </w:rPr>
        <w:lastRenderedPageBreak/>
        <w:drawing>
          <wp:inline distT="0" distB="0" distL="0" distR="0" wp14:anchorId="7521E953" wp14:editId="2E741459">
            <wp:extent cx="3240000" cy="3240000"/>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3240000" cy="3240000"/>
                    </a:xfrm>
                    <a:prstGeom prst="rect">
                      <a:avLst/>
                    </a:prstGeom>
                  </pic:spPr>
                </pic:pic>
              </a:graphicData>
            </a:graphic>
          </wp:inline>
        </w:drawing>
      </w:r>
    </w:p>
    <w:p w14:paraId="6DC9D739" w14:textId="11699CED" w:rsidR="00E04D82" w:rsidRDefault="00E04D82">
      <w:r w:rsidRPr="00801BA9">
        <w:rPr>
          <w:b/>
          <w:shd w:val="clear" w:color="auto" w:fill="FFFFFF" w:themeFill="background1"/>
        </w:rPr>
        <w:t>Figure S</w:t>
      </w:r>
      <w:r>
        <w:rPr>
          <w:b/>
          <w:shd w:val="clear" w:color="auto" w:fill="FFFFFF" w:themeFill="background1"/>
        </w:rPr>
        <w:t>8</w:t>
      </w:r>
      <w:r w:rsidRPr="00801BA9">
        <w:rPr>
          <w:b/>
          <w:shd w:val="clear" w:color="auto" w:fill="FFFFFF" w:themeFill="background1"/>
        </w:rPr>
        <w:t xml:space="preserve">. </w:t>
      </w:r>
      <w:r>
        <w:rPr>
          <w:b/>
          <w:shd w:val="clear" w:color="auto" w:fill="FFFFFF" w:themeFill="background1"/>
        </w:rPr>
        <w:t>Schematic description of the electrical measurements</w:t>
      </w:r>
      <w:r w:rsidRPr="00801BA9">
        <w:rPr>
          <w:b/>
          <w:shd w:val="clear" w:color="auto" w:fill="FFFFFF" w:themeFill="background1"/>
        </w:rPr>
        <w:t xml:space="preserve">. </w:t>
      </w:r>
      <w:r>
        <w:rPr>
          <w:bCs/>
          <w:shd w:val="clear" w:color="auto" w:fill="FFFFFF" w:themeFill="background1"/>
        </w:rPr>
        <w:t xml:space="preserve">Movable external electrodes (orange) are connected to numbered contact pads outside of the brain slice area. The brain slice (light grey) with the injected polymer (dark blue) is placed on the interdigitate Au electrodes. An external voltage is supplied through the external electrodes while the resulting current is registered. The voltage is ramped at up to +-0.5V in a cyclic fashion. Once mapped, the external electrodes are moved to different contact pads to map other regions (and the distance dependence) of the injected polymer. </w:t>
      </w:r>
    </w:p>
    <w:p w14:paraId="2627202B" w14:textId="2BCE3970" w:rsidR="0011343E" w:rsidRDefault="0011343E">
      <w:pPr>
        <w:spacing w:after="160" w:line="259" w:lineRule="auto"/>
      </w:pPr>
      <w:r>
        <w:br w:type="page"/>
      </w:r>
    </w:p>
    <w:p w14:paraId="76F56717" w14:textId="4A98CD1C" w:rsidR="00132262" w:rsidRDefault="00132262" w:rsidP="0011343E">
      <w:pPr>
        <w:rPr>
          <w:b/>
          <w:highlight w:val="yellow"/>
          <w:shd w:val="clear" w:color="auto" w:fill="FFFFFF" w:themeFill="background1"/>
        </w:rPr>
      </w:pPr>
      <w:r>
        <w:rPr>
          <w:b/>
          <w:noProof/>
          <w:shd w:val="clear" w:color="auto" w:fill="FFFFFF" w:themeFill="background1"/>
        </w:rPr>
        <w:lastRenderedPageBreak/>
        <w:drawing>
          <wp:inline distT="0" distB="0" distL="0" distR="0" wp14:anchorId="6301999D" wp14:editId="4592546B">
            <wp:extent cx="5760720" cy="2160905"/>
            <wp:effectExtent l="0" t="0" r="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8"/>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5760720" cy="2160905"/>
                    </a:xfrm>
                    <a:prstGeom prst="rect">
                      <a:avLst/>
                    </a:prstGeom>
                  </pic:spPr>
                </pic:pic>
              </a:graphicData>
            </a:graphic>
          </wp:inline>
        </w:drawing>
      </w:r>
    </w:p>
    <w:p w14:paraId="02225F12" w14:textId="50736BA5" w:rsidR="0011343E" w:rsidRDefault="0011343E" w:rsidP="0011343E">
      <w:r w:rsidRPr="00132262">
        <w:rPr>
          <w:b/>
          <w:shd w:val="clear" w:color="auto" w:fill="FFFFFF" w:themeFill="background1"/>
        </w:rPr>
        <w:t>Figure S</w:t>
      </w:r>
      <w:r w:rsidRPr="00132262">
        <w:rPr>
          <w:b/>
          <w:shd w:val="clear" w:color="auto" w:fill="FFFFFF" w:themeFill="background1"/>
        </w:rPr>
        <w:t>9</w:t>
      </w:r>
      <w:r w:rsidRPr="00132262">
        <w:rPr>
          <w:b/>
          <w:shd w:val="clear" w:color="auto" w:fill="FFFFFF" w:themeFill="background1"/>
        </w:rPr>
        <w:t xml:space="preserve">. </w:t>
      </w:r>
      <w:r w:rsidRPr="00132262">
        <w:rPr>
          <w:b/>
          <w:shd w:val="clear" w:color="auto" w:fill="FFFFFF" w:themeFill="background1"/>
        </w:rPr>
        <w:t xml:space="preserve">Diffusion of ETE-S and ETE-PC in </w:t>
      </w:r>
      <w:r w:rsidR="00990725" w:rsidRPr="00132262">
        <w:rPr>
          <w:b/>
          <w:shd w:val="clear" w:color="auto" w:fill="FFFFFF" w:themeFill="background1"/>
        </w:rPr>
        <w:t xml:space="preserve">brain mimicking </w:t>
      </w:r>
      <w:r w:rsidRPr="00132262">
        <w:rPr>
          <w:b/>
          <w:shd w:val="clear" w:color="auto" w:fill="FFFFFF" w:themeFill="background1"/>
        </w:rPr>
        <w:t>agarose</w:t>
      </w:r>
      <w:r w:rsidRPr="00132262">
        <w:rPr>
          <w:b/>
          <w:shd w:val="clear" w:color="auto" w:fill="FFFFFF" w:themeFill="background1"/>
        </w:rPr>
        <w:t>.</w:t>
      </w:r>
      <w:r w:rsidRPr="00801BA9">
        <w:rPr>
          <w:b/>
          <w:shd w:val="clear" w:color="auto" w:fill="FFFFFF" w:themeFill="background1"/>
        </w:rPr>
        <w:t xml:space="preserve"> </w:t>
      </w:r>
      <w:r w:rsidRPr="0011343E">
        <w:rPr>
          <w:bCs/>
          <w:shd w:val="clear" w:color="auto" w:fill="FFFFFF" w:themeFill="background1"/>
        </w:rPr>
        <w:t>3.5</w:t>
      </w:r>
      <w:r>
        <w:rPr>
          <w:bCs/>
          <w:shd w:val="clear" w:color="auto" w:fill="FFFFFF" w:themeFill="background1"/>
        </w:rPr>
        <w:t xml:space="preserve">µl </w:t>
      </w:r>
      <w:r w:rsidRPr="0011343E">
        <w:rPr>
          <w:b/>
          <w:shd w:val="clear" w:color="auto" w:fill="FFFFFF" w:themeFill="background1"/>
        </w:rPr>
        <w:t>ETE-R</w:t>
      </w:r>
      <w:r>
        <w:rPr>
          <w:bCs/>
          <w:shd w:val="clear" w:color="auto" w:fill="FFFFFF" w:themeFill="background1"/>
        </w:rPr>
        <w:t xml:space="preserve"> was injected into 0.6% ringer-agarose using a Hamilton syringe and left to diffuse. The </w:t>
      </w:r>
      <w:r w:rsidRPr="0011343E">
        <w:rPr>
          <w:b/>
          <w:shd w:val="clear" w:color="auto" w:fill="FFFFFF" w:themeFill="background1"/>
        </w:rPr>
        <w:t>ETE-R</w:t>
      </w:r>
      <w:r>
        <w:rPr>
          <w:bCs/>
          <w:shd w:val="clear" w:color="auto" w:fill="FFFFFF" w:themeFill="background1"/>
        </w:rPr>
        <w:t xml:space="preserve"> can be traced by its fluorescence (</w:t>
      </w:r>
      <w:r w:rsidR="00C06FC5" w:rsidRPr="00C06FC5">
        <w:rPr>
          <w:bCs/>
          <w:shd w:val="clear" w:color="auto" w:fill="FFFFFF" w:themeFill="background1"/>
        </w:rPr>
        <w:t>excited</w:t>
      </w:r>
      <w:r w:rsidRPr="00C06FC5">
        <w:rPr>
          <w:bCs/>
          <w:shd w:val="clear" w:color="auto" w:fill="FFFFFF" w:themeFill="background1"/>
        </w:rPr>
        <w:t xml:space="preserve"> at </w:t>
      </w:r>
      <w:r w:rsidR="00C06FC5" w:rsidRPr="00C06FC5">
        <w:rPr>
          <w:bCs/>
          <w:shd w:val="clear" w:color="auto" w:fill="FFFFFF" w:themeFill="background1"/>
        </w:rPr>
        <w:t>365</w:t>
      </w:r>
      <w:r w:rsidRPr="00C06FC5">
        <w:rPr>
          <w:bCs/>
          <w:shd w:val="clear" w:color="auto" w:fill="FFFFFF" w:themeFill="background1"/>
        </w:rPr>
        <w:t>nm).</w:t>
      </w:r>
      <w:r>
        <w:rPr>
          <w:bCs/>
          <w:shd w:val="clear" w:color="auto" w:fill="FFFFFF" w:themeFill="background1"/>
        </w:rPr>
        <w:t xml:space="preserve"> After 80min, the </w:t>
      </w:r>
      <w:r w:rsidRPr="0011343E">
        <w:rPr>
          <w:b/>
          <w:shd w:val="clear" w:color="auto" w:fill="FFFFFF" w:themeFill="background1"/>
        </w:rPr>
        <w:t>ETE-PC</w:t>
      </w:r>
      <w:r>
        <w:rPr>
          <w:bCs/>
          <w:shd w:val="clear" w:color="auto" w:fill="FFFFFF" w:themeFill="background1"/>
        </w:rPr>
        <w:t xml:space="preserve"> had diffused to the point where it was homogenously distributed in the agarose block. </w:t>
      </w:r>
      <w:r w:rsidRPr="0011343E">
        <w:rPr>
          <w:b/>
          <w:shd w:val="clear" w:color="auto" w:fill="FFFFFF" w:themeFill="background1"/>
        </w:rPr>
        <w:t>ETE-</w:t>
      </w:r>
      <w:r w:rsidR="00C06FC5">
        <w:rPr>
          <w:b/>
          <w:shd w:val="clear" w:color="auto" w:fill="FFFFFF" w:themeFill="background1"/>
        </w:rPr>
        <w:t>S</w:t>
      </w:r>
      <w:r>
        <w:rPr>
          <w:bCs/>
          <w:shd w:val="clear" w:color="auto" w:fill="FFFFFF" w:themeFill="background1"/>
        </w:rPr>
        <w:t xml:space="preserve"> </w:t>
      </w:r>
      <w:r w:rsidR="00C06FC5">
        <w:rPr>
          <w:bCs/>
          <w:shd w:val="clear" w:color="auto" w:fill="FFFFFF" w:themeFill="background1"/>
        </w:rPr>
        <w:t>presented</w:t>
      </w:r>
      <w:r>
        <w:rPr>
          <w:bCs/>
          <w:shd w:val="clear" w:color="auto" w:fill="FFFFFF" w:themeFill="background1"/>
        </w:rPr>
        <w:t xml:space="preserve"> slower diffusion. Images acquired using a cell phone camera.</w:t>
      </w:r>
    </w:p>
    <w:p w14:paraId="217E3776" w14:textId="385F4C09" w:rsidR="006339A4" w:rsidRDefault="006339A4">
      <w:pPr>
        <w:spacing w:after="160" w:line="259" w:lineRule="auto"/>
      </w:pPr>
      <w:r>
        <w:br w:type="page"/>
      </w:r>
    </w:p>
    <w:p w14:paraId="3AF4D388" w14:textId="7F7A3BE5" w:rsidR="001160BF" w:rsidRDefault="006339A4">
      <w:r>
        <w:rPr>
          <w:rFonts w:ascii="Calibri" w:hAnsi="Calibri" w:cs="Calibri"/>
          <w:noProof/>
          <w:color w:val="000000"/>
        </w:rPr>
        <w:lastRenderedPageBreak/>
        <w:drawing>
          <wp:inline distT="0" distB="0" distL="0" distR="0" wp14:anchorId="59113D68" wp14:editId="056DA31D">
            <wp:extent cx="2786977" cy="3657600"/>
            <wp:effectExtent l="0" t="0" r="0" b="0"/>
            <wp:docPr id="7" name="Picture 7" descr="A picture containing invertebrate,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nvertebrate, colorful&#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86977" cy="3657600"/>
                    </a:xfrm>
                    <a:prstGeom prst="rect">
                      <a:avLst/>
                    </a:prstGeom>
                    <a:noFill/>
                    <a:ln>
                      <a:noFill/>
                    </a:ln>
                  </pic:spPr>
                </pic:pic>
              </a:graphicData>
            </a:graphic>
          </wp:inline>
        </w:drawing>
      </w:r>
    </w:p>
    <w:p w14:paraId="231EA6EA" w14:textId="09263030" w:rsidR="006339A4" w:rsidRDefault="006339A4" w:rsidP="006339A4">
      <w:r w:rsidRPr="006339A4">
        <w:rPr>
          <w:b/>
          <w:shd w:val="clear" w:color="auto" w:fill="FFFFFF" w:themeFill="background1"/>
        </w:rPr>
        <w:t>Figure S</w:t>
      </w:r>
      <w:r w:rsidRPr="006339A4">
        <w:rPr>
          <w:b/>
          <w:shd w:val="clear" w:color="auto" w:fill="FFFFFF" w:themeFill="background1"/>
        </w:rPr>
        <w:t>10</w:t>
      </w:r>
      <w:r w:rsidRPr="006339A4">
        <w:rPr>
          <w:b/>
          <w:shd w:val="clear" w:color="auto" w:fill="FFFFFF" w:themeFill="background1"/>
        </w:rPr>
        <w:t xml:space="preserve">. Fluorescence microscopy image (10x objective) of </w:t>
      </w:r>
      <w:proofErr w:type="spellStart"/>
      <w:r w:rsidRPr="006339A4">
        <w:rPr>
          <w:b/>
          <w:shd w:val="clear" w:color="auto" w:fill="FFFFFF" w:themeFill="background1"/>
        </w:rPr>
        <w:t>immunostained</w:t>
      </w:r>
      <w:proofErr w:type="spellEnd"/>
      <w:r w:rsidRPr="006339A4">
        <w:rPr>
          <w:b/>
          <w:shd w:val="clear" w:color="auto" w:fill="FFFFFF" w:themeFill="background1"/>
        </w:rPr>
        <w:t xml:space="preserve"> zebrafish brain section. </w:t>
      </w:r>
      <w:r>
        <w:rPr>
          <w:bCs/>
          <w:shd w:val="clear" w:color="auto" w:fill="FFFFFF" w:themeFill="background1"/>
        </w:rPr>
        <w:t xml:space="preserve">Brain injected with </w:t>
      </w:r>
      <w:r w:rsidRPr="006339A4">
        <w:rPr>
          <w:b/>
          <w:shd w:val="clear" w:color="auto" w:fill="FFFFFF" w:themeFill="background1"/>
        </w:rPr>
        <w:t>A5</w:t>
      </w:r>
      <w:r>
        <w:rPr>
          <w:bCs/>
          <w:shd w:val="clear" w:color="auto" w:fill="FFFFFF" w:themeFill="background1"/>
        </w:rPr>
        <w:t xml:space="preserve"> [40mg/ml] </w:t>
      </w:r>
      <w:r w:rsidRPr="006339A4">
        <w:rPr>
          <w:b/>
          <w:shd w:val="clear" w:color="auto" w:fill="FFFFFF" w:themeFill="background1"/>
        </w:rPr>
        <w:t>+ ETE-PC</w:t>
      </w:r>
      <w:r>
        <w:rPr>
          <w:bCs/>
          <w:shd w:val="clear" w:color="auto" w:fill="FFFFFF" w:themeFill="background1"/>
        </w:rPr>
        <w:t xml:space="preserve"> [40mg/ml] and electropolymerized at 1.5V for 5min. </w:t>
      </w:r>
      <w:r w:rsidRPr="006339A4">
        <w:rPr>
          <w:bCs/>
          <w:shd w:val="clear" w:color="auto" w:fill="FFFFFF" w:themeFill="background1"/>
        </w:rPr>
        <w:t>Radial glia (anti-GFAP) in red, blood vessels (</w:t>
      </w:r>
      <w:proofErr w:type="spellStart"/>
      <w:r w:rsidRPr="006339A4">
        <w:rPr>
          <w:bCs/>
          <w:shd w:val="clear" w:color="auto" w:fill="FFFFFF" w:themeFill="background1"/>
        </w:rPr>
        <w:t>Fli</w:t>
      </w:r>
      <w:proofErr w:type="spellEnd"/>
      <w:r w:rsidRPr="006339A4">
        <w:rPr>
          <w:bCs/>
          <w:shd w:val="clear" w:color="auto" w:fill="FFFFFF" w:themeFill="background1"/>
        </w:rPr>
        <w:t>-GFP) in green, cell nuclei (DAPI) in blue, and polymer electrode in white.</w:t>
      </w:r>
    </w:p>
    <w:p w14:paraId="0F58B169" w14:textId="77777777" w:rsidR="006339A4" w:rsidRDefault="006339A4"/>
    <w:p w14:paraId="4609DC53" w14:textId="77777777" w:rsidR="001160BF" w:rsidRDefault="001160BF">
      <w:r>
        <w:br w:type="page"/>
      </w:r>
    </w:p>
    <w:p w14:paraId="035639AB" w14:textId="77777777" w:rsidR="001160BF" w:rsidRDefault="001160BF">
      <w:pPr>
        <w:rPr>
          <w:b/>
          <w:bCs/>
          <w:kern w:val="32"/>
          <w:szCs w:val="24"/>
        </w:rPr>
      </w:pPr>
    </w:p>
    <w:p w14:paraId="1DEEFC9C" w14:textId="77777777" w:rsidR="001160BF" w:rsidRDefault="001160BF" w:rsidP="009E7249">
      <w:pPr>
        <w:spacing w:line="276" w:lineRule="auto"/>
        <w:jc w:val="both"/>
      </w:pPr>
      <w:r w:rsidRPr="009E7249">
        <w:rPr>
          <w:b/>
          <w:bCs/>
        </w:rPr>
        <w:t>Movie S1.mp4</w:t>
      </w:r>
      <w:r>
        <w:t xml:space="preserve">. </w:t>
      </w:r>
    </w:p>
    <w:p w14:paraId="745DBBF1" w14:textId="77777777" w:rsidR="001160BF" w:rsidRDefault="001160BF" w:rsidP="009E7249">
      <w:pPr>
        <w:spacing w:line="276" w:lineRule="auto"/>
        <w:jc w:val="both"/>
      </w:pPr>
      <w:r>
        <w:t xml:space="preserve">Movie showing stimulation in brain slices when the </w:t>
      </w:r>
      <w:r w:rsidRPr="00FE0224">
        <w:rPr>
          <w:b/>
          <w:bCs/>
        </w:rPr>
        <w:t>A5</w:t>
      </w:r>
      <w:r>
        <w:t xml:space="preserve"> is contacted by an external 10 µm tungsten microelectrode. Each stimulation pulse was applied for 5 s and are indicated by a lightning symbol in the movies. 1 frame per second was acquired and the movies are shown at 10x speed. </w:t>
      </w:r>
      <w:r w:rsidRPr="002D1ABB">
        <w:t>Voltages used for the different stimulation pulses: 11</w:t>
      </w:r>
      <w:r>
        <w:t xml:space="preserve"> </w:t>
      </w:r>
      <w:r w:rsidRPr="002D1ABB">
        <w:t>V, 9</w:t>
      </w:r>
      <w:r>
        <w:t xml:space="preserve"> </w:t>
      </w:r>
      <w:r w:rsidRPr="002D1ABB">
        <w:t>V, and 9</w:t>
      </w:r>
      <w:r>
        <w:t xml:space="preserve"> </w:t>
      </w:r>
      <w:r w:rsidRPr="002D1ABB">
        <w:t>V.</w:t>
      </w:r>
      <w:r>
        <w:t xml:space="preserve"> </w:t>
      </w:r>
    </w:p>
    <w:p w14:paraId="4B00137F" w14:textId="77777777" w:rsidR="001160BF" w:rsidRDefault="001160BF" w:rsidP="009E7249">
      <w:pPr>
        <w:spacing w:line="276" w:lineRule="auto"/>
        <w:jc w:val="both"/>
      </w:pPr>
    </w:p>
    <w:p w14:paraId="5CF8CE38" w14:textId="77777777" w:rsidR="001160BF" w:rsidRDefault="001160BF" w:rsidP="009E7249">
      <w:pPr>
        <w:spacing w:line="276" w:lineRule="auto"/>
        <w:jc w:val="both"/>
      </w:pPr>
      <w:r w:rsidRPr="009E7249">
        <w:rPr>
          <w:b/>
          <w:bCs/>
        </w:rPr>
        <w:t>Movie</w:t>
      </w:r>
      <w:r>
        <w:rPr>
          <w:b/>
          <w:bCs/>
        </w:rPr>
        <w:t xml:space="preserve"> </w:t>
      </w:r>
      <w:r w:rsidRPr="009E7249">
        <w:rPr>
          <w:b/>
          <w:bCs/>
        </w:rPr>
        <w:t>S2.mp4</w:t>
      </w:r>
      <w:r>
        <w:t xml:space="preserve">. </w:t>
      </w:r>
    </w:p>
    <w:p w14:paraId="500C2770" w14:textId="77777777" w:rsidR="001160BF" w:rsidRDefault="001160BF" w:rsidP="009E7249">
      <w:pPr>
        <w:spacing w:line="276" w:lineRule="auto"/>
        <w:jc w:val="both"/>
      </w:pPr>
      <w:r>
        <w:t xml:space="preserve">Stimulation is similar to the above, albeit in a different brain slice  coming from another fish. </w:t>
      </w:r>
      <w:r w:rsidRPr="002D1ABB">
        <w:t xml:space="preserve">Voltages used for the different stimulation pulses: </w:t>
      </w:r>
      <w:r>
        <w:t xml:space="preserve">9 </w:t>
      </w:r>
      <w:r w:rsidRPr="002D1ABB">
        <w:t xml:space="preserve">V, </w:t>
      </w:r>
      <w:r>
        <w:t>9 V</w:t>
      </w:r>
      <w:r w:rsidRPr="002D1ABB">
        <w:t xml:space="preserve">, and </w:t>
      </w:r>
      <w:r>
        <w:t xml:space="preserve">9 </w:t>
      </w:r>
      <w:r w:rsidRPr="002D1ABB">
        <w:t>V.</w:t>
      </w:r>
      <w:r>
        <w:t xml:space="preserve"> 1 frame per second, shown at 10x speed.</w:t>
      </w:r>
    </w:p>
    <w:p w14:paraId="7D51DF82" w14:textId="77777777" w:rsidR="001160BF" w:rsidRDefault="001160BF" w:rsidP="009E7249">
      <w:pPr>
        <w:spacing w:line="276" w:lineRule="auto"/>
        <w:jc w:val="both"/>
      </w:pPr>
    </w:p>
    <w:p w14:paraId="48F866AD" w14:textId="77777777" w:rsidR="001160BF" w:rsidRDefault="001160BF" w:rsidP="009E7249">
      <w:pPr>
        <w:spacing w:line="276" w:lineRule="auto"/>
        <w:jc w:val="both"/>
      </w:pPr>
      <w:r w:rsidRPr="009E7249">
        <w:rPr>
          <w:b/>
          <w:bCs/>
        </w:rPr>
        <w:t>Movie</w:t>
      </w:r>
      <w:r>
        <w:rPr>
          <w:b/>
          <w:bCs/>
        </w:rPr>
        <w:t xml:space="preserve"> </w:t>
      </w:r>
      <w:r w:rsidRPr="009E7249">
        <w:rPr>
          <w:b/>
          <w:bCs/>
        </w:rPr>
        <w:t>S3.mp4</w:t>
      </w:r>
      <w:r>
        <w:t xml:space="preserve">. </w:t>
      </w:r>
    </w:p>
    <w:p w14:paraId="7C87DCC7" w14:textId="77777777" w:rsidR="001160BF" w:rsidRDefault="001160BF" w:rsidP="009E7249">
      <w:pPr>
        <w:spacing w:line="276" w:lineRule="auto"/>
        <w:jc w:val="both"/>
      </w:pPr>
      <w:r>
        <w:t>Movie showing spontaneous firing in the regions which were previously stimulated in Movie_S1. The spontaneous firing is stochastic in nature. No stimulation pulses were applied in this movie. 1 frame per second, shown at 10x speed.</w:t>
      </w:r>
    </w:p>
    <w:p w14:paraId="032DA7A5" w14:textId="77777777" w:rsidR="001160BF" w:rsidRDefault="001160BF" w:rsidP="009E7249">
      <w:pPr>
        <w:spacing w:line="276" w:lineRule="auto"/>
        <w:jc w:val="both"/>
      </w:pPr>
    </w:p>
    <w:p w14:paraId="09852768" w14:textId="77777777" w:rsidR="001160BF" w:rsidRDefault="001160BF" w:rsidP="009E7249">
      <w:pPr>
        <w:spacing w:line="276" w:lineRule="auto"/>
        <w:jc w:val="both"/>
      </w:pPr>
      <w:r w:rsidRPr="009E7249">
        <w:rPr>
          <w:b/>
          <w:bCs/>
        </w:rPr>
        <w:t>Movie</w:t>
      </w:r>
      <w:r>
        <w:rPr>
          <w:b/>
          <w:bCs/>
        </w:rPr>
        <w:t xml:space="preserve"> </w:t>
      </w:r>
      <w:r w:rsidRPr="009E7249">
        <w:rPr>
          <w:b/>
          <w:bCs/>
        </w:rPr>
        <w:t>S4.mp4</w:t>
      </w:r>
      <w:r>
        <w:t xml:space="preserve">. </w:t>
      </w:r>
    </w:p>
    <w:p w14:paraId="544578AE" w14:textId="77777777" w:rsidR="001160BF" w:rsidRDefault="001160BF" w:rsidP="009E7249">
      <w:pPr>
        <w:spacing w:line="276" w:lineRule="auto"/>
        <w:jc w:val="both"/>
      </w:pPr>
      <w:r>
        <w:t xml:space="preserve">Movie showing stimulation in brain slices when the external 10 µm tungsten microelectrode contacted the microcapillary </w:t>
      </w:r>
      <w:r w:rsidRPr="00962035">
        <w:rPr>
          <w:i/>
          <w:iCs/>
        </w:rPr>
        <w:t>outside</w:t>
      </w:r>
      <w:r>
        <w:t xml:space="preserve"> the brain slice. The capillary was in turn contacting the conductive polymer in the slice. Each stimulation pulse was applied for 5seconds and are indicated by a lighting in the movies. 1 frame per second was acquired and the movies are shown at 10x speed</w:t>
      </w:r>
      <w:r w:rsidRPr="002D1ABB">
        <w:t>. Voltages used for the different stimulation pulses: 11</w:t>
      </w:r>
      <w:r>
        <w:t xml:space="preserve"> </w:t>
      </w:r>
      <w:r w:rsidRPr="002D1ABB">
        <w:t>V, 9</w:t>
      </w:r>
      <w:r>
        <w:t xml:space="preserve"> </w:t>
      </w:r>
      <w:r w:rsidRPr="002D1ABB">
        <w:t>V, and 9</w:t>
      </w:r>
      <w:r>
        <w:t xml:space="preserve"> </w:t>
      </w:r>
      <w:r w:rsidRPr="002D1ABB">
        <w:t>V.</w:t>
      </w:r>
    </w:p>
    <w:p w14:paraId="08338904" w14:textId="77777777" w:rsidR="001160BF" w:rsidRDefault="001160BF" w:rsidP="009E7249">
      <w:pPr>
        <w:spacing w:line="276" w:lineRule="auto"/>
        <w:jc w:val="both"/>
      </w:pPr>
    </w:p>
    <w:p w14:paraId="3C1C1287" w14:textId="77777777" w:rsidR="001160BF" w:rsidRDefault="001160BF" w:rsidP="009E7249">
      <w:pPr>
        <w:spacing w:line="276" w:lineRule="auto"/>
        <w:jc w:val="both"/>
      </w:pPr>
      <w:r w:rsidRPr="009E7249">
        <w:rPr>
          <w:b/>
          <w:bCs/>
        </w:rPr>
        <w:t>Movie</w:t>
      </w:r>
      <w:r>
        <w:rPr>
          <w:b/>
          <w:bCs/>
        </w:rPr>
        <w:t xml:space="preserve"> </w:t>
      </w:r>
      <w:r w:rsidRPr="009E7249">
        <w:rPr>
          <w:b/>
          <w:bCs/>
        </w:rPr>
        <w:t>S5.mp4</w:t>
      </w:r>
      <w:r>
        <w:t xml:space="preserve">. </w:t>
      </w:r>
    </w:p>
    <w:p w14:paraId="1BFFA81A" w14:textId="77777777" w:rsidR="001160BF" w:rsidRDefault="001160BF" w:rsidP="009E7249">
      <w:pPr>
        <w:spacing w:line="276" w:lineRule="auto"/>
        <w:jc w:val="both"/>
      </w:pPr>
      <w:r>
        <w:t xml:space="preserve">Fish swimming around with the capillary still inside the skull. Movie acquired one day after </w:t>
      </w:r>
      <w:r w:rsidRPr="003857EF">
        <w:rPr>
          <w:b/>
          <w:bCs/>
        </w:rPr>
        <w:t>ETE-PC</w:t>
      </w:r>
      <w:r>
        <w:t xml:space="preserve"> electropolymerization. Real time movie.</w:t>
      </w:r>
    </w:p>
    <w:p w14:paraId="39E0A5DE" w14:textId="77777777" w:rsidR="001160BF" w:rsidRDefault="001160BF" w:rsidP="009E7249">
      <w:pPr>
        <w:spacing w:line="276" w:lineRule="auto"/>
        <w:jc w:val="both"/>
      </w:pPr>
    </w:p>
    <w:p w14:paraId="7A4806DE" w14:textId="77777777" w:rsidR="001160BF" w:rsidRDefault="001160BF" w:rsidP="009E7249">
      <w:pPr>
        <w:spacing w:line="276" w:lineRule="auto"/>
        <w:jc w:val="both"/>
      </w:pPr>
      <w:r w:rsidRPr="009E7249">
        <w:rPr>
          <w:b/>
          <w:bCs/>
        </w:rPr>
        <w:t>Movie S6.mp4</w:t>
      </w:r>
      <w:r w:rsidRPr="00E0025F">
        <w:t xml:space="preserve">. </w:t>
      </w:r>
    </w:p>
    <w:p w14:paraId="383C6EF5" w14:textId="77777777" w:rsidR="001160BF" w:rsidRDefault="001160BF" w:rsidP="009E7249">
      <w:pPr>
        <w:spacing w:line="276" w:lineRule="auto"/>
        <w:jc w:val="both"/>
      </w:pPr>
      <w:r w:rsidRPr="00E0025F">
        <w:t xml:space="preserve">Movie showing electropolymerization of </w:t>
      </w:r>
      <w:r w:rsidRPr="00E0025F">
        <w:rPr>
          <w:b/>
          <w:bCs/>
        </w:rPr>
        <w:t>A5–ETE-S</w:t>
      </w:r>
      <w:r w:rsidRPr="00E0025F">
        <w:t xml:space="preserve"> in an agarose gel.</w:t>
      </w:r>
      <w:r>
        <w:t xml:space="preserve"> 1.5 V applied bias.</w:t>
      </w:r>
      <w:r w:rsidRPr="00E0025F">
        <w:t xml:space="preserve"> Total movie time was </w:t>
      </w:r>
      <w:r>
        <w:t>100 min</w:t>
      </w:r>
      <w:r w:rsidRPr="00E0025F">
        <w:t>.</w:t>
      </w:r>
      <w:r>
        <w:t xml:space="preserve"> </w:t>
      </w:r>
    </w:p>
    <w:p w14:paraId="01796DAC" w14:textId="77777777" w:rsidR="001160BF" w:rsidRDefault="001160BF" w:rsidP="009E7249">
      <w:pPr>
        <w:spacing w:line="276" w:lineRule="auto"/>
        <w:jc w:val="both"/>
      </w:pPr>
    </w:p>
    <w:p w14:paraId="2A710999" w14:textId="77777777" w:rsidR="001160BF" w:rsidRDefault="001160BF" w:rsidP="009E7249">
      <w:pPr>
        <w:spacing w:line="276" w:lineRule="auto"/>
        <w:jc w:val="both"/>
      </w:pPr>
      <w:r w:rsidRPr="009E7249">
        <w:rPr>
          <w:b/>
          <w:bCs/>
        </w:rPr>
        <w:t>Movie</w:t>
      </w:r>
      <w:r>
        <w:rPr>
          <w:b/>
          <w:bCs/>
        </w:rPr>
        <w:t xml:space="preserve"> </w:t>
      </w:r>
      <w:r w:rsidRPr="009E7249">
        <w:rPr>
          <w:b/>
          <w:bCs/>
        </w:rPr>
        <w:t>S7.mp4</w:t>
      </w:r>
      <w:r>
        <w:t>.</w:t>
      </w:r>
      <w:r w:rsidRPr="00FE0224">
        <w:t xml:space="preserve"> </w:t>
      </w:r>
    </w:p>
    <w:p w14:paraId="4D89E935" w14:textId="77777777" w:rsidR="001160BF" w:rsidRPr="00FE0224" w:rsidRDefault="001160BF" w:rsidP="009E7249">
      <w:pPr>
        <w:spacing w:line="276" w:lineRule="auto"/>
        <w:jc w:val="both"/>
      </w:pPr>
      <w:r w:rsidRPr="00FE0224">
        <w:t>3D rendered visual</w:t>
      </w:r>
      <w:r>
        <w:t>ization of the light sheet microscopy presented in Fig. 5.</w:t>
      </w:r>
    </w:p>
    <w:p w14:paraId="3EC46531" w14:textId="77777777" w:rsidR="001160BF" w:rsidRDefault="001160BF" w:rsidP="00B9440A">
      <w:pPr>
        <w:pStyle w:val="SMcaption"/>
      </w:pPr>
    </w:p>
    <w:p w14:paraId="0F6ADD2C" w14:textId="77777777" w:rsidR="001160BF" w:rsidRDefault="001160BF" w:rsidP="00B9440A">
      <w:pPr>
        <w:pStyle w:val="SMcaption"/>
      </w:pPr>
    </w:p>
    <w:p w14:paraId="11B3A8B2" w14:textId="77777777" w:rsidR="001160BF" w:rsidRPr="00015F74" w:rsidRDefault="001160BF" w:rsidP="00B9440A">
      <w:pPr>
        <w:pStyle w:val="SMcaption"/>
      </w:pPr>
    </w:p>
    <w:p w14:paraId="345B619F" w14:textId="77777777" w:rsidR="000A31E8" w:rsidRDefault="000A31E8"/>
    <w:sectPr w:rsidR="000A31E8" w:rsidSect="00035907">
      <w:headerReference w:type="default" r:id="rId24"/>
      <w:footerReference w:type="default" r:id="rId25"/>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Martin Hjort" w:date="2022-10-31T14:25:00Z" w:initials="MH">
    <w:p w14:paraId="38238AAC" w14:textId="77777777" w:rsidR="001160BF" w:rsidRPr="002E116A" w:rsidRDefault="001160BF" w:rsidP="009E7249">
      <w:pPr>
        <w:pStyle w:val="CommentText"/>
      </w:pPr>
      <w:r>
        <w:rPr>
          <w:rStyle w:val="CommentReference"/>
        </w:rPr>
        <w:annotationRef/>
      </w:r>
      <w:r>
        <w:t>Picture 1 is quite cool here. I wonder if we can use it somewhere?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8238AA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A5973" w16cex:dateUtc="2022-10-31T13: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8238AAC" w16cid:durableId="270A597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C2CA6" w14:textId="77777777" w:rsidR="003F33C7" w:rsidRDefault="003F33C7">
      <w:r>
        <w:separator/>
      </w:r>
    </w:p>
  </w:endnote>
  <w:endnote w:type="continuationSeparator" w:id="0">
    <w:p w14:paraId="3D11EB27" w14:textId="77777777" w:rsidR="003F33C7" w:rsidRDefault="003F3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GGothicE">
    <w:charset w:val="80"/>
    <w:family w:val="modern"/>
    <w:pitch w:val="fixed"/>
    <w:sig w:usb0="E00002FF" w:usb1="2AC7EDFE" w:usb2="00000012" w:usb3="00000000" w:csb0="00020001" w:csb1="00000000"/>
  </w:font>
  <w:font w:name="Calibri Light">
    <w:panose1 w:val="020F0302020204030204"/>
    <w:charset w:val="00"/>
    <w:family w:val="swiss"/>
    <w:pitch w:val="variable"/>
    <w:sig w:usb0="E4002EFF" w:usb1="C000247B" w:usb2="00000009" w:usb3="00000000" w:csb0="000001FF" w:csb1="00000000"/>
  </w:font>
  <w:font w:name="System Font">
    <w:altName w:val="Microsoft JhengHei"/>
    <w:charset w:val="88"/>
    <w:family w:val="auto"/>
    <w:pitch w:val="fixed"/>
    <w:sig w:usb0="00000003" w:usb1="08080000"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CD3E1" w14:textId="77777777" w:rsidR="00F125EE" w:rsidRDefault="00000000">
    <w:pPr>
      <w:pStyle w:val="Footer"/>
      <w:jc w:val="right"/>
    </w:pPr>
    <w:r>
      <w:fldChar w:fldCharType="begin"/>
    </w:r>
    <w:r>
      <w:instrText xml:space="preserve"> PAGE   \* MERGEFORMAT </w:instrText>
    </w:r>
    <w:r>
      <w:fldChar w:fldCharType="separate"/>
    </w:r>
    <w:r>
      <w:rPr>
        <w:noProof/>
      </w:rPr>
      <w:t>3</w:t>
    </w:r>
    <w:r>
      <w:fldChar w:fldCharType="end"/>
    </w:r>
  </w:p>
  <w:p w14:paraId="02B91C8F" w14:textId="77777777" w:rsidR="00F125EE"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FDBB3" w14:textId="77777777" w:rsidR="003F33C7" w:rsidRDefault="003F33C7">
      <w:r>
        <w:separator/>
      </w:r>
    </w:p>
  </w:footnote>
  <w:footnote w:type="continuationSeparator" w:id="0">
    <w:p w14:paraId="5FA91D85" w14:textId="77777777" w:rsidR="003F33C7" w:rsidRDefault="003F33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C776C" w14:textId="77777777" w:rsidR="003A2FD8" w:rsidRPr="005001AC" w:rsidRDefault="00000000" w:rsidP="005001AC">
    <w:pPr>
      <w:jc w:val="right"/>
      <w:rPr>
        <w:sz w:val="20"/>
      </w:rPr>
    </w:pPr>
  </w:p>
  <w:p w14:paraId="284E7753" w14:textId="77777777" w:rsidR="003A2FD8"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6CAD73AB"/>
    <w:multiLevelType w:val="hybridMultilevel"/>
    <w:tmpl w:val="4AD8A834"/>
    <w:lvl w:ilvl="0" w:tplc="1B421CF6">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564097965">
    <w:abstractNumId w:val="9"/>
  </w:num>
  <w:num w:numId="2" w16cid:durableId="1669869303">
    <w:abstractNumId w:val="7"/>
  </w:num>
  <w:num w:numId="3" w16cid:durableId="1878741322">
    <w:abstractNumId w:val="6"/>
  </w:num>
  <w:num w:numId="4" w16cid:durableId="1310868105">
    <w:abstractNumId w:val="5"/>
  </w:num>
  <w:num w:numId="5" w16cid:durableId="1346441125">
    <w:abstractNumId w:val="4"/>
  </w:num>
  <w:num w:numId="6" w16cid:durableId="1805463108">
    <w:abstractNumId w:val="8"/>
  </w:num>
  <w:num w:numId="7" w16cid:durableId="820199345">
    <w:abstractNumId w:val="3"/>
  </w:num>
  <w:num w:numId="8" w16cid:durableId="771784112">
    <w:abstractNumId w:val="2"/>
  </w:num>
  <w:num w:numId="9" w16cid:durableId="361824914">
    <w:abstractNumId w:val="1"/>
  </w:num>
  <w:num w:numId="10" w16cid:durableId="1388577232">
    <w:abstractNumId w:val="0"/>
  </w:num>
  <w:num w:numId="11" w16cid:durableId="87847526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tin Hjort">
    <w15:presenceInfo w15:providerId="None" w15:userId="Martin Hjor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160BF"/>
    <w:rsid w:val="000A31E8"/>
    <w:rsid w:val="000D7D16"/>
    <w:rsid w:val="0011343E"/>
    <w:rsid w:val="001160BF"/>
    <w:rsid w:val="00132262"/>
    <w:rsid w:val="003F33C7"/>
    <w:rsid w:val="00402CE6"/>
    <w:rsid w:val="00566D33"/>
    <w:rsid w:val="005F30B3"/>
    <w:rsid w:val="006339A4"/>
    <w:rsid w:val="006953D3"/>
    <w:rsid w:val="00990725"/>
    <w:rsid w:val="009C0136"/>
    <w:rsid w:val="00B91D29"/>
    <w:rsid w:val="00BA70C1"/>
    <w:rsid w:val="00C06FC5"/>
    <w:rsid w:val="00C33DC1"/>
    <w:rsid w:val="00D116F2"/>
    <w:rsid w:val="00D86230"/>
    <w:rsid w:val="00DF07A0"/>
    <w:rsid w:val="00E04D8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6DFD1"/>
  <w15:chartTrackingRefBased/>
  <w15:docId w15:val="{65F279A0-ACED-4012-94A5-E56F81B42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60BF"/>
    <w:pPr>
      <w:spacing w:after="0" w:line="240" w:lineRule="auto"/>
    </w:pPr>
    <w:rPr>
      <w:rFonts w:ascii="Times New Roman" w:eastAsia="Times New Roman" w:hAnsi="Times New Roman" w:cs="Times New Roman"/>
      <w:sz w:val="24"/>
      <w:szCs w:val="20"/>
      <w:lang w:val="en-US"/>
    </w:rPr>
  </w:style>
  <w:style w:type="paragraph" w:styleId="Heading1">
    <w:name w:val="heading 1"/>
    <w:basedOn w:val="Normal"/>
    <w:next w:val="Normal"/>
    <w:link w:val="Heading1Char"/>
    <w:qFormat/>
    <w:rsid w:val="001160BF"/>
    <w:pPr>
      <w:keepNext/>
      <w:spacing w:before="240" w:after="60"/>
      <w:outlineLvl w:val="0"/>
    </w:pPr>
    <w:rPr>
      <w:b/>
      <w:bCs/>
      <w:kern w:val="32"/>
      <w:szCs w:val="24"/>
    </w:rPr>
  </w:style>
  <w:style w:type="paragraph" w:styleId="Heading2">
    <w:name w:val="heading 2"/>
    <w:basedOn w:val="Normal"/>
    <w:next w:val="Normal"/>
    <w:link w:val="Heading2Char"/>
    <w:semiHidden/>
    <w:qFormat/>
    <w:rsid w:val="001160BF"/>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1160BF"/>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1160BF"/>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1160BF"/>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1160BF"/>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1160BF"/>
    <w:pPr>
      <w:spacing w:before="240" w:after="60"/>
      <w:outlineLvl w:val="6"/>
    </w:pPr>
    <w:rPr>
      <w:rFonts w:ascii="Calibri" w:hAnsi="Calibri"/>
      <w:szCs w:val="24"/>
    </w:rPr>
  </w:style>
  <w:style w:type="paragraph" w:styleId="Heading8">
    <w:name w:val="heading 8"/>
    <w:basedOn w:val="Normal"/>
    <w:next w:val="Normal"/>
    <w:link w:val="Heading8Char"/>
    <w:semiHidden/>
    <w:qFormat/>
    <w:rsid w:val="001160BF"/>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1160BF"/>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160BF"/>
    <w:rPr>
      <w:rFonts w:ascii="Times New Roman" w:eastAsia="Times New Roman" w:hAnsi="Times New Roman" w:cs="Times New Roman"/>
      <w:b/>
      <w:bCs/>
      <w:kern w:val="32"/>
      <w:sz w:val="24"/>
      <w:szCs w:val="24"/>
      <w:lang w:val="en-US"/>
    </w:rPr>
  </w:style>
  <w:style w:type="character" w:customStyle="1" w:styleId="Heading2Char">
    <w:name w:val="Heading 2 Char"/>
    <w:link w:val="Heading2"/>
    <w:semiHidden/>
    <w:rsid w:val="001160BF"/>
    <w:rPr>
      <w:rFonts w:ascii="Cambria" w:eastAsia="Times New Roman" w:hAnsi="Cambria" w:cs="Times New Roman"/>
      <w:b/>
      <w:bCs/>
      <w:i/>
      <w:iCs/>
      <w:sz w:val="28"/>
      <w:szCs w:val="28"/>
      <w:lang w:val="en-US"/>
    </w:rPr>
  </w:style>
  <w:style w:type="character" w:customStyle="1" w:styleId="Heading3Char">
    <w:name w:val="Heading 3 Char"/>
    <w:basedOn w:val="DefaultParagraphFont"/>
    <w:link w:val="Heading3"/>
    <w:semiHidden/>
    <w:rsid w:val="001160BF"/>
    <w:rPr>
      <w:rFonts w:ascii="Times" w:eastAsia="Times" w:hAnsi="Times" w:cs="Times New Roman"/>
      <w:b/>
      <w:sz w:val="24"/>
      <w:szCs w:val="20"/>
      <w:lang w:val="en-US"/>
    </w:rPr>
  </w:style>
  <w:style w:type="character" w:customStyle="1" w:styleId="Heading4Char">
    <w:name w:val="Heading 4 Char"/>
    <w:basedOn w:val="DefaultParagraphFont"/>
    <w:link w:val="Heading4"/>
    <w:semiHidden/>
    <w:rsid w:val="001160BF"/>
    <w:rPr>
      <w:rFonts w:ascii="Times" w:eastAsia="Times New Roman" w:hAnsi="Times" w:cs="Times New Roman"/>
      <w:b/>
      <w:color w:val="0000FF"/>
      <w:sz w:val="44"/>
      <w:szCs w:val="20"/>
      <w:lang w:val="en-US"/>
    </w:rPr>
  </w:style>
  <w:style w:type="character" w:customStyle="1" w:styleId="Heading5Char">
    <w:name w:val="Heading 5 Char"/>
    <w:link w:val="Heading5"/>
    <w:semiHidden/>
    <w:rsid w:val="001160BF"/>
    <w:rPr>
      <w:rFonts w:ascii="Calibri" w:eastAsia="Times New Roman" w:hAnsi="Calibri" w:cs="Times New Roman"/>
      <w:b/>
      <w:bCs/>
      <w:i/>
      <w:iCs/>
      <w:sz w:val="26"/>
      <w:szCs w:val="26"/>
      <w:lang w:val="en-US"/>
    </w:rPr>
  </w:style>
  <w:style w:type="character" w:customStyle="1" w:styleId="Heading6Char">
    <w:name w:val="Heading 6 Char"/>
    <w:link w:val="Heading6"/>
    <w:semiHidden/>
    <w:rsid w:val="001160BF"/>
    <w:rPr>
      <w:rFonts w:ascii="Calibri" w:eastAsia="Times New Roman" w:hAnsi="Calibri" w:cs="Times New Roman"/>
      <w:b/>
      <w:bCs/>
      <w:lang w:val="en-US"/>
    </w:rPr>
  </w:style>
  <w:style w:type="character" w:customStyle="1" w:styleId="Heading7Char">
    <w:name w:val="Heading 7 Char"/>
    <w:link w:val="Heading7"/>
    <w:semiHidden/>
    <w:rsid w:val="001160BF"/>
    <w:rPr>
      <w:rFonts w:ascii="Calibri" w:eastAsia="Times New Roman" w:hAnsi="Calibri" w:cs="Times New Roman"/>
      <w:sz w:val="24"/>
      <w:szCs w:val="24"/>
      <w:lang w:val="en-US"/>
    </w:rPr>
  </w:style>
  <w:style w:type="character" w:customStyle="1" w:styleId="Heading8Char">
    <w:name w:val="Heading 8 Char"/>
    <w:link w:val="Heading8"/>
    <w:semiHidden/>
    <w:rsid w:val="001160BF"/>
    <w:rPr>
      <w:rFonts w:ascii="Calibri" w:eastAsia="Times New Roman" w:hAnsi="Calibri" w:cs="Times New Roman"/>
      <w:i/>
      <w:iCs/>
      <w:sz w:val="24"/>
      <w:szCs w:val="24"/>
      <w:lang w:val="en-US"/>
    </w:rPr>
  </w:style>
  <w:style w:type="character" w:customStyle="1" w:styleId="Heading9Char">
    <w:name w:val="Heading 9 Char"/>
    <w:link w:val="Heading9"/>
    <w:semiHidden/>
    <w:rsid w:val="001160BF"/>
    <w:rPr>
      <w:rFonts w:ascii="Cambria" w:eastAsia="Times New Roman" w:hAnsi="Cambria" w:cs="Times New Roman"/>
      <w:lang w:val="en-US"/>
    </w:rPr>
  </w:style>
  <w:style w:type="character" w:styleId="PageNumber">
    <w:name w:val="page number"/>
    <w:basedOn w:val="DefaultParagraphFont"/>
    <w:semiHidden/>
    <w:rsid w:val="001160BF"/>
  </w:style>
  <w:style w:type="paragraph" w:customStyle="1" w:styleId="SMHeading">
    <w:name w:val="SM Heading"/>
    <w:basedOn w:val="Heading1"/>
    <w:qFormat/>
    <w:rsid w:val="001160BF"/>
  </w:style>
  <w:style w:type="paragraph" w:customStyle="1" w:styleId="SMSubheading">
    <w:name w:val="SM Subheading"/>
    <w:basedOn w:val="Normal"/>
    <w:qFormat/>
    <w:rsid w:val="001160BF"/>
    <w:rPr>
      <w:u w:val="words"/>
    </w:rPr>
  </w:style>
  <w:style w:type="paragraph" w:customStyle="1" w:styleId="SMText">
    <w:name w:val="SM Text"/>
    <w:basedOn w:val="Normal"/>
    <w:qFormat/>
    <w:rsid w:val="001160BF"/>
    <w:pPr>
      <w:ind w:firstLine="480"/>
    </w:pPr>
  </w:style>
  <w:style w:type="paragraph" w:customStyle="1" w:styleId="SMcaption">
    <w:name w:val="SM caption"/>
    <w:basedOn w:val="SMText"/>
    <w:qFormat/>
    <w:rsid w:val="001160BF"/>
    <w:pPr>
      <w:ind w:firstLine="0"/>
    </w:pPr>
  </w:style>
  <w:style w:type="paragraph" w:styleId="BalloonText">
    <w:name w:val="Balloon Text"/>
    <w:basedOn w:val="Normal"/>
    <w:link w:val="BalloonTextChar"/>
    <w:semiHidden/>
    <w:rsid w:val="001160BF"/>
    <w:rPr>
      <w:rFonts w:ascii="Tahoma" w:hAnsi="Tahoma" w:cs="Tahoma"/>
      <w:sz w:val="16"/>
      <w:szCs w:val="16"/>
    </w:rPr>
  </w:style>
  <w:style w:type="character" w:customStyle="1" w:styleId="BalloonTextChar">
    <w:name w:val="Balloon Text Char"/>
    <w:link w:val="BalloonText"/>
    <w:semiHidden/>
    <w:rsid w:val="001160BF"/>
    <w:rPr>
      <w:rFonts w:ascii="Tahoma" w:eastAsia="Times New Roman" w:hAnsi="Tahoma" w:cs="Tahoma"/>
      <w:sz w:val="16"/>
      <w:szCs w:val="16"/>
      <w:lang w:val="en-US"/>
    </w:rPr>
  </w:style>
  <w:style w:type="paragraph" w:styleId="Bibliography">
    <w:name w:val="Bibliography"/>
    <w:basedOn w:val="Normal"/>
    <w:next w:val="Normal"/>
    <w:uiPriority w:val="37"/>
    <w:semiHidden/>
    <w:rsid w:val="001160BF"/>
  </w:style>
  <w:style w:type="paragraph" w:styleId="BlockText">
    <w:name w:val="Block Text"/>
    <w:basedOn w:val="Normal"/>
    <w:semiHidden/>
    <w:rsid w:val="001160BF"/>
    <w:pPr>
      <w:spacing w:after="120"/>
      <w:ind w:left="1440" w:right="1440"/>
    </w:pPr>
  </w:style>
  <w:style w:type="paragraph" w:styleId="BodyText">
    <w:name w:val="Body Text"/>
    <w:basedOn w:val="Normal"/>
    <w:link w:val="BodyTextChar"/>
    <w:semiHidden/>
    <w:rsid w:val="001160BF"/>
    <w:pPr>
      <w:spacing w:after="120"/>
    </w:pPr>
  </w:style>
  <w:style w:type="character" w:customStyle="1" w:styleId="BodyTextChar">
    <w:name w:val="Body Text Char"/>
    <w:link w:val="BodyText"/>
    <w:semiHidden/>
    <w:rsid w:val="001160BF"/>
    <w:rPr>
      <w:rFonts w:ascii="Times New Roman" w:eastAsia="Times New Roman" w:hAnsi="Times New Roman" w:cs="Times New Roman"/>
      <w:sz w:val="24"/>
      <w:szCs w:val="20"/>
      <w:lang w:val="en-US"/>
    </w:rPr>
  </w:style>
  <w:style w:type="paragraph" w:styleId="BodyText2">
    <w:name w:val="Body Text 2"/>
    <w:basedOn w:val="Normal"/>
    <w:link w:val="BodyText2Char"/>
    <w:semiHidden/>
    <w:rsid w:val="001160BF"/>
    <w:pPr>
      <w:spacing w:after="120" w:line="480" w:lineRule="auto"/>
    </w:pPr>
  </w:style>
  <w:style w:type="character" w:customStyle="1" w:styleId="BodyText2Char">
    <w:name w:val="Body Text 2 Char"/>
    <w:link w:val="BodyText2"/>
    <w:semiHidden/>
    <w:rsid w:val="001160BF"/>
    <w:rPr>
      <w:rFonts w:ascii="Times New Roman" w:eastAsia="Times New Roman" w:hAnsi="Times New Roman" w:cs="Times New Roman"/>
      <w:sz w:val="24"/>
      <w:szCs w:val="20"/>
      <w:lang w:val="en-US"/>
    </w:rPr>
  </w:style>
  <w:style w:type="paragraph" w:styleId="BodyText3">
    <w:name w:val="Body Text 3"/>
    <w:basedOn w:val="Normal"/>
    <w:link w:val="BodyText3Char"/>
    <w:semiHidden/>
    <w:rsid w:val="001160BF"/>
    <w:pPr>
      <w:spacing w:after="120"/>
    </w:pPr>
    <w:rPr>
      <w:sz w:val="16"/>
      <w:szCs w:val="16"/>
    </w:rPr>
  </w:style>
  <w:style w:type="character" w:customStyle="1" w:styleId="BodyText3Char">
    <w:name w:val="Body Text 3 Char"/>
    <w:link w:val="BodyText3"/>
    <w:semiHidden/>
    <w:rsid w:val="001160BF"/>
    <w:rPr>
      <w:rFonts w:ascii="Times New Roman" w:eastAsia="Times New Roman" w:hAnsi="Times New Roman" w:cs="Times New Roman"/>
      <w:sz w:val="16"/>
      <w:szCs w:val="16"/>
      <w:lang w:val="en-US"/>
    </w:rPr>
  </w:style>
  <w:style w:type="paragraph" w:styleId="BodyTextFirstIndent">
    <w:name w:val="Body Text First Indent"/>
    <w:basedOn w:val="BodyText"/>
    <w:link w:val="BodyTextFirstIndentChar"/>
    <w:semiHidden/>
    <w:rsid w:val="001160BF"/>
    <w:pPr>
      <w:ind w:firstLine="210"/>
    </w:pPr>
  </w:style>
  <w:style w:type="character" w:customStyle="1" w:styleId="BodyTextFirstIndentChar">
    <w:name w:val="Body Text First Indent Char"/>
    <w:link w:val="BodyTextFirstIndent"/>
    <w:semiHidden/>
    <w:rsid w:val="001160BF"/>
    <w:rPr>
      <w:rFonts w:ascii="Times New Roman" w:eastAsia="Times New Roman" w:hAnsi="Times New Roman" w:cs="Times New Roman"/>
      <w:sz w:val="24"/>
      <w:szCs w:val="20"/>
      <w:lang w:val="en-US"/>
    </w:rPr>
  </w:style>
  <w:style w:type="paragraph" w:styleId="BodyTextIndent">
    <w:name w:val="Body Text Indent"/>
    <w:basedOn w:val="Normal"/>
    <w:link w:val="BodyTextIndentChar"/>
    <w:semiHidden/>
    <w:rsid w:val="001160BF"/>
    <w:pPr>
      <w:spacing w:after="120"/>
      <w:ind w:left="360"/>
    </w:pPr>
  </w:style>
  <w:style w:type="character" w:customStyle="1" w:styleId="BodyTextIndentChar">
    <w:name w:val="Body Text Indent Char"/>
    <w:link w:val="BodyTextIndent"/>
    <w:semiHidden/>
    <w:rsid w:val="001160BF"/>
    <w:rPr>
      <w:rFonts w:ascii="Times New Roman" w:eastAsia="Times New Roman" w:hAnsi="Times New Roman" w:cs="Times New Roman"/>
      <w:sz w:val="24"/>
      <w:szCs w:val="20"/>
      <w:lang w:val="en-US"/>
    </w:rPr>
  </w:style>
  <w:style w:type="paragraph" w:styleId="BodyTextFirstIndent2">
    <w:name w:val="Body Text First Indent 2"/>
    <w:basedOn w:val="BodyTextIndent"/>
    <w:link w:val="BodyTextFirstIndent2Char"/>
    <w:semiHidden/>
    <w:rsid w:val="001160BF"/>
    <w:pPr>
      <w:ind w:firstLine="210"/>
    </w:pPr>
  </w:style>
  <w:style w:type="character" w:customStyle="1" w:styleId="BodyTextFirstIndent2Char">
    <w:name w:val="Body Text First Indent 2 Char"/>
    <w:link w:val="BodyTextFirstIndent2"/>
    <w:semiHidden/>
    <w:rsid w:val="001160BF"/>
    <w:rPr>
      <w:rFonts w:ascii="Times New Roman" w:eastAsia="Times New Roman" w:hAnsi="Times New Roman" w:cs="Times New Roman"/>
      <w:sz w:val="24"/>
      <w:szCs w:val="20"/>
      <w:lang w:val="en-US"/>
    </w:rPr>
  </w:style>
  <w:style w:type="paragraph" w:styleId="BodyTextIndent2">
    <w:name w:val="Body Text Indent 2"/>
    <w:basedOn w:val="Normal"/>
    <w:link w:val="BodyTextIndent2Char"/>
    <w:semiHidden/>
    <w:rsid w:val="001160BF"/>
    <w:pPr>
      <w:spacing w:after="120" w:line="480" w:lineRule="auto"/>
      <w:ind w:left="360"/>
    </w:pPr>
  </w:style>
  <w:style w:type="character" w:customStyle="1" w:styleId="BodyTextIndent2Char">
    <w:name w:val="Body Text Indent 2 Char"/>
    <w:link w:val="BodyTextIndent2"/>
    <w:semiHidden/>
    <w:rsid w:val="001160BF"/>
    <w:rPr>
      <w:rFonts w:ascii="Times New Roman" w:eastAsia="Times New Roman" w:hAnsi="Times New Roman" w:cs="Times New Roman"/>
      <w:sz w:val="24"/>
      <w:szCs w:val="20"/>
      <w:lang w:val="en-US"/>
    </w:rPr>
  </w:style>
  <w:style w:type="paragraph" w:styleId="BodyTextIndent3">
    <w:name w:val="Body Text Indent 3"/>
    <w:basedOn w:val="Normal"/>
    <w:link w:val="BodyTextIndent3Char"/>
    <w:semiHidden/>
    <w:rsid w:val="001160BF"/>
    <w:pPr>
      <w:spacing w:after="120"/>
      <w:ind w:left="360"/>
    </w:pPr>
    <w:rPr>
      <w:sz w:val="16"/>
      <w:szCs w:val="16"/>
    </w:rPr>
  </w:style>
  <w:style w:type="character" w:customStyle="1" w:styleId="BodyTextIndent3Char">
    <w:name w:val="Body Text Indent 3 Char"/>
    <w:link w:val="BodyTextIndent3"/>
    <w:semiHidden/>
    <w:rsid w:val="001160BF"/>
    <w:rPr>
      <w:rFonts w:ascii="Times New Roman" w:eastAsia="Times New Roman" w:hAnsi="Times New Roman" w:cs="Times New Roman"/>
      <w:sz w:val="16"/>
      <w:szCs w:val="16"/>
      <w:lang w:val="en-US"/>
    </w:rPr>
  </w:style>
  <w:style w:type="paragraph" w:styleId="Caption">
    <w:name w:val="caption"/>
    <w:basedOn w:val="Normal"/>
    <w:next w:val="Normal"/>
    <w:semiHidden/>
    <w:qFormat/>
    <w:rsid w:val="001160BF"/>
    <w:rPr>
      <w:b/>
      <w:bCs/>
      <w:sz w:val="20"/>
    </w:rPr>
  </w:style>
  <w:style w:type="paragraph" w:styleId="Closing">
    <w:name w:val="Closing"/>
    <w:basedOn w:val="Normal"/>
    <w:link w:val="ClosingChar"/>
    <w:semiHidden/>
    <w:rsid w:val="001160BF"/>
    <w:pPr>
      <w:ind w:left="4320"/>
    </w:pPr>
  </w:style>
  <w:style w:type="character" w:customStyle="1" w:styleId="ClosingChar">
    <w:name w:val="Closing Char"/>
    <w:link w:val="Closing"/>
    <w:semiHidden/>
    <w:rsid w:val="001160BF"/>
    <w:rPr>
      <w:rFonts w:ascii="Times New Roman" w:eastAsia="Times New Roman" w:hAnsi="Times New Roman" w:cs="Times New Roman"/>
      <w:sz w:val="24"/>
      <w:szCs w:val="20"/>
      <w:lang w:val="en-US"/>
    </w:rPr>
  </w:style>
  <w:style w:type="paragraph" w:styleId="CommentText">
    <w:name w:val="annotation text"/>
    <w:basedOn w:val="Normal"/>
    <w:link w:val="CommentTextChar"/>
    <w:uiPriority w:val="99"/>
    <w:rsid w:val="001160BF"/>
    <w:rPr>
      <w:sz w:val="20"/>
    </w:rPr>
  </w:style>
  <w:style w:type="character" w:customStyle="1" w:styleId="CommentTextChar">
    <w:name w:val="Comment Text Char"/>
    <w:basedOn w:val="DefaultParagraphFont"/>
    <w:link w:val="CommentText"/>
    <w:uiPriority w:val="99"/>
    <w:rsid w:val="001160BF"/>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1160BF"/>
    <w:rPr>
      <w:b/>
      <w:bCs/>
    </w:rPr>
  </w:style>
  <w:style w:type="character" w:customStyle="1" w:styleId="CommentSubjectChar">
    <w:name w:val="Comment Subject Char"/>
    <w:link w:val="CommentSubject"/>
    <w:semiHidden/>
    <w:rsid w:val="001160BF"/>
    <w:rPr>
      <w:rFonts w:ascii="Times New Roman" w:eastAsia="Times New Roman" w:hAnsi="Times New Roman" w:cs="Times New Roman"/>
      <w:b/>
      <w:bCs/>
      <w:sz w:val="20"/>
      <w:szCs w:val="20"/>
      <w:lang w:val="en-US"/>
    </w:rPr>
  </w:style>
  <w:style w:type="paragraph" w:styleId="Date">
    <w:name w:val="Date"/>
    <w:basedOn w:val="Normal"/>
    <w:next w:val="Normal"/>
    <w:link w:val="DateChar"/>
    <w:semiHidden/>
    <w:rsid w:val="001160BF"/>
  </w:style>
  <w:style w:type="character" w:customStyle="1" w:styleId="DateChar">
    <w:name w:val="Date Char"/>
    <w:link w:val="Date"/>
    <w:semiHidden/>
    <w:rsid w:val="001160BF"/>
    <w:rPr>
      <w:rFonts w:ascii="Times New Roman" w:eastAsia="Times New Roman" w:hAnsi="Times New Roman" w:cs="Times New Roman"/>
      <w:sz w:val="24"/>
      <w:szCs w:val="20"/>
      <w:lang w:val="en-US"/>
    </w:rPr>
  </w:style>
  <w:style w:type="paragraph" w:styleId="DocumentMap">
    <w:name w:val="Document Map"/>
    <w:basedOn w:val="Normal"/>
    <w:link w:val="DocumentMapChar"/>
    <w:semiHidden/>
    <w:rsid w:val="001160BF"/>
    <w:rPr>
      <w:rFonts w:ascii="Tahoma" w:hAnsi="Tahoma" w:cs="Tahoma"/>
      <w:sz w:val="16"/>
      <w:szCs w:val="16"/>
    </w:rPr>
  </w:style>
  <w:style w:type="character" w:customStyle="1" w:styleId="DocumentMapChar">
    <w:name w:val="Document Map Char"/>
    <w:link w:val="DocumentMap"/>
    <w:semiHidden/>
    <w:rsid w:val="001160BF"/>
    <w:rPr>
      <w:rFonts w:ascii="Tahoma" w:eastAsia="Times New Roman" w:hAnsi="Tahoma" w:cs="Tahoma"/>
      <w:sz w:val="16"/>
      <w:szCs w:val="16"/>
      <w:lang w:val="en-US"/>
    </w:rPr>
  </w:style>
  <w:style w:type="paragraph" w:styleId="E-mailSignature">
    <w:name w:val="E-mail Signature"/>
    <w:basedOn w:val="Normal"/>
    <w:link w:val="E-mailSignatureChar"/>
    <w:semiHidden/>
    <w:rsid w:val="001160BF"/>
  </w:style>
  <w:style w:type="character" w:customStyle="1" w:styleId="E-mailSignatureChar">
    <w:name w:val="E-mail Signature Char"/>
    <w:link w:val="E-mailSignature"/>
    <w:semiHidden/>
    <w:rsid w:val="001160BF"/>
    <w:rPr>
      <w:rFonts w:ascii="Times New Roman" w:eastAsia="Times New Roman" w:hAnsi="Times New Roman" w:cs="Times New Roman"/>
      <w:sz w:val="24"/>
      <w:szCs w:val="20"/>
      <w:lang w:val="en-US"/>
    </w:rPr>
  </w:style>
  <w:style w:type="paragraph" w:styleId="EndnoteText">
    <w:name w:val="endnote text"/>
    <w:basedOn w:val="Normal"/>
    <w:link w:val="EndnoteTextChar"/>
    <w:semiHidden/>
    <w:rsid w:val="001160BF"/>
    <w:rPr>
      <w:sz w:val="20"/>
    </w:rPr>
  </w:style>
  <w:style w:type="character" w:customStyle="1" w:styleId="EndnoteTextChar">
    <w:name w:val="Endnote Text Char"/>
    <w:basedOn w:val="DefaultParagraphFont"/>
    <w:link w:val="EndnoteText"/>
    <w:semiHidden/>
    <w:rsid w:val="001160BF"/>
    <w:rPr>
      <w:rFonts w:ascii="Times New Roman" w:eastAsia="Times New Roman" w:hAnsi="Times New Roman" w:cs="Times New Roman"/>
      <w:sz w:val="20"/>
      <w:szCs w:val="20"/>
      <w:lang w:val="en-US"/>
    </w:rPr>
  </w:style>
  <w:style w:type="paragraph" w:styleId="EnvelopeAddress">
    <w:name w:val="envelope address"/>
    <w:basedOn w:val="Normal"/>
    <w:semiHidden/>
    <w:rsid w:val="001160BF"/>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1160BF"/>
    <w:rPr>
      <w:rFonts w:ascii="Cambria" w:hAnsi="Cambria"/>
      <w:sz w:val="20"/>
    </w:rPr>
  </w:style>
  <w:style w:type="paragraph" w:styleId="Footer">
    <w:name w:val="footer"/>
    <w:basedOn w:val="Normal"/>
    <w:link w:val="FooterChar"/>
    <w:semiHidden/>
    <w:rsid w:val="001160BF"/>
    <w:pPr>
      <w:tabs>
        <w:tab w:val="center" w:pos="4680"/>
        <w:tab w:val="right" w:pos="9360"/>
      </w:tabs>
    </w:pPr>
  </w:style>
  <w:style w:type="character" w:customStyle="1" w:styleId="FooterChar">
    <w:name w:val="Footer Char"/>
    <w:link w:val="Footer"/>
    <w:semiHidden/>
    <w:rsid w:val="001160BF"/>
    <w:rPr>
      <w:rFonts w:ascii="Times New Roman" w:eastAsia="Times New Roman" w:hAnsi="Times New Roman" w:cs="Times New Roman"/>
      <w:sz w:val="24"/>
      <w:szCs w:val="20"/>
      <w:lang w:val="en-US"/>
    </w:rPr>
  </w:style>
  <w:style w:type="paragraph" w:styleId="FootnoteText">
    <w:name w:val="footnote text"/>
    <w:basedOn w:val="Normal"/>
    <w:link w:val="FootnoteTextChar"/>
    <w:semiHidden/>
    <w:rsid w:val="001160BF"/>
    <w:rPr>
      <w:sz w:val="20"/>
    </w:rPr>
  </w:style>
  <w:style w:type="character" w:customStyle="1" w:styleId="FootnoteTextChar">
    <w:name w:val="Footnote Text Char"/>
    <w:basedOn w:val="DefaultParagraphFont"/>
    <w:link w:val="FootnoteText"/>
    <w:semiHidden/>
    <w:rsid w:val="001160BF"/>
    <w:rPr>
      <w:rFonts w:ascii="Times New Roman" w:eastAsia="Times New Roman" w:hAnsi="Times New Roman" w:cs="Times New Roman"/>
      <w:sz w:val="20"/>
      <w:szCs w:val="20"/>
      <w:lang w:val="en-US"/>
    </w:rPr>
  </w:style>
  <w:style w:type="paragraph" w:styleId="Header">
    <w:name w:val="header"/>
    <w:basedOn w:val="Normal"/>
    <w:link w:val="HeaderChar"/>
    <w:semiHidden/>
    <w:rsid w:val="001160BF"/>
    <w:pPr>
      <w:tabs>
        <w:tab w:val="center" w:pos="4680"/>
        <w:tab w:val="right" w:pos="9360"/>
      </w:tabs>
    </w:pPr>
  </w:style>
  <w:style w:type="character" w:customStyle="1" w:styleId="HeaderChar">
    <w:name w:val="Header Char"/>
    <w:link w:val="Header"/>
    <w:semiHidden/>
    <w:rsid w:val="001160BF"/>
    <w:rPr>
      <w:rFonts w:ascii="Times New Roman" w:eastAsia="Times New Roman" w:hAnsi="Times New Roman" w:cs="Times New Roman"/>
      <w:sz w:val="24"/>
      <w:szCs w:val="20"/>
      <w:lang w:val="en-US"/>
    </w:rPr>
  </w:style>
  <w:style w:type="paragraph" w:styleId="HTMLAddress">
    <w:name w:val="HTML Address"/>
    <w:basedOn w:val="Normal"/>
    <w:link w:val="HTMLAddressChar"/>
    <w:semiHidden/>
    <w:rsid w:val="001160BF"/>
    <w:rPr>
      <w:i/>
      <w:iCs/>
    </w:rPr>
  </w:style>
  <w:style w:type="character" w:customStyle="1" w:styleId="HTMLAddressChar">
    <w:name w:val="HTML Address Char"/>
    <w:link w:val="HTMLAddress"/>
    <w:semiHidden/>
    <w:rsid w:val="001160BF"/>
    <w:rPr>
      <w:rFonts w:ascii="Times New Roman" w:eastAsia="Times New Roman" w:hAnsi="Times New Roman" w:cs="Times New Roman"/>
      <w:i/>
      <w:iCs/>
      <w:sz w:val="24"/>
      <w:szCs w:val="20"/>
      <w:lang w:val="en-US"/>
    </w:rPr>
  </w:style>
  <w:style w:type="paragraph" w:styleId="HTMLPreformatted">
    <w:name w:val="HTML Preformatted"/>
    <w:basedOn w:val="Normal"/>
    <w:link w:val="HTMLPreformattedChar"/>
    <w:semiHidden/>
    <w:rsid w:val="001160BF"/>
    <w:rPr>
      <w:rFonts w:ascii="Courier New" w:hAnsi="Courier New" w:cs="Courier New"/>
      <w:sz w:val="20"/>
    </w:rPr>
  </w:style>
  <w:style w:type="character" w:customStyle="1" w:styleId="HTMLPreformattedChar">
    <w:name w:val="HTML Preformatted Char"/>
    <w:link w:val="HTMLPreformatted"/>
    <w:semiHidden/>
    <w:rsid w:val="001160BF"/>
    <w:rPr>
      <w:rFonts w:ascii="Courier New" w:eastAsia="Times New Roman" w:hAnsi="Courier New" w:cs="Courier New"/>
      <w:sz w:val="20"/>
      <w:szCs w:val="20"/>
      <w:lang w:val="en-US"/>
    </w:rPr>
  </w:style>
  <w:style w:type="paragraph" w:styleId="Index1">
    <w:name w:val="index 1"/>
    <w:basedOn w:val="Normal"/>
    <w:next w:val="Normal"/>
    <w:autoRedefine/>
    <w:semiHidden/>
    <w:rsid w:val="001160BF"/>
    <w:pPr>
      <w:ind w:left="240" w:hanging="240"/>
    </w:pPr>
  </w:style>
  <w:style w:type="paragraph" w:styleId="Index2">
    <w:name w:val="index 2"/>
    <w:basedOn w:val="Normal"/>
    <w:next w:val="Normal"/>
    <w:autoRedefine/>
    <w:semiHidden/>
    <w:rsid w:val="001160BF"/>
    <w:pPr>
      <w:ind w:left="480" w:hanging="240"/>
    </w:pPr>
  </w:style>
  <w:style w:type="paragraph" w:styleId="Index3">
    <w:name w:val="index 3"/>
    <w:basedOn w:val="Normal"/>
    <w:next w:val="Normal"/>
    <w:autoRedefine/>
    <w:semiHidden/>
    <w:rsid w:val="001160BF"/>
    <w:pPr>
      <w:ind w:left="720" w:hanging="240"/>
    </w:pPr>
  </w:style>
  <w:style w:type="paragraph" w:styleId="Index4">
    <w:name w:val="index 4"/>
    <w:basedOn w:val="Normal"/>
    <w:next w:val="Normal"/>
    <w:autoRedefine/>
    <w:semiHidden/>
    <w:rsid w:val="001160BF"/>
    <w:pPr>
      <w:ind w:left="960" w:hanging="240"/>
    </w:pPr>
  </w:style>
  <w:style w:type="paragraph" w:styleId="Index5">
    <w:name w:val="index 5"/>
    <w:basedOn w:val="Normal"/>
    <w:next w:val="Normal"/>
    <w:autoRedefine/>
    <w:semiHidden/>
    <w:rsid w:val="001160BF"/>
    <w:pPr>
      <w:ind w:left="1200" w:hanging="240"/>
    </w:pPr>
  </w:style>
  <w:style w:type="paragraph" w:styleId="Index6">
    <w:name w:val="index 6"/>
    <w:basedOn w:val="Normal"/>
    <w:next w:val="Normal"/>
    <w:autoRedefine/>
    <w:semiHidden/>
    <w:rsid w:val="001160BF"/>
    <w:pPr>
      <w:ind w:left="1440" w:hanging="240"/>
    </w:pPr>
  </w:style>
  <w:style w:type="paragraph" w:styleId="Index7">
    <w:name w:val="index 7"/>
    <w:basedOn w:val="Normal"/>
    <w:next w:val="Normal"/>
    <w:autoRedefine/>
    <w:semiHidden/>
    <w:rsid w:val="001160BF"/>
    <w:pPr>
      <w:ind w:left="1680" w:hanging="240"/>
    </w:pPr>
  </w:style>
  <w:style w:type="paragraph" w:styleId="Index8">
    <w:name w:val="index 8"/>
    <w:basedOn w:val="Normal"/>
    <w:next w:val="Normal"/>
    <w:autoRedefine/>
    <w:semiHidden/>
    <w:rsid w:val="001160BF"/>
    <w:pPr>
      <w:ind w:left="1920" w:hanging="240"/>
    </w:pPr>
  </w:style>
  <w:style w:type="paragraph" w:styleId="Index9">
    <w:name w:val="index 9"/>
    <w:basedOn w:val="Normal"/>
    <w:next w:val="Normal"/>
    <w:autoRedefine/>
    <w:semiHidden/>
    <w:rsid w:val="001160BF"/>
    <w:pPr>
      <w:ind w:left="2160" w:hanging="240"/>
    </w:pPr>
  </w:style>
  <w:style w:type="paragraph" w:styleId="IndexHeading">
    <w:name w:val="index heading"/>
    <w:basedOn w:val="Normal"/>
    <w:next w:val="Index1"/>
    <w:semiHidden/>
    <w:rsid w:val="001160BF"/>
    <w:rPr>
      <w:rFonts w:ascii="Cambria" w:hAnsi="Cambria"/>
      <w:b/>
      <w:bCs/>
    </w:rPr>
  </w:style>
  <w:style w:type="paragraph" w:styleId="IntenseQuote">
    <w:name w:val="Intense Quote"/>
    <w:basedOn w:val="Normal"/>
    <w:next w:val="Normal"/>
    <w:link w:val="IntenseQuoteChar"/>
    <w:uiPriority w:val="30"/>
    <w:qFormat/>
    <w:rsid w:val="001160BF"/>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1160BF"/>
    <w:rPr>
      <w:rFonts w:ascii="Times New Roman" w:eastAsia="Times New Roman" w:hAnsi="Times New Roman" w:cs="Times New Roman"/>
      <w:b/>
      <w:bCs/>
      <w:i/>
      <w:iCs/>
      <w:color w:val="4F81BD"/>
      <w:sz w:val="24"/>
      <w:szCs w:val="20"/>
      <w:lang w:val="en-US"/>
    </w:rPr>
  </w:style>
  <w:style w:type="paragraph" w:styleId="List">
    <w:name w:val="List"/>
    <w:basedOn w:val="Normal"/>
    <w:semiHidden/>
    <w:rsid w:val="001160BF"/>
    <w:pPr>
      <w:ind w:left="360" w:hanging="360"/>
      <w:contextualSpacing/>
    </w:pPr>
  </w:style>
  <w:style w:type="paragraph" w:styleId="List2">
    <w:name w:val="List 2"/>
    <w:basedOn w:val="Normal"/>
    <w:semiHidden/>
    <w:rsid w:val="001160BF"/>
    <w:pPr>
      <w:ind w:left="720" w:hanging="360"/>
      <w:contextualSpacing/>
    </w:pPr>
  </w:style>
  <w:style w:type="paragraph" w:styleId="List3">
    <w:name w:val="List 3"/>
    <w:basedOn w:val="Normal"/>
    <w:semiHidden/>
    <w:rsid w:val="001160BF"/>
    <w:pPr>
      <w:ind w:left="1080" w:hanging="360"/>
      <w:contextualSpacing/>
    </w:pPr>
  </w:style>
  <w:style w:type="paragraph" w:styleId="List4">
    <w:name w:val="List 4"/>
    <w:basedOn w:val="Normal"/>
    <w:semiHidden/>
    <w:rsid w:val="001160BF"/>
    <w:pPr>
      <w:ind w:left="1440" w:hanging="360"/>
      <w:contextualSpacing/>
    </w:pPr>
  </w:style>
  <w:style w:type="paragraph" w:styleId="List5">
    <w:name w:val="List 5"/>
    <w:basedOn w:val="Normal"/>
    <w:semiHidden/>
    <w:rsid w:val="001160BF"/>
    <w:pPr>
      <w:ind w:left="1800" w:hanging="360"/>
      <w:contextualSpacing/>
    </w:pPr>
  </w:style>
  <w:style w:type="paragraph" w:styleId="ListBullet">
    <w:name w:val="List Bullet"/>
    <w:basedOn w:val="Normal"/>
    <w:semiHidden/>
    <w:rsid w:val="001160BF"/>
    <w:pPr>
      <w:numPr>
        <w:numId w:val="1"/>
      </w:numPr>
      <w:contextualSpacing/>
    </w:pPr>
  </w:style>
  <w:style w:type="paragraph" w:styleId="ListBullet2">
    <w:name w:val="List Bullet 2"/>
    <w:basedOn w:val="Normal"/>
    <w:semiHidden/>
    <w:rsid w:val="001160BF"/>
    <w:pPr>
      <w:numPr>
        <w:numId w:val="2"/>
      </w:numPr>
      <w:contextualSpacing/>
    </w:pPr>
  </w:style>
  <w:style w:type="paragraph" w:styleId="ListBullet3">
    <w:name w:val="List Bullet 3"/>
    <w:basedOn w:val="Normal"/>
    <w:semiHidden/>
    <w:rsid w:val="001160BF"/>
    <w:pPr>
      <w:numPr>
        <w:numId w:val="3"/>
      </w:numPr>
      <w:contextualSpacing/>
    </w:pPr>
  </w:style>
  <w:style w:type="paragraph" w:styleId="ListBullet4">
    <w:name w:val="List Bullet 4"/>
    <w:basedOn w:val="Normal"/>
    <w:semiHidden/>
    <w:rsid w:val="001160BF"/>
    <w:pPr>
      <w:numPr>
        <w:numId w:val="4"/>
      </w:numPr>
      <w:contextualSpacing/>
    </w:pPr>
  </w:style>
  <w:style w:type="paragraph" w:styleId="ListBullet5">
    <w:name w:val="List Bullet 5"/>
    <w:basedOn w:val="Normal"/>
    <w:semiHidden/>
    <w:rsid w:val="001160BF"/>
    <w:pPr>
      <w:numPr>
        <w:numId w:val="5"/>
      </w:numPr>
      <w:contextualSpacing/>
    </w:pPr>
  </w:style>
  <w:style w:type="paragraph" w:styleId="ListContinue">
    <w:name w:val="List Continue"/>
    <w:basedOn w:val="Normal"/>
    <w:semiHidden/>
    <w:rsid w:val="001160BF"/>
    <w:pPr>
      <w:spacing w:after="120"/>
      <w:ind w:left="360"/>
      <w:contextualSpacing/>
    </w:pPr>
  </w:style>
  <w:style w:type="paragraph" w:styleId="ListContinue2">
    <w:name w:val="List Continue 2"/>
    <w:basedOn w:val="Normal"/>
    <w:semiHidden/>
    <w:rsid w:val="001160BF"/>
    <w:pPr>
      <w:spacing w:after="120"/>
      <w:ind w:left="720"/>
      <w:contextualSpacing/>
    </w:pPr>
  </w:style>
  <w:style w:type="paragraph" w:styleId="ListContinue3">
    <w:name w:val="List Continue 3"/>
    <w:basedOn w:val="Normal"/>
    <w:semiHidden/>
    <w:rsid w:val="001160BF"/>
    <w:pPr>
      <w:spacing w:after="120"/>
      <w:ind w:left="1080"/>
      <w:contextualSpacing/>
    </w:pPr>
  </w:style>
  <w:style w:type="paragraph" w:styleId="ListContinue4">
    <w:name w:val="List Continue 4"/>
    <w:basedOn w:val="Normal"/>
    <w:semiHidden/>
    <w:rsid w:val="001160BF"/>
    <w:pPr>
      <w:spacing w:after="120"/>
      <w:ind w:left="1440"/>
      <w:contextualSpacing/>
    </w:pPr>
  </w:style>
  <w:style w:type="paragraph" w:styleId="ListContinue5">
    <w:name w:val="List Continue 5"/>
    <w:basedOn w:val="Normal"/>
    <w:semiHidden/>
    <w:rsid w:val="001160BF"/>
    <w:pPr>
      <w:spacing w:after="120"/>
      <w:ind w:left="1800"/>
      <w:contextualSpacing/>
    </w:pPr>
  </w:style>
  <w:style w:type="paragraph" w:styleId="ListNumber">
    <w:name w:val="List Number"/>
    <w:basedOn w:val="Normal"/>
    <w:semiHidden/>
    <w:rsid w:val="001160BF"/>
    <w:pPr>
      <w:numPr>
        <w:numId w:val="6"/>
      </w:numPr>
      <w:contextualSpacing/>
    </w:pPr>
  </w:style>
  <w:style w:type="paragraph" w:styleId="ListNumber2">
    <w:name w:val="List Number 2"/>
    <w:basedOn w:val="Normal"/>
    <w:semiHidden/>
    <w:rsid w:val="001160BF"/>
    <w:pPr>
      <w:numPr>
        <w:numId w:val="7"/>
      </w:numPr>
      <w:contextualSpacing/>
    </w:pPr>
  </w:style>
  <w:style w:type="paragraph" w:styleId="ListNumber3">
    <w:name w:val="List Number 3"/>
    <w:basedOn w:val="Normal"/>
    <w:semiHidden/>
    <w:rsid w:val="001160BF"/>
    <w:pPr>
      <w:numPr>
        <w:numId w:val="8"/>
      </w:numPr>
      <w:contextualSpacing/>
    </w:pPr>
  </w:style>
  <w:style w:type="paragraph" w:styleId="ListNumber4">
    <w:name w:val="List Number 4"/>
    <w:basedOn w:val="Normal"/>
    <w:semiHidden/>
    <w:rsid w:val="001160BF"/>
    <w:pPr>
      <w:numPr>
        <w:numId w:val="9"/>
      </w:numPr>
      <w:contextualSpacing/>
    </w:pPr>
  </w:style>
  <w:style w:type="paragraph" w:styleId="ListNumber5">
    <w:name w:val="List Number 5"/>
    <w:basedOn w:val="Normal"/>
    <w:semiHidden/>
    <w:rsid w:val="001160BF"/>
    <w:pPr>
      <w:numPr>
        <w:numId w:val="10"/>
      </w:numPr>
      <w:contextualSpacing/>
    </w:pPr>
  </w:style>
  <w:style w:type="paragraph" w:styleId="ListParagraph">
    <w:name w:val="List Paragraph"/>
    <w:basedOn w:val="Normal"/>
    <w:uiPriority w:val="34"/>
    <w:qFormat/>
    <w:rsid w:val="001160BF"/>
    <w:pPr>
      <w:ind w:left="720"/>
    </w:pPr>
  </w:style>
  <w:style w:type="paragraph" w:styleId="MacroText">
    <w:name w:val="macro"/>
    <w:link w:val="MacroTextChar"/>
    <w:semiHidden/>
    <w:rsid w:val="001160BF"/>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US"/>
    </w:rPr>
  </w:style>
  <w:style w:type="character" w:customStyle="1" w:styleId="MacroTextChar">
    <w:name w:val="Macro Text Char"/>
    <w:link w:val="MacroText"/>
    <w:semiHidden/>
    <w:rsid w:val="001160BF"/>
    <w:rPr>
      <w:rFonts w:ascii="Courier New" w:eastAsia="Times New Roman" w:hAnsi="Courier New" w:cs="Courier New"/>
      <w:sz w:val="20"/>
      <w:szCs w:val="20"/>
      <w:lang w:val="en-US"/>
    </w:rPr>
  </w:style>
  <w:style w:type="paragraph" w:styleId="MessageHeader">
    <w:name w:val="Message Header"/>
    <w:basedOn w:val="Normal"/>
    <w:link w:val="MessageHeaderChar"/>
    <w:semiHidden/>
    <w:rsid w:val="001160BF"/>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1160BF"/>
    <w:rPr>
      <w:rFonts w:ascii="Cambria" w:eastAsia="Times New Roman" w:hAnsi="Cambria" w:cs="Times New Roman"/>
      <w:sz w:val="24"/>
      <w:szCs w:val="24"/>
      <w:shd w:val="pct20" w:color="auto" w:fill="auto"/>
      <w:lang w:val="en-US"/>
    </w:rPr>
  </w:style>
  <w:style w:type="paragraph" w:styleId="NoSpacing">
    <w:name w:val="No Spacing"/>
    <w:uiPriority w:val="1"/>
    <w:qFormat/>
    <w:rsid w:val="001160BF"/>
    <w:pPr>
      <w:spacing w:after="0" w:line="240" w:lineRule="auto"/>
    </w:pPr>
    <w:rPr>
      <w:rFonts w:ascii="Times New Roman" w:eastAsia="Times New Roman" w:hAnsi="Times New Roman" w:cs="Times New Roman"/>
      <w:sz w:val="24"/>
      <w:szCs w:val="20"/>
      <w:lang w:val="en-US"/>
    </w:rPr>
  </w:style>
  <w:style w:type="paragraph" w:styleId="NormalWeb">
    <w:name w:val="Normal (Web)"/>
    <w:basedOn w:val="Normal"/>
    <w:semiHidden/>
    <w:rsid w:val="001160BF"/>
    <w:rPr>
      <w:szCs w:val="24"/>
    </w:rPr>
  </w:style>
  <w:style w:type="paragraph" w:styleId="NormalIndent">
    <w:name w:val="Normal Indent"/>
    <w:basedOn w:val="Normal"/>
    <w:semiHidden/>
    <w:rsid w:val="001160BF"/>
    <w:pPr>
      <w:ind w:left="720"/>
    </w:pPr>
  </w:style>
  <w:style w:type="paragraph" w:styleId="NoteHeading">
    <w:name w:val="Note Heading"/>
    <w:basedOn w:val="Normal"/>
    <w:next w:val="Normal"/>
    <w:link w:val="NoteHeadingChar"/>
    <w:semiHidden/>
    <w:rsid w:val="001160BF"/>
  </w:style>
  <w:style w:type="character" w:customStyle="1" w:styleId="NoteHeadingChar">
    <w:name w:val="Note Heading Char"/>
    <w:link w:val="NoteHeading"/>
    <w:semiHidden/>
    <w:rsid w:val="001160BF"/>
    <w:rPr>
      <w:rFonts w:ascii="Times New Roman" w:eastAsia="Times New Roman" w:hAnsi="Times New Roman" w:cs="Times New Roman"/>
      <w:sz w:val="24"/>
      <w:szCs w:val="20"/>
      <w:lang w:val="en-US"/>
    </w:rPr>
  </w:style>
  <w:style w:type="paragraph" w:styleId="PlainText">
    <w:name w:val="Plain Text"/>
    <w:basedOn w:val="Normal"/>
    <w:link w:val="PlainTextChar"/>
    <w:semiHidden/>
    <w:rsid w:val="001160BF"/>
    <w:rPr>
      <w:rFonts w:ascii="Courier New" w:hAnsi="Courier New" w:cs="Courier New"/>
      <w:sz w:val="20"/>
    </w:rPr>
  </w:style>
  <w:style w:type="character" w:customStyle="1" w:styleId="PlainTextChar">
    <w:name w:val="Plain Text Char"/>
    <w:link w:val="PlainText"/>
    <w:semiHidden/>
    <w:rsid w:val="001160BF"/>
    <w:rPr>
      <w:rFonts w:ascii="Courier New" w:eastAsia="Times New Roman" w:hAnsi="Courier New" w:cs="Courier New"/>
      <w:sz w:val="20"/>
      <w:szCs w:val="20"/>
      <w:lang w:val="en-US"/>
    </w:rPr>
  </w:style>
  <w:style w:type="paragraph" w:styleId="Quote">
    <w:name w:val="Quote"/>
    <w:basedOn w:val="Normal"/>
    <w:next w:val="Normal"/>
    <w:link w:val="QuoteChar"/>
    <w:uiPriority w:val="29"/>
    <w:qFormat/>
    <w:rsid w:val="001160BF"/>
    <w:rPr>
      <w:i/>
      <w:iCs/>
      <w:color w:val="000000"/>
    </w:rPr>
  </w:style>
  <w:style w:type="character" w:customStyle="1" w:styleId="QuoteChar">
    <w:name w:val="Quote Char"/>
    <w:link w:val="Quote"/>
    <w:uiPriority w:val="29"/>
    <w:rsid w:val="001160BF"/>
    <w:rPr>
      <w:rFonts w:ascii="Times New Roman" w:eastAsia="Times New Roman" w:hAnsi="Times New Roman" w:cs="Times New Roman"/>
      <w:i/>
      <w:iCs/>
      <w:color w:val="000000"/>
      <w:sz w:val="24"/>
      <w:szCs w:val="20"/>
      <w:lang w:val="en-US"/>
    </w:rPr>
  </w:style>
  <w:style w:type="paragraph" w:styleId="Salutation">
    <w:name w:val="Salutation"/>
    <w:basedOn w:val="Normal"/>
    <w:next w:val="Normal"/>
    <w:link w:val="SalutationChar"/>
    <w:semiHidden/>
    <w:rsid w:val="001160BF"/>
  </w:style>
  <w:style w:type="character" w:customStyle="1" w:styleId="SalutationChar">
    <w:name w:val="Salutation Char"/>
    <w:link w:val="Salutation"/>
    <w:semiHidden/>
    <w:rsid w:val="001160BF"/>
    <w:rPr>
      <w:rFonts w:ascii="Times New Roman" w:eastAsia="Times New Roman" w:hAnsi="Times New Roman" w:cs="Times New Roman"/>
      <w:sz w:val="24"/>
      <w:szCs w:val="20"/>
      <w:lang w:val="en-US"/>
    </w:rPr>
  </w:style>
  <w:style w:type="paragraph" w:styleId="Signature">
    <w:name w:val="Signature"/>
    <w:basedOn w:val="Normal"/>
    <w:link w:val="SignatureChar"/>
    <w:semiHidden/>
    <w:rsid w:val="001160BF"/>
    <w:pPr>
      <w:ind w:left="4320"/>
    </w:pPr>
  </w:style>
  <w:style w:type="character" w:customStyle="1" w:styleId="SignatureChar">
    <w:name w:val="Signature Char"/>
    <w:link w:val="Signature"/>
    <w:semiHidden/>
    <w:rsid w:val="001160BF"/>
    <w:rPr>
      <w:rFonts w:ascii="Times New Roman" w:eastAsia="Times New Roman" w:hAnsi="Times New Roman" w:cs="Times New Roman"/>
      <w:sz w:val="24"/>
      <w:szCs w:val="20"/>
      <w:lang w:val="en-US"/>
    </w:rPr>
  </w:style>
  <w:style w:type="paragraph" w:styleId="Subtitle">
    <w:name w:val="Subtitle"/>
    <w:basedOn w:val="Normal"/>
    <w:next w:val="Normal"/>
    <w:link w:val="SubtitleChar"/>
    <w:qFormat/>
    <w:rsid w:val="001160BF"/>
    <w:pPr>
      <w:spacing w:after="60"/>
      <w:jc w:val="center"/>
      <w:outlineLvl w:val="1"/>
    </w:pPr>
    <w:rPr>
      <w:rFonts w:ascii="Cambria" w:hAnsi="Cambria"/>
      <w:szCs w:val="24"/>
    </w:rPr>
  </w:style>
  <w:style w:type="character" w:customStyle="1" w:styleId="SubtitleChar">
    <w:name w:val="Subtitle Char"/>
    <w:link w:val="Subtitle"/>
    <w:rsid w:val="001160BF"/>
    <w:rPr>
      <w:rFonts w:ascii="Cambria" w:eastAsia="Times New Roman" w:hAnsi="Cambria" w:cs="Times New Roman"/>
      <w:sz w:val="24"/>
      <w:szCs w:val="24"/>
      <w:lang w:val="en-US"/>
    </w:rPr>
  </w:style>
  <w:style w:type="paragraph" w:styleId="TableofAuthorities">
    <w:name w:val="table of authorities"/>
    <w:basedOn w:val="Normal"/>
    <w:next w:val="Normal"/>
    <w:semiHidden/>
    <w:rsid w:val="001160BF"/>
    <w:pPr>
      <w:ind w:left="240" w:hanging="240"/>
    </w:pPr>
  </w:style>
  <w:style w:type="paragraph" w:styleId="TableofFigures">
    <w:name w:val="table of figures"/>
    <w:basedOn w:val="Normal"/>
    <w:next w:val="Normal"/>
    <w:semiHidden/>
    <w:rsid w:val="001160BF"/>
  </w:style>
  <w:style w:type="paragraph" w:styleId="Title">
    <w:name w:val="Title"/>
    <w:basedOn w:val="Normal"/>
    <w:next w:val="Normal"/>
    <w:link w:val="TitleChar"/>
    <w:qFormat/>
    <w:rsid w:val="001160BF"/>
    <w:pPr>
      <w:spacing w:before="240" w:after="60"/>
      <w:jc w:val="center"/>
      <w:outlineLvl w:val="0"/>
    </w:pPr>
    <w:rPr>
      <w:rFonts w:ascii="Cambria" w:hAnsi="Cambria"/>
      <w:b/>
      <w:bCs/>
      <w:kern w:val="28"/>
      <w:sz w:val="32"/>
      <w:szCs w:val="32"/>
    </w:rPr>
  </w:style>
  <w:style w:type="character" w:customStyle="1" w:styleId="TitleChar">
    <w:name w:val="Title Char"/>
    <w:link w:val="Title"/>
    <w:rsid w:val="001160BF"/>
    <w:rPr>
      <w:rFonts w:ascii="Cambria" w:eastAsia="Times New Roman" w:hAnsi="Cambria" w:cs="Times New Roman"/>
      <w:b/>
      <w:bCs/>
      <w:kern w:val="28"/>
      <w:sz w:val="32"/>
      <w:szCs w:val="32"/>
      <w:lang w:val="en-US"/>
    </w:rPr>
  </w:style>
  <w:style w:type="paragraph" w:styleId="TOAHeading">
    <w:name w:val="toa heading"/>
    <w:basedOn w:val="Normal"/>
    <w:next w:val="Normal"/>
    <w:semiHidden/>
    <w:rsid w:val="001160BF"/>
    <w:pPr>
      <w:spacing w:before="120"/>
    </w:pPr>
    <w:rPr>
      <w:rFonts w:ascii="Cambria" w:hAnsi="Cambria"/>
      <w:b/>
      <w:bCs/>
      <w:szCs w:val="24"/>
    </w:rPr>
  </w:style>
  <w:style w:type="paragraph" w:styleId="TOC1">
    <w:name w:val="toc 1"/>
    <w:basedOn w:val="Normal"/>
    <w:next w:val="Normal"/>
    <w:autoRedefine/>
    <w:semiHidden/>
    <w:rsid w:val="001160BF"/>
  </w:style>
  <w:style w:type="paragraph" w:styleId="TOC2">
    <w:name w:val="toc 2"/>
    <w:basedOn w:val="Normal"/>
    <w:next w:val="Normal"/>
    <w:autoRedefine/>
    <w:semiHidden/>
    <w:rsid w:val="001160BF"/>
    <w:pPr>
      <w:ind w:left="240"/>
    </w:pPr>
  </w:style>
  <w:style w:type="paragraph" w:styleId="TOC3">
    <w:name w:val="toc 3"/>
    <w:basedOn w:val="Normal"/>
    <w:next w:val="Normal"/>
    <w:autoRedefine/>
    <w:semiHidden/>
    <w:rsid w:val="001160BF"/>
    <w:pPr>
      <w:ind w:left="480"/>
    </w:pPr>
  </w:style>
  <w:style w:type="paragraph" w:styleId="TOC4">
    <w:name w:val="toc 4"/>
    <w:basedOn w:val="Normal"/>
    <w:next w:val="Normal"/>
    <w:autoRedefine/>
    <w:semiHidden/>
    <w:rsid w:val="001160BF"/>
    <w:pPr>
      <w:ind w:left="720"/>
    </w:pPr>
  </w:style>
  <w:style w:type="paragraph" w:styleId="TOC5">
    <w:name w:val="toc 5"/>
    <w:basedOn w:val="Normal"/>
    <w:next w:val="Normal"/>
    <w:autoRedefine/>
    <w:semiHidden/>
    <w:rsid w:val="001160BF"/>
    <w:pPr>
      <w:ind w:left="960"/>
    </w:pPr>
  </w:style>
  <w:style w:type="paragraph" w:styleId="TOC6">
    <w:name w:val="toc 6"/>
    <w:basedOn w:val="Normal"/>
    <w:next w:val="Normal"/>
    <w:autoRedefine/>
    <w:semiHidden/>
    <w:rsid w:val="001160BF"/>
    <w:pPr>
      <w:ind w:left="1200"/>
    </w:pPr>
  </w:style>
  <w:style w:type="paragraph" w:styleId="TOC7">
    <w:name w:val="toc 7"/>
    <w:basedOn w:val="Normal"/>
    <w:next w:val="Normal"/>
    <w:autoRedefine/>
    <w:semiHidden/>
    <w:rsid w:val="001160BF"/>
    <w:pPr>
      <w:ind w:left="1440"/>
    </w:pPr>
  </w:style>
  <w:style w:type="paragraph" w:styleId="TOC8">
    <w:name w:val="toc 8"/>
    <w:basedOn w:val="Normal"/>
    <w:next w:val="Normal"/>
    <w:autoRedefine/>
    <w:semiHidden/>
    <w:rsid w:val="001160BF"/>
    <w:pPr>
      <w:ind w:left="1680"/>
    </w:pPr>
  </w:style>
  <w:style w:type="paragraph" w:styleId="TOC9">
    <w:name w:val="toc 9"/>
    <w:basedOn w:val="Normal"/>
    <w:next w:val="Normal"/>
    <w:autoRedefine/>
    <w:semiHidden/>
    <w:rsid w:val="001160BF"/>
    <w:pPr>
      <w:ind w:left="1920"/>
    </w:pPr>
  </w:style>
  <w:style w:type="paragraph" w:styleId="TOCHeading">
    <w:name w:val="TOC Heading"/>
    <w:basedOn w:val="Heading1"/>
    <w:next w:val="Normal"/>
    <w:uiPriority w:val="39"/>
    <w:semiHidden/>
    <w:unhideWhenUsed/>
    <w:qFormat/>
    <w:rsid w:val="001160BF"/>
    <w:pPr>
      <w:outlineLvl w:val="9"/>
    </w:pPr>
    <w:rPr>
      <w:rFonts w:ascii="Cambria" w:hAnsi="Cambria"/>
      <w:sz w:val="32"/>
      <w:szCs w:val="32"/>
    </w:rPr>
  </w:style>
  <w:style w:type="character" w:styleId="Hyperlink">
    <w:name w:val="Hyperlink"/>
    <w:semiHidden/>
    <w:rsid w:val="001160BF"/>
    <w:rPr>
      <w:color w:val="0000FF"/>
      <w:u w:val="single"/>
    </w:rPr>
  </w:style>
  <w:style w:type="character" w:styleId="FollowedHyperlink">
    <w:name w:val="FollowedHyperlink"/>
    <w:semiHidden/>
    <w:unhideWhenUsed/>
    <w:rsid w:val="001160BF"/>
    <w:rPr>
      <w:color w:val="800080"/>
      <w:u w:val="single"/>
    </w:rPr>
  </w:style>
  <w:style w:type="character" w:styleId="CommentReference">
    <w:name w:val="annotation reference"/>
    <w:uiPriority w:val="99"/>
    <w:semiHidden/>
    <w:unhideWhenUsed/>
    <w:rsid w:val="001160BF"/>
    <w:rPr>
      <w:sz w:val="16"/>
      <w:szCs w:val="16"/>
    </w:rPr>
  </w:style>
  <w:style w:type="character" w:styleId="UnresolvedMention">
    <w:name w:val="Unresolved Mention"/>
    <w:basedOn w:val="DefaultParagraphFont"/>
    <w:uiPriority w:val="99"/>
    <w:semiHidden/>
    <w:unhideWhenUsed/>
    <w:rsid w:val="001160BF"/>
    <w:rPr>
      <w:color w:val="808080"/>
      <w:shd w:val="clear" w:color="auto" w:fill="E6E6E6"/>
    </w:rPr>
  </w:style>
  <w:style w:type="paragraph" w:styleId="Revision">
    <w:name w:val="Revision"/>
    <w:hidden/>
    <w:uiPriority w:val="99"/>
    <w:semiHidden/>
    <w:rsid w:val="001160BF"/>
    <w:pPr>
      <w:spacing w:after="0" w:line="240" w:lineRule="auto"/>
    </w:pPr>
    <w:rPr>
      <w:rFonts w:ascii="Times New Roman" w:eastAsia="Times New Roman" w:hAnsi="Times New Roman" w:cs="Times New Roman"/>
      <w:sz w:val="24"/>
      <w:szCs w:val="20"/>
      <w:lang w:val="en-US"/>
    </w:rPr>
  </w:style>
  <w:style w:type="paragraph" w:customStyle="1" w:styleId="Head">
    <w:name w:val="Head"/>
    <w:basedOn w:val="Normal"/>
    <w:rsid w:val="001160BF"/>
    <w:pPr>
      <w:keepNext/>
      <w:spacing w:before="120" w:after="120"/>
      <w:jc w:val="center"/>
      <w:outlineLvl w:val="0"/>
    </w:pPr>
    <w:rPr>
      <w:b/>
      <w:bCs/>
      <w:kern w:val="28"/>
      <w:sz w:val="28"/>
      <w:szCs w:val="28"/>
    </w:rPr>
  </w:style>
  <w:style w:type="paragraph" w:customStyle="1" w:styleId="Authors">
    <w:name w:val="Authors"/>
    <w:basedOn w:val="Normal"/>
    <w:rsid w:val="001160BF"/>
    <w:pPr>
      <w:spacing w:before="120" w:after="360"/>
      <w:jc w:val="center"/>
    </w:pPr>
    <w:rPr>
      <w:szCs w:val="24"/>
    </w:rPr>
  </w:style>
  <w:style w:type="paragraph" w:customStyle="1" w:styleId="Paragraph">
    <w:name w:val="Paragraph"/>
    <w:basedOn w:val="Normal"/>
    <w:rsid w:val="001160BF"/>
    <w:pPr>
      <w:spacing w:before="120"/>
      <w:ind w:firstLine="720"/>
    </w:pPr>
    <w:rPr>
      <w:szCs w:val="24"/>
    </w:rPr>
  </w:style>
  <w:style w:type="paragraph" w:customStyle="1" w:styleId="EndNoteBibliographyTitle">
    <w:name w:val="EndNote Bibliography Title"/>
    <w:basedOn w:val="Normal"/>
    <w:link w:val="EndNoteBibliographyTitleChar"/>
    <w:rsid w:val="001160BF"/>
    <w:pPr>
      <w:jc w:val="center"/>
    </w:pPr>
    <w:rPr>
      <w:noProof/>
    </w:rPr>
  </w:style>
  <w:style w:type="character" w:customStyle="1" w:styleId="EndNoteBibliographyTitleChar">
    <w:name w:val="EndNote Bibliography Title Char"/>
    <w:basedOn w:val="DefaultParagraphFont"/>
    <w:link w:val="EndNoteBibliographyTitle"/>
    <w:rsid w:val="001160BF"/>
    <w:rPr>
      <w:rFonts w:ascii="Times New Roman" w:eastAsia="Times New Roman" w:hAnsi="Times New Roman" w:cs="Times New Roman"/>
      <w:noProof/>
      <w:sz w:val="24"/>
      <w:szCs w:val="20"/>
      <w:lang w:val="en-US"/>
    </w:rPr>
  </w:style>
  <w:style w:type="paragraph" w:customStyle="1" w:styleId="EndNoteBibliography">
    <w:name w:val="EndNote Bibliography"/>
    <w:basedOn w:val="Normal"/>
    <w:link w:val="EndNoteBibliographyChar"/>
    <w:rsid w:val="001160BF"/>
    <w:rPr>
      <w:noProof/>
    </w:rPr>
  </w:style>
  <w:style w:type="character" w:customStyle="1" w:styleId="EndNoteBibliographyChar">
    <w:name w:val="EndNote Bibliography Char"/>
    <w:basedOn w:val="DefaultParagraphFont"/>
    <w:link w:val="EndNoteBibliography"/>
    <w:rsid w:val="001160BF"/>
    <w:rPr>
      <w:rFonts w:ascii="Times New Roman" w:eastAsia="Times New Roman" w:hAnsi="Times New Roman" w:cs="Times New Roman"/>
      <w:noProof/>
      <w:sz w:val="24"/>
      <w:szCs w:val="20"/>
      <w:lang w:val="en-US"/>
    </w:rPr>
  </w:style>
  <w:style w:type="table" w:styleId="TableGrid">
    <w:name w:val="Table Grid"/>
    <w:basedOn w:val="TableNormal"/>
    <w:uiPriority w:val="39"/>
    <w:rsid w:val="001160B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microsoft.com/office/2018/08/relationships/commentsExtensible" Target="commentsExtensible.xml"/><Relationship Id="rId17" Type="http://schemas.openxmlformats.org/officeDocument/2006/relationships/image" Target="media/image7.sv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svg"/><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image" Target="media/image4.png"/><Relationship Id="rId22" Type="http://schemas.openxmlformats.org/officeDocument/2006/relationships/image" Target="media/image12.svg"/><Relationship Id="rId27" Type="http://schemas.microsoft.com/office/2011/relationships/people" Target="peop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3976</Words>
  <Characters>21074</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Hjort</dc:creator>
  <cp:keywords/>
  <dc:description/>
  <cp:lastModifiedBy>Martin Hjort</cp:lastModifiedBy>
  <cp:revision>7</cp:revision>
  <dcterms:created xsi:type="dcterms:W3CDTF">2023-04-03T07:43:00Z</dcterms:created>
  <dcterms:modified xsi:type="dcterms:W3CDTF">2023-04-12T12:13:00Z</dcterms:modified>
</cp:coreProperties>
</file>