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EB32A" w14:textId="70B39A9D" w:rsidR="0003605B" w:rsidRPr="00B10776" w:rsidRDefault="00B10776" w:rsidP="00B10776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B10776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A36EC8">
        <w:rPr>
          <w:rFonts w:ascii="Times New Roman" w:hAnsi="Times New Roman" w:cs="Times New Roman"/>
          <w:b/>
          <w:bCs/>
          <w:lang w:val="en-US"/>
        </w:rPr>
        <w:t>M</w:t>
      </w:r>
      <w:r w:rsidRPr="00B10776">
        <w:rPr>
          <w:rFonts w:ascii="Times New Roman" w:hAnsi="Times New Roman" w:cs="Times New Roman"/>
          <w:b/>
          <w:bCs/>
          <w:lang w:val="en-US"/>
        </w:rPr>
        <w:t>aterial</w:t>
      </w:r>
    </w:p>
    <w:p w14:paraId="3867B691" w14:textId="0F04DDF3" w:rsidR="00B10776" w:rsidRPr="00B10776" w:rsidRDefault="005537C4" w:rsidP="00B1077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2B1C6E0" wp14:editId="3EC10C62">
            <wp:extent cx="5394960" cy="3840480"/>
            <wp:effectExtent l="0" t="0" r="0" b="7620"/>
            <wp:docPr id="16620745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9D15" w14:textId="0C0142F0" w:rsidR="00B10776" w:rsidRPr="00B10776" w:rsidRDefault="00A36EC8" w:rsidP="00B10776">
      <w:pPr>
        <w:spacing w:line="480" w:lineRule="auto"/>
        <w:rPr>
          <w:rFonts w:ascii="Times New Roman" w:hAnsi="Times New Roman" w:cs="Times New Roman"/>
          <w:lang w:val="en-US"/>
        </w:rPr>
      </w:pPr>
      <w:r w:rsidRPr="0003605B">
        <w:rPr>
          <w:rFonts w:ascii="Times New Roman" w:hAnsi="Times New Roman" w:cs="Times New Roman"/>
          <w:b/>
          <w:bCs/>
          <w:lang w:val="en-US"/>
        </w:rPr>
        <w:t>Supplementary Figure 1</w:t>
      </w:r>
      <w:r w:rsidR="0003605B">
        <w:rPr>
          <w:rFonts w:ascii="Times New Roman" w:hAnsi="Times New Roman" w:cs="Times New Roman" w:hint="eastAsia"/>
          <w:b/>
          <w:bCs/>
          <w:lang w:val="en-US" w:eastAsia="ja-JP"/>
        </w:rPr>
        <w:t>.</w:t>
      </w:r>
      <w:r w:rsidRPr="00A36EC8">
        <w:rPr>
          <w:rFonts w:ascii="Times New Roman" w:hAnsi="Times New Roman" w:cs="Times New Roman"/>
          <w:lang w:val="en-US"/>
        </w:rPr>
        <w:t xml:space="preserve"> </w:t>
      </w:r>
      <w:r w:rsidR="0003605B">
        <w:rPr>
          <w:rFonts w:ascii="Times New Roman" w:hAnsi="Times New Roman" w:cs="Times New Roman"/>
          <w:lang w:val="en-US"/>
        </w:rPr>
        <w:t xml:space="preserve">This graph </w:t>
      </w:r>
      <w:r w:rsidRPr="00A36EC8">
        <w:rPr>
          <w:rFonts w:ascii="Times New Roman" w:hAnsi="Times New Roman" w:cs="Times New Roman"/>
          <w:lang w:val="en-US"/>
        </w:rPr>
        <w:t>shows the intrauterine pressure.</w:t>
      </w:r>
      <w:r>
        <w:rPr>
          <w:rFonts w:ascii="Times New Roman" w:hAnsi="Times New Roman" w:cs="Times New Roman"/>
          <w:lang w:val="en-US"/>
        </w:rPr>
        <w:t xml:space="preserve"> </w:t>
      </w:r>
      <w:r w:rsidR="00B10776" w:rsidRPr="00B10776">
        <w:rPr>
          <w:rFonts w:ascii="Times New Roman" w:hAnsi="Times New Roman" w:cs="Times New Roman"/>
          <w:lang w:val="en-US"/>
        </w:rPr>
        <w:t>The horizontal axis represents time, and the vertical axis represents the Montevideo units. The group that had epidural anesthesia and delivered spontaneously had higher intrauterine pressure than the other groups.</w:t>
      </w:r>
    </w:p>
    <w:p w14:paraId="3A3E289D" w14:textId="77777777" w:rsidR="00B10776" w:rsidRPr="00B10776" w:rsidRDefault="00B10776" w:rsidP="00B1077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DA8DDC8" w14:textId="77777777" w:rsidR="00B10776" w:rsidRPr="00B10776" w:rsidRDefault="00B10776" w:rsidP="00B1077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2513E30" w14:textId="31EB30F1" w:rsidR="00B10776" w:rsidRPr="00B10776" w:rsidRDefault="00B10776" w:rsidP="00B10776">
      <w:pPr>
        <w:spacing w:line="480" w:lineRule="auto"/>
        <w:rPr>
          <w:rFonts w:ascii="Times New Roman" w:hAnsi="Times New Roman" w:cs="Times New Roman"/>
          <w:lang w:val="en-US"/>
        </w:rPr>
      </w:pPr>
      <w:r w:rsidRPr="00B10776">
        <w:rPr>
          <w:rFonts w:ascii="Times New Roman" w:hAnsi="Times New Roman" w:cs="Times New Roman"/>
          <w:lang w:val="en-US"/>
        </w:rPr>
        <w:br w:type="page"/>
      </w:r>
    </w:p>
    <w:p w14:paraId="407CDEBE" w14:textId="3AC3D83C" w:rsidR="00B10776" w:rsidRDefault="005537C4" w:rsidP="00B1077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393F37F9" wp14:editId="01EB4BB4">
            <wp:extent cx="5394960" cy="3840480"/>
            <wp:effectExtent l="0" t="0" r="0" b="7620"/>
            <wp:docPr id="4638415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DFEFB" w14:textId="0AA0225F" w:rsidR="00A36EC8" w:rsidRPr="00B10776" w:rsidRDefault="00A36EC8" w:rsidP="00B1077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(A)</w:t>
      </w:r>
    </w:p>
    <w:p w14:paraId="5F52BD55" w14:textId="41A61095" w:rsidR="00A36EC8" w:rsidRDefault="005537C4" w:rsidP="00A36E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0B40E4B" wp14:editId="33BF016A">
            <wp:extent cx="5394960" cy="3840480"/>
            <wp:effectExtent l="0" t="0" r="0" b="7620"/>
            <wp:docPr id="109721624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38441" w14:textId="22146A73" w:rsidR="00A36EC8" w:rsidRDefault="00A36EC8" w:rsidP="00A36E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(B)</w:t>
      </w:r>
    </w:p>
    <w:p w14:paraId="5033C37F" w14:textId="77777777" w:rsidR="0003605B" w:rsidRDefault="00A36EC8" w:rsidP="00E2456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03605B">
        <w:rPr>
          <w:rFonts w:ascii="Times New Roman" w:hAnsi="Times New Roman" w:cs="Times New Roman"/>
          <w:b/>
          <w:bCs/>
          <w:lang w:val="en-US"/>
        </w:rPr>
        <w:t>Supplementary Figure 2A</w:t>
      </w:r>
      <w:r w:rsidR="0003605B">
        <w:rPr>
          <w:rFonts w:ascii="Times New Roman" w:hAnsi="Times New Roman" w:cs="Times New Roman" w:hint="eastAsia"/>
          <w:b/>
          <w:bCs/>
          <w:lang w:val="en-US" w:eastAsia="ja-JP"/>
        </w:rPr>
        <w:t>.</w:t>
      </w:r>
      <w:r w:rsidRPr="00B10776">
        <w:rPr>
          <w:rFonts w:ascii="Times New Roman" w:hAnsi="Times New Roman" w:cs="Times New Roman"/>
          <w:lang w:val="en-US"/>
        </w:rPr>
        <w:t xml:space="preserve"> </w:t>
      </w:r>
      <w:r w:rsidR="0003605B">
        <w:rPr>
          <w:rFonts w:ascii="Times New Roman" w:hAnsi="Times New Roman" w:cs="Times New Roman"/>
          <w:lang w:val="en-US"/>
        </w:rPr>
        <w:t xml:space="preserve">This graph </w:t>
      </w:r>
      <w:r w:rsidRPr="00B10776">
        <w:rPr>
          <w:rFonts w:ascii="Times New Roman" w:hAnsi="Times New Roman" w:cs="Times New Roman"/>
          <w:lang w:val="en-US"/>
        </w:rPr>
        <w:t>shows that the rate of vaginal deliveries increased from 2019 to 2020.</w:t>
      </w:r>
      <w:r>
        <w:rPr>
          <w:rFonts w:ascii="Times New Roman" w:hAnsi="Times New Roman" w:cs="Times New Roman"/>
          <w:lang w:val="en-US"/>
        </w:rPr>
        <w:t xml:space="preserve"> </w:t>
      </w:r>
      <w:r w:rsidR="00B10776" w:rsidRPr="00B10776">
        <w:rPr>
          <w:rFonts w:ascii="Times New Roman" w:hAnsi="Times New Roman" w:cs="Times New Roman"/>
          <w:lang w:val="en-US"/>
        </w:rPr>
        <w:t xml:space="preserve">The graphs show the mode of delivery in 2019 and 2020. Transvaginal and vacuum deliveries increased. </w:t>
      </w:r>
    </w:p>
    <w:p w14:paraId="66FEB1B8" w14:textId="7DF2A979" w:rsidR="00B10776" w:rsidRPr="00B10776" w:rsidRDefault="00B10776" w:rsidP="00E2456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03605B">
        <w:rPr>
          <w:rFonts w:ascii="Times New Roman" w:hAnsi="Times New Roman" w:cs="Times New Roman"/>
          <w:b/>
          <w:bCs/>
          <w:lang w:val="en-US"/>
        </w:rPr>
        <w:t>Supplementary Figure 2B</w:t>
      </w:r>
      <w:r w:rsidR="0003605B" w:rsidRPr="0003605B">
        <w:rPr>
          <w:rFonts w:ascii="Times New Roman" w:hAnsi="Times New Roman" w:cs="Times New Roman"/>
          <w:b/>
          <w:bCs/>
          <w:lang w:val="en-US"/>
        </w:rPr>
        <w:t>.</w:t>
      </w:r>
      <w:r w:rsidR="0003605B">
        <w:rPr>
          <w:rFonts w:ascii="Times New Roman" w:hAnsi="Times New Roman" w:cs="Times New Roman"/>
          <w:lang w:val="en-US"/>
        </w:rPr>
        <w:t xml:space="preserve"> This graph</w:t>
      </w:r>
      <w:r w:rsidRPr="00B10776">
        <w:rPr>
          <w:rFonts w:ascii="Times New Roman" w:hAnsi="Times New Roman" w:cs="Times New Roman"/>
          <w:lang w:val="en-US"/>
        </w:rPr>
        <w:t xml:space="preserve"> shows the mode of delivery in 2019, 2020 without TPU, and 2020 with TPU.</w:t>
      </w:r>
      <w:r w:rsidR="00A36EC8">
        <w:rPr>
          <w:rFonts w:ascii="Times New Roman" w:hAnsi="Times New Roman" w:cs="Times New Roman"/>
          <w:lang w:val="en-US"/>
        </w:rPr>
        <w:t xml:space="preserve"> </w:t>
      </w:r>
      <w:r w:rsidRPr="00B10776">
        <w:rPr>
          <w:rFonts w:ascii="Times New Roman" w:hAnsi="Times New Roman" w:cs="Times New Roman"/>
          <w:lang w:val="en-US"/>
        </w:rPr>
        <w:t>When separated with or without TPU, the graph compositions of 2020 without TPU and 2019 were similar.</w:t>
      </w:r>
    </w:p>
    <w:p w14:paraId="47D45378" w14:textId="77777777" w:rsidR="001E7535" w:rsidRPr="00B10776" w:rsidRDefault="001E7535" w:rsidP="00B10776">
      <w:pPr>
        <w:spacing w:line="480" w:lineRule="auto"/>
        <w:rPr>
          <w:rFonts w:ascii="Times New Roman" w:hAnsi="Times New Roman" w:cs="Times New Roman"/>
        </w:rPr>
      </w:pPr>
    </w:p>
    <w:sectPr w:rsidR="001E7535" w:rsidRPr="00B10776" w:rsidSect="00A83687">
      <w:pgSz w:w="11906" w:h="16838"/>
      <w:pgMar w:top="1699" w:right="1699" w:bottom="1699" w:left="1699" w:header="850" w:footer="99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05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NTA2MjA0sDQzMzVS0lEKTi0uzszPAykwrAUATRhlniwAAAA="/>
  </w:docVars>
  <w:rsids>
    <w:rsidRoot w:val="00B10776"/>
    <w:rsid w:val="0003605B"/>
    <w:rsid w:val="001E7535"/>
    <w:rsid w:val="00247E48"/>
    <w:rsid w:val="005537C4"/>
    <w:rsid w:val="009C1E61"/>
    <w:rsid w:val="00A36EC8"/>
    <w:rsid w:val="00B10776"/>
    <w:rsid w:val="00C573AD"/>
    <w:rsid w:val="00E2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8F0423"/>
  <w15:chartTrackingRefBased/>
  <w15:docId w15:val="{164AC9FD-D3CC-4C15-B008-EDBFE61D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10776"/>
  </w:style>
  <w:style w:type="paragraph" w:styleId="a4">
    <w:name w:val="annotation text"/>
    <w:basedOn w:val="a"/>
    <w:link w:val="a5"/>
    <w:uiPriority w:val="99"/>
    <w:semiHidden/>
    <w:unhideWhenUsed/>
    <w:rsid w:val="00B10776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B10776"/>
    <w:rPr>
      <w:sz w:val="20"/>
      <w:szCs w:val="20"/>
      <w:lang w:val="en-GB"/>
    </w:rPr>
  </w:style>
  <w:style w:type="character" w:styleId="a6">
    <w:name w:val="annotation reference"/>
    <w:basedOn w:val="a0"/>
    <w:uiPriority w:val="99"/>
    <w:semiHidden/>
    <w:unhideWhenUsed/>
    <w:rsid w:val="00B10776"/>
    <w:rPr>
      <w:sz w:val="18"/>
      <w:szCs w:val="18"/>
    </w:rPr>
  </w:style>
  <w:style w:type="paragraph" w:styleId="a7">
    <w:name w:val="Revision"/>
    <w:hidden/>
    <w:uiPriority w:val="99"/>
    <w:semiHidden/>
    <w:rsid w:val="00A36EC8"/>
    <w:pPr>
      <w:spacing w:after="0" w:line="240" w:lineRule="auto"/>
    </w:pPr>
    <w:rPr>
      <w:lang w:val="en-GB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A36EC8"/>
    <w:rPr>
      <w:b/>
      <w:bCs/>
    </w:rPr>
  </w:style>
  <w:style w:type="character" w:customStyle="1" w:styleId="a9">
    <w:name w:val="コメント内容 (文字)"/>
    <w:basedOn w:val="a5"/>
    <w:link w:val="a8"/>
    <w:uiPriority w:val="99"/>
    <w:semiHidden/>
    <w:rsid w:val="00A36EC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enomoto naosuke</cp:lastModifiedBy>
  <cp:revision>6</cp:revision>
  <dcterms:created xsi:type="dcterms:W3CDTF">2022-10-11T05:53:00Z</dcterms:created>
  <dcterms:modified xsi:type="dcterms:W3CDTF">2023-04-13T15:20:00Z</dcterms:modified>
</cp:coreProperties>
</file>